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F80C7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8E2CA0" w:rsidRDefault="008E2CA0" w:rsidP="00F80C75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8E2CA0">
        <w:rPr>
          <w:rFonts w:ascii="Arial" w:eastAsia="Times New Roman" w:hAnsi="Arial" w:cs="Arial"/>
          <w:lang w:val="es-ES_tradnl"/>
        </w:rPr>
        <w:t>El presente Contrato tiene por objeto establecer los derechos y obligaciones que asumen la CONTRATANTE y el PROVEEDOR, con relación a la Contratación Directa ID Nº</w:t>
      </w:r>
      <w:r w:rsidR="00F80C75">
        <w:rPr>
          <w:rFonts w:ascii="Arial" w:eastAsia="Times New Roman" w:hAnsi="Arial" w:cs="Arial"/>
          <w:lang w:val="es-ES_tradnl"/>
        </w:rPr>
        <w:t xml:space="preserve"> </w:t>
      </w:r>
      <w:r w:rsidR="00EE1714" w:rsidRPr="00EE1714">
        <w:rPr>
          <w:rFonts w:ascii="Arial" w:hAnsi="Arial" w:cs="Arial"/>
          <w:color w:val="000000"/>
          <w:shd w:val="clear" w:color="auto" w:fill="FFFFFF"/>
        </w:rPr>
        <w:t>337310</w:t>
      </w:r>
      <w:r w:rsidRPr="008E2CA0">
        <w:rPr>
          <w:rFonts w:ascii="Arial" w:eastAsia="Times New Roman" w:hAnsi="Arial" w:cs="Arial"/>
          <w:lang w:val="es-ES_tradnl"/>
        </w:rPr>
        <w:t xml:space="preserve">  “</w:t>
      </w:r>
      <w:r w:rsidR="001B4903" w:rsidRPr="001B4903">
        <w:rPr>
          <w:rFonts w:ascii="Arial" w:hAnsi="Arial" w:cs="Arial"/>
          <w:b/>
          <w:bCs/>
        </w:rPr>
        <w:t>ADQUISICION DE UTILES DE OFICINA, CINTAS PARA IMPRESORA Y TONERS</w:t>
      </w:r>
      <w:r>
        <w:rPr>
          <w:rFonts w:ascii="Arial" w:eastAsia="Times New Roman" w:hAnsi="Arial" w:cs="Arial"/>
          <w:lang w:val="es-ES_tradnl"/>
        </w:rPr>
        <w:t>”.</w:t>
      </w:r>
    </w:p>
    <w:p w:rsidR="00E1281E" w:rsidRPr="00A74159" w:rsidRDefault="00D32C14" w:rsidP="00F80C75">
      <w:pPr>
        <w:widowControl w:val="0"/>
        <w:suppressAutoHyphens/>
        <w:jc w:val="both"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F80C75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F80C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F80C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F80C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F80C75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jc w:val="both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F50EC8" w:rsidRPr="00F50EC8" w:rsidRDefault="00E1281E" w:rsidP="00F80C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F50EC8" w:rsidP="00F80C75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F50EC8">
        <w:rPr>
          <w:rFonts w:ascii="Arial" w:hAnsi="Arial" w:cs="Arial"/>
        </w:rPr>
        <w:t>Garantía de cumplimiento de contrato</w:t>
      </w:r>
      <w:r>
        <w:rPr>
          <w:rFonts w:ascii="Arial" w:hAnsi="Arial" w:cs="Arial"/>
        </w:rPr>
        <w:t>.</w:t>
      </w:r>
    </w:p>
    <w:p w:rsidR="00E1281E" w:rsidRPr="00A74159" w:rsidRDefault="00E1281E" w:rsidP="00F80C75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F80C75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F80C75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Default="0071242E" w:rsidP="00F80C75">
      <w:pPr>
        <w:tabs>
          <w:tab w:val="num" w:pos="360"/>
        </w:tabs>
        <w:jc w:val="both"/>
        <w:rPr>
          <w:rFonts w:ascii="Arial" w:eastAsia="Calibri" w:hAnsi="Arial" w:cs="Arial"/>
          <w:kern w:val="2"/>
          <w:sz w:val="24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F80C75">
        <w:rPr>
          <w:rFonts w:ascii="Arial" w:hAnsi="Arial" w:cs="Arial"/>
          <w:snapToGrid w:val="0"/>
          <w:color w:val="000000"/>
        </w:rPr>
        <w:t xml:space="preserve"> </w:t>
      </w:r>
      <w:r w:rsidR="00EE1714" w:rsidRPr="00EE1714">
        <w:rPr>
          <w:rFonts w:ascii="Arial" w:hAnsi="Arial" w:cs="Arial"/>
          <w:color w:val="000000"/>
          <w:shd w:val="clear" w:color="auto" w:fill="FFFFFF"/>
        </w:rPr>
        <w:t>337310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637"/>
        <w:gridCol w:w="1090"/>
        <w:gridCol w:w="1090"/>
        <w:gridCol w:w="1015"/>
        <w:gridCol w:w="847"/>
        <w:gridCol w:w="624"/>
        <w:gridCol w:w="657"/>
        <w:gridCol w:w="1529"/>
        <w:gridCol w:w="844"/>
      </w:tblGrid>
      <w:tr w:rsidR="00AC5D38" w:rsidRPr="00AC5D38" w:rsidTr="00061C28">
        <w:tc>
          <w:tcPr>
            <w:tcW w:w="897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Año</w:t>
            </w:r>
          </w:p>
        </w:tc>
        <w:tc>
          <w:tcPr>
            <w:tcW w:w="897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T.P.</w:t>
            </w:r>
          </w:p>
        </w:tc>
        <w:tc>
          <w:tcPr>
            <w:tcW w:w="898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Programa</w:t>
            </w:r>
          </w:p>
        </w:tc>
        <w:tc>
          <w:tcPr>
            <w:tcW w:w="898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Sub Programa</w:t>
            </w:r>
          </w:p>
        </w:tc>
        <w:tc>
          <w:tcPr>
            <w:tcW w:w="898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Proyecto</w:t>
            </w:r>
          </w:p>
        </w:tc>
        <w:tc>
          <w:tcPr>
            <w:tcW w:w="898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Objeto de Gasto</w:t>
            </w:r>
          </w:p>
        </w:tc>
        <w:tc>
          <w:tcPr>
            <w:tcW w:w="898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F.F.</w:t>
            </w:r>
          </w:p>
        </w:tc>
        <w:tc>
          <w:tcPr>
            <w:tcW w:w="898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O.F.</w:t>
            </w:r>
          </w:p>
        </w:tc>
        <w:tc>
          <w:tcPr>
            <w:tcW w:w="898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Departamento</w:t>
            </w:r>
          </w:p>
        </w:tc>
        <w:tc>
          <w:tcPr>
            <w:tcW w:w="898" w:type="dxa"/>
            <w:shd w:val="clear" w:color="auto" w:fill="D9D9D9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napToGrid w:val="0"/>
              </w:rPr>
            </w:pPr>
            <w:r w:rsidRPr="00AC5D38">
              <w:rPr>
                <w:rFonts w:ascii="Calibri" w:eastAsia="Calibri" w:hAnsi="Calibri" w:cs="Times New Roman"/>
                <w:snapToGrid w:val="0"/>
              </w:rPr>
              <w:t>Monto</w:t>
            </w:r>
          </w:p>
        </w:tc>
      </w:tr>
      <w:tr w:rsidR="00AC5D38" w:rsidRPr="00AC5D38" w:rsidTr="00061C28">
        <w:tc>
          <w:tcPr>
            <w:tcW w:w="897" w:type="dxa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 w:rsidRPr="00AC5D38">
              <w:rPr>
                <w:rFonts w:ascii="Calibri" w:eastAsia="Calibri" w:hAnsi="Calibri" w:cs="Times New Roman"/>
                <w:i/>
                <w:snapToGrid w:val="0"/>
              </w:rPr>
              <w:t>2017</w:t>
            </w:r>
          </w:p>
        </w:tc>
        <w:tc>
          <w:tcPr>
            <w:tcW w:w="897" w:type="dxa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 w:rsidRPr="00AC5D38">
              <w:rPr>
                <w:rFonts w:ascii="Calibri" w:eastAsia="Calibri" w:hAnsi="Calibri" w:cs="Times New Roman"/>
                <w:i/>
                <w:snapToGrid w:val="0"/>
              </w:rPr>
              <w:t>2</w:t>
            </w:r>
          </w:p>
        </w:tc>
        <w:tc>
          <w:tcPr>
            <w:tcW w:w="898" w:type="dxa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 w:rsidRPr="00AC5D38">
              <w:rPr>
                <w:rFonts w:ascii="Calibri" w:eastAsia="Calibri" w:hAnsi="Calibri" w:cs="Times New Roman"/>
                <w:i/>
                <w:snapToGrid w:val="0"/>
              </w:rPr>
              <w:t>002</w:t>
            </w:r>
          </w:p>
        </w:tc>
        <w:tc>
          <w:tcPr>
            <w:tcW w:w="898" w:type="dxa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 w:rsidRPr="00AC5D38">
              <w:rPr>
                <w:rFonts w:ascii="Calibri" w:eastAsia="Calibri" w:hAnsi="Calibri" w:cs="Times New Roman"/>
                <w:i/>
                <w:snapToGrid w:val="0"/>
              </w:rPr>
              <w:t>07</w:t>
            </w:r>
          </w:p>
        </w:tc>
        <w:tc>
          <w:tcPr>
            <w:tcW w:w="898" w:type="dxa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</w:p>
        </w:tc>
        <w:tc>
          <w:tcPr>
            <w:tcW w:w="898" w:type="dxa"/>
          </w:tcPr>
          <w:p w:rsidR="00AC5D38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340</w:t>
            </w:r>
          </w:p>
        </w:tc>
        <w:tc>
          <w:tcPr>
            <w:tcW w:w="898" w:type="dxa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 w:rsidRPr="00AC5D38">
              <w:rPr>
                <w:rFonts w:ascii="Calibri" w:eastAsia="Calibri" w:hAnsi="Calibri" w:cs="Times New Roman"/>
                <w:i/>
                <w:snapToGrid w:val="0"/>
              </w:rPr>
              <w:t>30</w:t>
            </w:r>
          </w:p>
        </w:tc>
        <w:tc>
          <w:tcPr>
            <w:tcW w:w="898" w:type="dxa"/>
          </w:tcPr>
          <w:p w:rsidR="00AC5D38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1</w:t>
            </w:r>
          </w:p>
        </w:tc>
        <w:tc>
          <w:tcPr>
            <w:tcW w:w="898" w:type="dxa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 w:rsidRPr="00AC5D38">
              <w:rPr>
                <w:rFonts w:ascii="Calibri" w:eastAsia="Calibri" w:hAnsi="Calibri" w:cs="Times New Roman"/>
                <w:i/>
                <w:snapToGrid w:val="0"/>
              </w:rPr>
              <w:t>5</w:t>
            </w:r>
          </w:p>
        </w:tc>
        <w:tc>
          <w:tcPr>
            <w:tcW w:w="898" w:type="dxa"/>
          </w:tcPr>
          <w:p w:rsidR="00AC5D38" w:rsidRPr="00AC5D38" w:rsidRDefault="00AC5D38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</w:p>
        </w:tc>
      </w:tr>
      <w:tr w:rsidR="00E14E5B" w:rsidRPr="00AC5D38" w:rsidTr="00061C28">
        <w:tc>
          <w:tcPr>
            <w:tcW w:w="897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2017</w:t>
            </w:r>
          </w:p>
        </w:tc>
        <w:tc>
          <w:tcPr>
            <w:tcW w:w="897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2</w:t>
            </w:r>
          </w:p>
        </w:tc>
        <w:tc>
          <w:tcPr>
            <w:tcW w:w="898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002</w:t>
            </w:r>
          </w:p>
        </w:tc>
        <w:tc>
          <w:tcPr>
            <w:tcW w:w="898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07</w:t>
            </w:r>
          </w:p>
        </w:tc>
        <w:tc>
          <w:tcPr>
            <w:tcW w:w="898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</w:p>
        </w:tc>
        <w:tc>
          <w:tcPr>
            <w:tcW w:w="898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340</w:t>
            </w:r>
          </w:p>
        </w:tc>
        <w:tc>
          <w:tcPr>
            <w:tcW w:w="898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10</w:t>
            </w:r>
          </w:p>
        </w:tc>
        <w:tc>
          <w:tcPr>
            <w:tcW w:w="898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1</w:t>
            </w:r>
          </w:p>
        </w:tc>
        <w:tc>
          <w:tcPr>
            <w:tcW w:w="898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  <w:r>
              <w:rPr>
                <w:rFonts w:ascii="Calibri" w:eastAsia="Calibri" w:hAnsi="Calibri" w:cs="Times New Roman"/>
                <w:i/>
                <w:snapToGrid w:val="0"/>
              </w:rPr>
              <w:t>5</w:t>
            </w:r>
          </w:p>
        </w:tc>
        <w:tc>
          <w:tcPr>
            <w:tcW w:w="898" w:type="dxa"/>
          </w:tcPr>
          <w:p w:rsidR="00E14E5B" w:rsidRPr="00AC5D38" w:rsidRDefault="00E14E5B" w:rsidP="00F80C75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napToGrid w:val="0"/>
              </w:rPr>
            </w:pPr>
          </w:p>
        </w:tc>
      </w:tr>
    </w:tbl>
    <w:p w:rsidR="00AC5D38" w:rsidRPr="00A74159" w:rsidRDefault="00AC5D38" w:rsidP="00F80C75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6F2A1C" w:rsidRPr="006F2A1C" w:rsidRDefault="006F2A1C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6F2A1C">
        <w:rPr>
          <w:rFonts w:ascii="Arial" w:eastAsia="Times New Roman" w:hAnsi="Arial" w:cs="Arial"/>
          <w:lang w:val="es-ES_tradnl"/>
        </w:rPr>
        <w:t>El presente Contrato es el resultado del procedimiento de Contratación Directa ID N°</w:t>
      </w:r>
      <w:r w:rsidR="00EE1714">
        <w:rPr>
          <w:rFonts w:ascii="Arial" w:eastAsia="Times New Roman" w:hAnsi="Arial" w:cs="Arial"/>
          <w:lang w:val="es-ES_tradnl"/>
        </w:rPr>
        <w:t xml:space="preserve"> </w:t>
      </w:r>
      <w:r w:rsidR="00EE1714" w:rsidRPr="00EE1714">
        <w:rPr>
          <w:rFonts w:ascii="Arial" w:hAnsi="Arial" w:cs="Arial"/>
          <w:color w:val="000000"/>
          <w:shd w:val="clear" w:color="auto" w:fill="FFFFFF"/>
        </w:rPr>
        <w:t>337310</w:t>
      </w:r>
      <w:r w:rsidR="00EE1714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6F2A1C">
        <w:rPr>
          <w:rFonts w:ascii="Arial" w:eastAsia="Times New Roman" w:hAnsi="Arial" w:cs="Arial"/>
          <w:lang w:val="es-ES_tradnl"/>
        </w:rPr>
        <w:t xml:space="preserve">convocado por  la </w:t>
      </w:r>
      <w:r w:rsidRPr="006F2A1C">
        <w:rPr>
          <w:rFonts w:ascii="Arial" w:eastAsia="Times New Roman" w:hAnsi="Arial" w:cs="Arial"/>
          <w:i/>
          <w:lang w:val="es-ES_tradnl"/>
        </w:rPr>
        <w:t>CIRCUNSCRIPCION JUDICIAL CAAGUAZU</w:t>
      </w:r>
      <w:r w:rsidRPr="006F2A1C">
        <w:rPr>
          <w:rFonts w:ascii="Arial" w:eastAsia="Times New Roman" w:hAnsi="Arial" w:cs="Arial"/>
          <w:lang w:val="es-ES_tradnl"/>
        </w:rPr>
        <w:t>. La adjudicación fue realizada según Resolución de Adjudicación N°_______ </w:t>
      </w:r>
    </w:p>
    <w:p w:rsidR="00586DC1" w:rsidRPr="00A74159" w:rsidRDefault="00586DC1" w:rsidP="00F80C75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bookmarkStart w:id="0" w:name="_GoBack"/>
      <w:bookmarkEnd w:id="0"/>
    </w:p>
    <w:p w:rsidR="008E2CA0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F50EC8" w:rsidRPr="00F50EC8" w:rsidRDefault="00F50EC8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tbl>
      <w:tblPr>
        <w:tblStyle w:val="Tablaconcuadrcula"/>
        <w:tblW w:w="9924" w:type="dxa"/>
        <w:tblInd w:w="-318" w:type="dxa"/>
        <w:tblLayout w:type="fixed"/>
        <w:tblLook w:val="04A0"/>
      </w:tblPr>
      <w:tblGrid>
        <w:gridCol w:w="852"/>
        <w:gridCol w:w="992"/>
        <w:gridCol w:w="1417"/>
        <w:gridCol w:w="851"/>
        <w:gridCol w:w="1417"/>
        <w:gridCol w:w="1134"/>
        <w:gridCol w:w="1134"/>
        <w:gridCol w:w="993"/>
        <w:gridCol w:w="1134"/>
      </w:tblGrid>
      <w:tr w:rsidR="00EE1714" w:rsidRPr="00A74159" w:rsidTr="007219FC">
        <w:trPr>
          <w:trHeight w:val="43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 w:rsidP="00F80C75">
            <w:pPr>
              <w:spacing w:after="120"/>
              <w:jc w:val="both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CINTA PARA IMPRESORA EVOLIS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7219FC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CINTA TALL</w:t>
            </w:r>
            <w:r w:rsidR="00EE1714"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Y DASKOM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CINTA LQ. 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TONNER PARA FOTOCOPIADORA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TONNER PARA FOTOCOPIADORA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TONNER PARA FOTOCOPIADORA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TONNER PARA FOTOCOPIADORA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TONER PARA IMPRESORA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TONER PARA IMPRESORA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TONER PARA IMPRESORA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TONER PARA IMPRESORA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TONER PARA IMPRESORA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TONER PARA IMPRESORA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C.D.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DVD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REPUESTO PARA FLOTYNG PARKER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  <w:tr w:rsidR="00EE1714" w:rsidRPr="00A74159" w:rsidTr="007219FC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color w:val="000000"/>
                <w:sz w:val="20"/>
                <w:szCs w:val="20"/>
              </w:rPr>
              <w:t>MARCADOR INDELEBLE NEGRO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219FC">
              <w:rPr>
                <w:rFonts w:ascii="Arial" w:hAnsi="Arial" w:cs="Arial"/>
                <w:i/>
                <w:sz w:val="20"/>
                <w:szCs w:val="20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7219FC" w:rsidRDefault="00EE1714" w:rsidP="00F80C75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7219FC">
              <w:rPr>
                <w:rFonts w:ascii="Arial" w:eastAsia="Calibri" w:hAnsi="Arial" w:cs="Arial"/>
                <w:i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14" w:rsidRPr="00A74159" w:rsidRDefault="00EE1714" w:rsidP="00F80C75">
            <w:pPr>
              <w:spacing w:after="120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F80C75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F80C75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de:__________________________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F80C75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F80C75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F80C7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80C75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8E2CA0" w:rsidRPr="008E2CA0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E1714">
        <w:rPr>
          <w:rFonts w:ascii="Arial" w:eastAsia="Times New Roman" w:hAnsi="Arial" w:cs="Arial"/>
          <w:bCs/>
          <w:lang w:val="es-ES_tradnl"/>
        </w:rPr>
        <w:t>iente dirección</w:t>
      </w:r>
      <w:r w:rsidR="008E2CA0" w:rsidRPr="008E2CA0">
        <w:rPr>
          <w:rFonts w:ascii="Arial" w:eastAsia="Times New Roman" w:hAnsi="Arial" w:cs="Arial"/>
          <w:bCs/>
          <w:lang w:val="es-ES_tradnl"/>
        </w:rPr>
        <w:t xml:space="preserve">: Palacio de Justicia de Coronel Oviedo, Sección </w:t>
      </w:r>
      <w:r w:rsidR="00E14E5B">
        <w:rPr>
          <w:rFonts w:ascii="Arial" w:eastAsia="Times New Roman" w:hAnsi="Arial" w:cs="Arial"/>
          <w:bCs/>
          <w:lang w:val="es-ES_tradnl"/>
        </w:rPr>
        <w:t>Suministro</w:t>
      </w:r>
      <w:r w:rsidR="008E2CA0" w:rsidRPr="008E2CA0">
        <w:rPr>
          <w:rFonts w:ascii="Arial" w:eastAsia="Times New Roman" w:hAnsi="Arial" w:cs="Arial"/>
          <w:bCs/>
          <w:lang w:val="es-ES_tradnl"/>
        </w:rPr>
        <w:t xml:space="preserve">, sub suelo, sito en Tuyutí y Serafina Dávalos de la ciudad de Coronel Oviedo. A tal efecto, el plazo máximo de entrega de los bienes adjudicados será de 20 (veinte) días calendario, computados a partir de la fecha de firma del presente contrato.  </w:t>
      </w:r>
      <w:r w:rsidR="008E2CA0" w:rsidRPr="008E2CA0">
        <w:rPr>
          <w:rFonts w:ascii="Arial" w:eastAsia="Times New Roman" w:hAnsi="Arial" w:cs="Arial"/>
          <w:b/>
          <w:bCs/>
          <w:lang w:val="es-ES_tradnl"/>
        </w:rPr>
        <w:t>No se aceptara entrega parcial de los bienes.</w:t>
      </w:r>
    </w:p>
    <w:p w:rsidR="008E2CA0" w:rsidRPr="008E2CA0" w:rsidRDefault="008E2CA0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E2CA0">
        <w:rPr>
          <w:rFonts w:ascii="Arial" w:eastAsia="Times New Roman" w:hAnsi="Arial" w:cs="Arial"/>
          <w:bCs/>
          <w:lang w:val="es-ES_tradnl"/>
        </w:rPr>
        <w:t xml:space="preserve">Una vez  entregados los bienes según las Especificaciones Técnicas, la Sección de </w:t>
      </w:r>
      <w:r w:rsidR="00805A14">
        <w:rPr>
          <w:rFonts w:ascii="Arial" w:eastAsia="Times New Roman" w:hAnsi="Arial" w:cs="Arial"/>
          <w:bCs/>
          <w:lang w:val="es-ES_tradnl"/>
        </w:rPr>
        <w:t>Suministro</w:t>
      </w:r>
      <w:r w:rsidRPr="008E2CA0">
        <w:rPr>
          <w:rFonts w:ascii="Arial" w:eastAsia="Times New Roman" w:hAnsi="Arial" w:cs="Arial"/>
          <w:bCs/>
          <w:lang w:val="es-ES_tradnl"/>
        </w:rPr>
        <w:t xml:space="preserve"> procederá a su inspección y verificación con los documentos pertinentes, con la participación o no del representante del Contratista.</w:t>
      </w:r>
    </w:p>
    <w:p w:rsidR="008E2CA0" w:rsidRPr="008E2CA0" w:rsidRDefault="008E2CA0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E2CA0">
        <w:rPr>
          <w:rFonts w:ascii="Arial" w:eastAsia="Times New Roman" w:hAnsi="Arial" w:cs="Arial"/>
          <w:bCs/>
          <w:lang w:val="es-ES_tradnl"/>
        </w:rPr>
        <w:t>La Circunscripción Judicial de Caaguazú mediante un Fiscal del Contrato emitirá un Acta o Constancia de Recepción de los bienes, siempre que los mismos se hayan ajustado a las Especificaciones Técnicas y demás documentos del Contrato, o hará las observaciones del caso, si las hubiere, dentro de los 3 (tres) días siguientes a la fecha en que los bienes se hayan realizado en la Circunscripción Judicial de Caaguazú.</w:t>
      </w:r>
    </w:p>
    <w:p w:rsidR="00044BC4" w:rsidRPr="00E72D7D" w:rsidRDefault="00044BC4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8E2CA0" w:rsidRPr="008E2CA0" w:rsidRDefault="008E2CA0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E2CA0">
        <w:rPr>
          <w:rFonts w:ascii="Arial" w:eastAsia="Times New Roman" w:hAnsi="Arial" w:cs="Arial"/>
          <w:bCs/>
          <w:lang w:val="es-ES_tradnl"/>
        </w:rPr>
        <w:t>La administración del contrato estará a cargo de: La Oficina Administrativa de la Circunscripción Judicial Caaguazú.</w:t>
      </w:r>
    </w:p>
    <w:p w:rsidR="00586DC1" w:rsidRDefault="008E2CA0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8E2CA0">
        <w:rPr>
          <w:rFonts w:ascii="Arial" w:eastAsia="Times New Roman" w:hAnsi="Arial" w:cs="Arial"/>
          <w:bCs/>
          <w:lang w:val="es-ES_tradnl"/>
        </w:rPr>
        <w:t xml:space="preserve">La Circunscripción Judicial Caaguazú, podrá designar Fiscales de los Contratos, que tendrán a su cargo la fiscalización permanente del cumplimiento de las obligaciones </w:t>
      </w:r>
      <w:r w:rsidRPr="008E2CA0">
        <w:rPr>
          <w:rFonts w:ascii="Arial" w:eastAsia="Times New Roman" w:hAnsi="Arial" w:cs="Arial"/>
          <w:bCs/>
          <w:lang w:val="es-ES_tradnl"/>
        </w:rPr>
        <w:lastRenderedPageBreak/>
        <w:t>emergentes de esta contratación</w:t>
      </w:r>
      <w:r>
        <w:rPr>
          <w:rFonts w:ascii="Arial" w:eastAsia="Times New Roman" w:hAnsi="Arial" w:cs="Arial"/>
          <w:bCs/>
          <w:lang w:val="es-ES_tradnl"/>
        </w:rPr>
        <w:t>.</w:t>
      </w:r>
    </w:p>
    <w:p w:rsidR="008E2CA0" w:rsidRPr="00A74159" w:rsidRDefault="008E2CA0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8E2CA0">
        <w:rPr>
          <w:rFonts w:ascii="Arial" w:eastAsia="Times New Roman" w:hAnsi="Arial" w:cs="Arial"/>
          <w:bCs/>
          <w:lang w:val="es-ES_tradnl"/>
        </w:rPr>
        <w:t>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F80C7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DF5E55" w:rsidRPr="00F50EC8" w:rsidRDefault="00586DC1" w:rsidP="00F80C75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E72D7D" w:rsidRDefault="00586DC1" w:rsidP="00F80C75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F80C75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8E2CA0" w:rsidRDefault="00586DC1" w:rsidP="00F80C7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8E2CA0">
          <w:headerReference w:type="default" r:id="rId7"/>
          <w:footerReference w:type="default" r:id="rId8"/>
          <w:pgSz w:w="12242" w:h="18722"/>
          <w:pgMar w:top="1418" w:right="1701" w:bottom="1418" w:left="1701" w:header="709" w:footer="709" w:gutter="0"/>
          <w:cols w:space="720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</w:t>
      </w:r>
      <w:r w:rsidR="00F80C75">
        <w:rPr>
          <w:rFonts w:ascii="Arial" w:eastAsia="Times New Roman" w:hAnsi="Arial" w:cs="Arial"/>
          <w:lang w:val="es-MX"/>
        </w:rPr>
        <w:t>r</w:t>
      </w:r>
    </w:p>
    <w:p w:rsidR="00E03CC8" w:rsidRPr="00F80C75" w:rsidRDefault="00E03CC8" w:rsidP="00F80C75">
      <w:pPr>
        <w:jc w:val="center"/>
        <w:rPr>
          <w:rFonts w:ascii="Arial" w:hAnsi="Arial" w:cs="Arial"/>
          <w:lang w:val="es-MX"/>
        </w:rPr>
      </w:pPr>
    </w:p>
    <w:sectPr w:rsidR="00E03CC8" w:rsidRPr="00F80C75" w:rsidSect="00176E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82C" w:rsidRDefault="008F282C" w:rsidP="00805A14">
      <w:pPr>
        <w:spacing w:after="0" w:line="240" w:lineRule="auto"/>
      </w:pPr>
      <w:r>
        <w:separator/>
      </w:r>
    </w:p>
  </w:endnote>
  <w:endnote w:type="continuationSeparator" w:id="1">
    <w:p w:rsidR="008F282C" w:rsidRDefault="008F282C" w:rsidP="00805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389"/>
      <w:docPartObj>
        <w:docPartGallery w:val="Page Numbers (Bottom of Page)"/>
        <w:docPartUnique/>
      </w:docPartObj>
    </w:sdtPr>
    <w:sdtContent>
      <w:p w:rsidR="00805A14" w:rsidRDefault="00805A14">
        <w:pPr>
          <w:pStyle w:val="Piedepgina"/>
          <w:jc w:val="center"/>
        </w:pPr>
        <w:fldSimple w:instr=" PAGE   \* MERGEFORMAT ">
          <w:r w:rsidR="00C469F1">
            <w:rPr>
              <w:noProof/>
            </w:rPr>
            <w:t>4</w:t>
          </w:r>
        </w:fldSimple>
      </w:p>
    </w:sdtContent>
  </w:sdt>
  <w:p w:rsidR="00805A14" w:rsidRDefault="00805A1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82C" w:rsidRDefault="008F282C" w:rsidP="00805A14">
      <w:pPr>
        <w:spacing w:after="0" w:line="240" w:lineRule="auto"/>
      </w:pPr>
      <w:r>
        <w:separator/>
      </w:r>
    </w:p>
  </w:footnote>
  <w:footnote w:type="continuationSeparator" w:id="1">
    <w:p w:rsidR="008F282C" w:rsidRDefault="008F282C" w:rsidP="00805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388"/>
      <w:docPartObj>
        <w:docPartGallery w:val="Page Numbers (Top of Page)"/>
        <w:docPartUnique/>
      </w:docPartObj>
    </w:sdtPr>
    <w:sdtContent>
      <w:p w:rsidR="00805A14" w:rsidRDefault="00805A14">
        <w:pPr>
          <w:pStyle w:val="Encabezado"/>
          <w:jc w:val="right"/>
        </w:pPr>
        <w:fldSimple w:instr=" PAGE   \* MERGEFORMAT ">
          <w:r w:rsidR="00C469F1">
            <w:rPr>
              <w:noProof/>
            </w:rPr>
            <w:t>4</w:t>
          </w:r>
        </w:fldSimple>
      </w:p>
    </w:sdtContent>
  </w:sdt>
  <w:p w:rsidR="00805A14" w:rsidRDefault="00805A1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B516B4AE"/>
    <w:lvl w:ilvl="0" w:tplc="101436DC">
      <w:start w:val="1"/>
      <w:numFmt w:val="lowerLetter"/>
      <w:lvlText w:val="%1)"/>
      <w:lvlJc w:val="left"/>
      <w:pPr>
        <w:ind w:left="720" w:hanging="360"/>
      </w:pPr>
      <w:rPr>
        <w:lang w:val="es-MX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BDC"/>
    <w:rsid w:val="00044BC4"/>
    <w:rsid w:val="000F580A"/>
    <w:rsid w:val="0011059A"/>
    <w:rsid w:val="0015264F"/>
    <w:rsid w:val="00176EB6"/>
    <w:rsid w:val="001B4903"/>
    <w:rsid w:val="003320C6"/>
    <w:rsid w:val="003530BF"/>
    <w:rsid w:val="004C6D79"/>
    <w:rsid w:val="004E2E50"/>
    <w:rsid w:val="00586DC1"/>
    <w:rsid w:val="00592739"/>
    <w:rsid w:val="006F2A1C"/>
    <w:rsid w:val="0071242E"/>
    <w:rsid w:val="0071642A"/>
    <w:rsid w:val="007173C4"/>
    <w:rsid w:val="007219FC"/>
    <w:rsid w:val="0072453E"/>
    <w:rsid w:val="00805A14"/>
    <w:rsid w:val="008E2CA0"/>
    <w:rsid w:val="008F282C"/>
    <w:rsid w:val="00913BDC"/>
    <w:rsid w:val="009674A7"/>
    <w:rsid w:val="00A74159"/>
    <w:rsid w:val="00AC5D38"/>
    <w:rsid w:val="00C469F1"/>
    <w:rsid w:val="00D32C14"/>
    <w:rsid w:val="00DF5E55"/>
    <w:rsid w:val="00E03CC8"/>
    <w:rsid w:val="00E1281E"/>
    <w:rsid w:val="00E14E5B"/>
    <w:rsid w:val="00E55606"/>
    <w:rsid w:val="00E72D7D"/>
    <w:rsid w:val="00EC779A"/>
    <w:rsid w:val="00EE1714"/>
    <w:rsid w:val="00F4682F"/>
    <w:rsid w:val="00F50EC8"/>
    <w:rsid w:val="00F80C75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05A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5A14"/>
  </w:style>
  <w:style w:type="paragraph" w:styleId="Piedepgina">
    <w:name w:val="footer"/>
    <w:basedOn w:val="Normal"/>
    <w:link w:val="PiedepginaCar"/>
    <w:uiPriority w:val="99"/>
    <w:unhideWhenUsed/>
    <w:rsid w:val="00805A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05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1276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A_Zarza</cp:lastModifiedBy>
  <cp:revision>6</cp:revision>
  <cp:lastPrinted>2017-10-25T15:21:00Z</cp:lastPrinted>
  <dcterms:created xsi:type="dcterms:W3CDTF">2017-10-24T14:42:00Z</dcterms:created>
  <dcterms:modified xsi:type="dcterms:W3CDTF">2017-10-25T17:03:00Z</dcterms:modified>
</cp:coreProperties>
</file>