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218" w:rsidRPr="00C74B4B" w:rsidRDefault="00C82218" w:rsidP="00FC4E7C">
      <w:pPr>
        <w:spacing w:after="0" w:line="240" w:lineRule="auto"/>
        <w:rPr>
          <w:rFonts w:ascii="Arial" w:hAnsi="Arial" w:cs="Arial"/>
          <w:b/>
          <w:spacing w:val="30"/>
        </w:rPr>
      </w:pPr>
    </w:p>
    <w:p w:rsidR="009A3BD0" w:rsidRDefault="009A3BD0" w:rsidP="00C82218">
      <w:pPr>
        <w:spacing w:after="0" w:line="240" w:lineRule="auto"/>
        <w:jc w:val="center"/>
        <w:rPr>
          <w:rFonts w:ascii="Arial Black" w:hAnsi="Arial Black" w:cs="Arial"/>
          <w:b/>
          <w:spacing w:val="30"/>
          <w:sz w:val="40"/>
        </w:rPr>
      </w:pPr>
      <w:r w:rsidRPr="00C74B4B">
        <w:rPr>
          <w:rFonts w:ascii="Arial Black" w:hAnsi="Arial Black" w:cs="Arial"/>
          <w:b/>
          <w:spacing w:val="30"/>
          <w:sz w:val="40"/>
        </w:rPr>
        <w:t>REPÚBLICA DEL PARAGUAY</w:t>
      </w:r>
    </w:p>
    <w:p w:rsidR="00FC4E7C" w:rsidRDefault="00FC4E7C" w:rsidP="00C82218">
      <w:pPr>
        <w:spacing w:after="0" w:line="240" w:lineRule="auto"/>
        <w:jc w:val="center"/>
        <w:rPr>
          <w:rFonts w:ascii="Arial Black" w:hAnsi="Arial Black" w:cs="Arial"/>
          <w:b/>
          <w:spacing w:val="30"/>
          <w:sz w:val="40"/>
        </w:rPr>
      </w:pPr>
      <w:r>
        <w:rPr>
          <w:rFonts w:ascii="Arial" w:hAnsi="Arial" w:cs="Arial"/>
          <w:b/>
          <w:noProof/>
          <w:spacing w:val="30"/>
          <w:lang w:val="es-ES" w:eastAsia="es-ES"/>
        </w:rPr>
        <w:drawing>
          <wp:anchor distT="0" distB="0" distL="114300" distR="114300" simplePos="0" relativeHeight="251658240" behindDoc="0" locked="0" layoutInCell="1" allowOverlap="1" wp14:editId="6B071895">
            <wp:simplePos x="0" y="0"/>
            <wp:positionH relativeFrom="column">
              <wp:posOffset>2428875</wp:posOffset>
            </wp:positionH>
            <wp:positionV relativeFrom="paragraph">
              <wp:posOffset>99695</wp:posOffset>
            </wp:positionV>
            <wp:extent cx="1209675" cy="1245870"/>
            <wp:effectExtent l="0" t="0" r="9525" b="0"/>
            <wp:wrapNone/>
            <wp:docPr id="1" name="Imagen 1" descr="Descripción: ITAN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ITANAR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1245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4E7C" w:rsidRDefault="00FC4E7C" w:rsidP="00C82218">
      <w:pPr>
        <w:spacing w:after="0" w:line="240" w:lineRule="auto"/>
        <w:jc w:val="center"/>
        <w:rPr>
          <w:rFonts w:ascii="Arial Black" w:hAnsi="Arial Black" w:cs="Arial"/>
          <w:b/>
          <w:spacing w:val="30"/>
          <w:sz w:val="40"/>
        </w:rPr>
      </w:pPr>
    </w:p>
    <w:p w:rsidR="00FC4E7C" w:rsidRPr="00C74B4B" w:rsidRDefault="00FC4E7C" w:rsidP="00C82218">
      <w:pPr>
        <w:spacing w:after="0" w:line="240" w:lineRule="auto"/>
        <w:jc w:val="center"/>
        <w:rPr>
          <w:rFonts w:ascii="Arial Black" w:hAnsi="Arial Black" w:cs="Arial"/>
          <w:b/>
          <w:spacing w:val="30"/>
          <w:sz w:val="72"/>
          <w:szCs w:val="40"/>
          <w:lang w:val="es-MX"/>
        </w:rPr>
      </w:pPr>
    </w:p>
    <w:p w:rsidR="009A3BD0" w:rsidRPr="00126ECE" w:rsidRDefault="00FC4E7C"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 xml:space="preserve">MUNICIPALIDAD DE ITANARA </w:t>
      </w:r>
    </w:p>
    <w:p w:rsidR="009A3BD0" w:rsidRPr="00C74B4B" w:rsidRDefault="009A3BD0" w:rsidP="00C82218">
      <w:pPr>
        <w:spacing w:after="0" w:line="240" w:lineRule="auto"/>
        <w:jc w:val="both"/>
        <w:rPr>
          <w:rFonts w:ascii="Arial Black" w:hAnsi="Arial Black" w:cs="Arial"/>
        </w:rPr>
      </w:pPr>
    </w:p>
    <w:p w:rsidR="00FC4E7C" w:rsidRDefault="00FC4E7C" w:rsidP="00B978BA">
      <w:pPr>
        <w:tabs>
          <w:tab w:val="left" w:pos="2955"/>
        </w:tabs>
        <w:spacing w:after="0" w:line="240" w:lineRule="auto"/>
        <w:jc w:val="both"/>
        <w:rPr>
          <w:rFonts w:ascii="Arial Black" w:hAnsi="Arial Black" w:cs="Arial"/>
          <w:spacing w:val="20"/>
        </w:rPr>
      </w:pPr>
    </w:p>
    <w:p w:rsidR="009A3BD0" w:rsidRPr="00301DCD" w:rsidRDefault="0092019F" w:rsidP="00C82218">
      <w:pPr>
        <w:spacing w:after="0" w:line="240" w:lineRule="auto"/>
        <w:jc w:val="center"/>
        <w:rPr>
          <w:rFonts w:ascii="Arial Black" w:hAnsi="Arial Black" w:cs="Arial"/>
          <w:spacing w:val="20"/>
          <w:sz w:val="48"/>
          <w:szCs w:val="52"/>
        </w:rPr>
      </w:pPr>
      <w:r w:rsidRPr="00301DCD">
        <w:rPr>
          <w:rFonts w:ascii="Arial Black" w:hAnsi="Arial Black" w:cs="Arial"/>
          <w:spacing w:val="20"/>
          <w:sz w:val="48"/>
          <w:szCs w:val="52"/>
        </w:rPr>
        <w:t>CARTA DE INVITACI</w:t>
      </w:r>
      <w:r w:rsidR="00373EE0" w:rsidRPr="00301DCD">
        <w:rPr>
          <w:rFonts w:ascii="Arial Black" w:hAnsi="Arial Black" w:cs="Arial"/>
          <w:spacing w:val="20"/>
          <w:sz w:val="48"/>
          <w:szCs w:val="52"/>
        </w:rPr>
        <w:t>Ó</w:t>
      </w:r>
      <w:r w:rsidRPr="00301DCD">
        <w:rPr>
          <w:rFonts w:ascii="Arial Black" w:hAnsi="Arial Black" w:cs="Arial"/>
          <w:spacing w:val="20"/>
          <w:sz w:val="48"/>
          <w:szCs w:val="52"/>
        </w:rPr>
        <w:t>N ESTÁNDAR</w:t>
      </w:r>
    </w:p>
    <w:p w:rsidR="009A3BD0" w:rsidRPr="00C74B4B" w:rsidRDefault="009A3BD0" w:rsidP="00C82218">
      <w:pPr>
        <w:spacing w:after="0" w:line="240" w:lineRule="auto"/>
        <w:jc w:val="both"/>
        <w:rPr>
          <w:rFonts w:ascii="Arial Black" w:hAnsi="Arial Black" w:cs="Arial"/>
          <w:b/>
          <w:i/>
          <w:sz w:val="52"/>
          <w:szCs w:val="52"/>
        </w:rPr>
      </w:pPr>
    </w:p>
    <w:p w:rsidR="0042209C" w:rsidRPr="00FC4E7C" w:rsidRDefault="009A3BD0" w:rsidP="00C82218">
      <w:pPr>
        <w:spacing w:after="0" w:line="240" w:lineRule="auto"/>
        <w:jc w:val="center"/>
        <w:rPr>
          <w:rFonts w:ascii="Arial Black" w:hAnsi="Arial Black" w:cs="Arial"/>
          <w:b/>
          <w:sz w:val="44"/>
          <w:szCs w:val="52"/>
        </w:rPr>
      </w:pPr>
      <w:r w:rsidRPr="00FC4E7C">
        <w:rPr>
          <w:rFonts w:ascii="Arial Black" w:hAnsi="Arial Black" w:cs="Arial"/>
          <w:b/>
          <w:sz w:val="44"/>
          <w:szCs w:val="52"/>
        </w:rPr>
        <w:t xml:space="preserve">CONTRATACIÓN DIRECTA (CD) </w:t>
      </w:r>
      <w:r w:rsidR="00FE0A4F">
        <w:rPr>
          <w:rFonts w:ascii="Arial Black" w:hAnsi="Arial Black" w:cs="Arial"/>
          <w:b/>
          <w:sz w:val="44"/>
          <w:szCs w:val="52"/>
        </w:rPr>
        <w:t>N° 02</w:t>
      </w:r>
      <w:r w:rsidR="00FC4E7C" w:rsidRPr="00FC4E7C">
        <w:rPr>
          <w:rFonts w:ascii="Arial Black" w:hAnsi="Arial Black" w:cs="Arial"/>
          <w:b/>
          <w:sz w:val="44"/>
          <w:szCs w:val="52"/>
        </w:rPr>
        <w:t>/</w:t>
      </w:r>
      <w:r w:rsidR="00FE0A4F">
        <w:rPr>
          <w:rFonts w:ascii="Arial Black" w:hAnsi="Arial Black" w:cs="Arial"/>
          <w:b/>
          <w:sz w:val="44"/>
          <w:szCs w:val="52"/>
        </w:rPr>
        <w:t>2018</w:t>
      </w:r>
    </w:p>
    <w:p w:rsidR="00FC4E7C" w:rsidRPr="00FC4E7C" w:rsidRDefault="003D6F58" w:rsidP="00FC4E7C">
      <w:pPr>
        <w:tabs>
          <w:tab w:val="left" w:pos="2955"/>
        </w:tabs>
        <w:spacing w:after="0" w:line="240" w:lineRule="auto"/>
        <w:jc w:val="center"/>
        <w:rPr>
          <w:rFonts w:ascii="Arial Black" w:hAnsi="Arial Black" w:cs="Arial"/>
          <w:b/>
          <w:sz w:val="40"/>
          <w:szCs w:val="52"/>
        </w:rPr>
      </w:pPr>
      <w:r>
        <w:rPr>
          <w:rFonts w:ascii="Arial Black" w:hAnsi="Arial Black" w:cs="Arial"/>
          <w:b/>
          <w:sz w:val="40"/>
          <w:szCs w:val="52"/>
        </w:rPr>
        <w:t xml:space="preserve">ADQUISICION DE COMBUSTIBLES  Y LUBRICANTES </w:t>
      </w:r>
    </w:p>
    <w:p w:rsidR="009A3BD0" w:rsidRPr="00C74B4B" w:rsidRDefault="009A3BD0" w:rsidP="00C82218">
      <w:pPr>
        <w:spacing w:after="0" w:line="240" w:lineRule="auto"/>
        <w:jc w:val="center"/>
        <w:rPr>
          <w:rFonts w:ascii="Arial Black" w:hAnsi="Arial Black" w:cs="Arial"/>
          <w:b/>
          <w:sz w:val="52"/>
          <w:szCs w:val="52"/>
        </w:rPr>
      </w:pPr>
    </w:p>
    <w:p w:rsidR="009A3BD0" w:rsidRPr="00C74B4B" w:rsidRDefault="009A3BD0" w:rsidP="00C82218">
      <w:pPr>
        <w:spacing w:after="0" w:line="240" w:lineRule="auto"/>
        <w:jc w:val="both"/>
        <w:rPr>
          <w:rFonts w:ascii="Arial Black" w:hAnsi="Arial Black" w:cs="Arial"/>
          <w:b/>
          <w:spacing w:val="60"/>
          <w:sz w:val="52"/>
          <w:szCs w:val="52"/>
          <w:lang w:val="es-MX"/>
        </w:rPr>
      </w:pPr>
    </w:p>
    <w:p w:rsidR="009A3BD0" w:rsidRPr="00FC4E7C" w:rsidRDefault="009A3BD0" w:rsidP="00C82218">
      <w:pPr>
        <w:spacing w:after="0" w:line="240" w:lineRule="auto"/>
        <w:jc w:val="center"/>
        <w:rPr>
          <w:rFonts w:ascii="Arial Black" w:hAnsi="Arial Black" w:cs="Arial"/>
          <w:b/>
          <w:bCs/>
          <w:sz w:val="48"/>
          <w:szCs w:val="52"/>
        </w:rPr>
      </w:pPr>
      <w:r w:rsidRPr="00FC4E7C">
        <w:rPr>
          <w:rFonts w:ascii="Arial Black" w:hAnsi="Arial Black" w:cs="Arial"/>
          <w:b/>
          <w:bCs/>
          <w:sz w:val="48"/>
          <w:szCs w:val="52"/>
        </w:rPr>
        <w:t>“</w:t>
      </w:r>
      <w:r w:rsidR="0042209C" w:rsidRPr="00FC4E7C">
        <w:rPr>
          <w:rFonts w:ascii="Arial Black" w:hAnsi="Arial Black" w:cs="Arial"/>
          <w:b/>
          <w:bCs/>
          <w:sz w:val="48"/>
          <w:szCs w:val="52"/>
        </w:rPr>
        <w:t xml:space="preserve">Para la </w:t>
      </w:r>
      <w:r w:rsidRPr="00FC4E7C">
        <w:rPr>
          <w:rFonts w:ascii="Arial Black" w:hAnsi="Arial Black" w:cs="Arial"/>
          <w:b/>
          <w:bCs/>
          <w:sz w:val="48"/>
          <w:szCs w:val="52"/>
        </w:rPr>
        <w:t>Adquisición de Bienes y/o Prestación de Servicios”</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rsidR="004B3D78" w:rsidRDefault="004B3D78" w:rsidP="00CC3664">
      <w:pPr>
        <w:suppressAutoHyphens/>
        <w:spacing w:after="0" w:line="100" w:lineRule="atLeast"/>
        <w:jc w:val="center"/>
        <w:rPr>
          <w:rFonts w:ascii="Arial" w:hAnsi="Arial" w:cs="Arial"/>
          <w:b/>
          <w:kern w:val="2"/>
          <w:sz w:val="40"/>
          <w:szCs w:val="36"/>
          <w:u w:val="single"/>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FC4E7C" w:rsidP="00AA3AA2">
      <w:pPr>
        <w:suppressAutoHyphens/>
        <w:spacing w:after="0" w:line="100" w:lineRule="atLeast"/>
        <w:jc w:val="right"/>
        <w:rPr>
          <w:rFonts w:ascii="Arial" w:hAnsi="Arial" w:cs="Arial"/>
          <w:kern w:val="2"/>
          <w:sz w:val="24"/>
        </w:rPr>
      </w:pPr>
      <w:r>
        <w:rPr>
          <w:rFonts w:ascii="Arial" w:hAnsi="Arial" w:cs="Arial"/>
          <w:kern w:val="2"/>
          <w:sz w:val="24"/>
        </w:rPr>
        <w:t xml:space="preserve">Itanará,    </w:t>
      </w:r>
      <w:r w:rsidR="00955B01">
        <w:rPr>
          <w:rFonts w:ascii="Arial" w:hAnsi="Arial" w:cs="Arial"/>
          <w:kern w:val="2"/>
          <w:sz w:val="24"/>
        </w:rPr>
        <w:t xml:space="preserve">Enero </w:t>
      </w:r>
      <w:r w:rsidR="001009E9">
        <w:rPr>
          <w:rFonts w:ascii="Arial" w:hAnsi="Arial" w:cs="Arial"/>
          <w:kern w:val="2"/>
          <w:sz w:val="24"/>
        </w:rPr>
        <w:t>de 2018</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w:t>
      </w:r>
      <w:r w:rsidRPr="008C4966">
        <w:rPr>
          <w:rFonts w:ascii="Arial" w:hAnsi="Arial" w:cs="Arial"/>
          <w:b/>
          <w:kern w:val="2"/>
          <w:sz w:val="24"/>
        </w:rPr>
        <w:t>Contratación Directa  N°</w:t>
      </w:r>
      <w:r w:rsidR="00587C09">
        <w:rPr>
          <w:rFonts w:ascii="Arial" w:hAnsi="Arial" w:cs="Arial"/>
          <w:b/>
          <w:kern w:val="2"/>
          <w:sz w:val="24"/>
        </w:rPr>
        <w:t xml:space="preserve"> 02</w:t>
      </w:r>
      <w:r w:rsidR="00FC4E7C" w:rsidRPr="008C4966">
        <w:rPr>
          <w:rFonts w:ascii="Arial" w:hAnsi="Arial" w:cs="Arial"/>
          <w:b/>
          <w:kern w:val="2"/>
          <w:sz w:val="24"/>
        </w:rPr>
        <w:t>/</w:t>
      </w:r>
      <w:r w:rsidR="00587C09">
        <w:rPr>
          <w:rFonts w:ascii="Arial" w:hAnsi="Arial" w:cs="Arial"/>
          <w:b/>
          <w:kern w:val="2"/>
          <w:sz w:val="24"/>
        </w:rPr>
        <w:t>2018</w:t>
      </w:r>
      <w:r w:rsidR="00FC4E7C" w:rsidRPr="008C4966">
        <w:rPr>
          <w:rFonts w:ascii="Arial" w:hAnsi="Arial" w:cs="Arial"/>
          <w:b/>
          <w:kern w:val="2"/>
          <w:sz w:val="24"/>
        </w:rPr>
        <w:t xml:space="preserve"> </w:t>
      </w:r>
      <w:r w:rsidR="00A040A2" w:rsidRPr="008C4966">
        <w:rPr>
          <w:rFonts w:ascii="Arial" w:hAnsi="Arial" w:cs="Arial"/>
          <w:b/>
          <w:kern w:val="2"/>
          <w:sz w:val="24"/>
        </w:rPr>
        <w:t xml:space="preserve">con ID N° </w:t>
      </w:r>
      <w:r w:rsidR="00AA3B6D">
        <w:rPr>
          <w:rFonts w:ascii="Arial" w:hAnsi="Arial" w:cs="Arial"/>
          <w:b/>
          <w:kern w:val="2"/>
          <w:sz w:val="24"/>
        </w:rPr>
        <w:t>340.082</w:t>
      </w:r>
      <w:bookmarkStart w:id="0" w:name="_GoBack"/>
      <w:bookmarkEnd w:id="0"/>
      <w:r w:rsidR="00012F31" w:rsidRPr="00012F31">
        <w:rPr>
          <w:rFonts w:ascii="Arial" w:hAnsi="Arial" w:cs="Arial"/>
          <w:b/>
          <w:kern w:val="2"/>
          <w:sz w:val="24"/>
        </w:rPr>
        <w:t xml:space="preserve"> </w:t>
      </w:r>
      <w:r w:rsidR="008C4966">
        <w:rPr>
          <w:rFonts w:ascii="Arial" w:hAnsi="Arial" w:cs="Arial"/>
          <w:kern w:val="2"/>
          <w:sz w:val="24"/>
        </w:rPr>
        <w:t xml:space="preserve">para </w:t>
      </w:r>
      <w:r w:rsidR="007337B6">
        <w:rPr>
          <w:rFonts w:ascii="Arial" w:hAnsi="Arial" w:cs="Arial"/>
          <w:kern w:val="2"/>
          <w:sz w:val="24"/>
        </w:rPr>
        <w:t>la</w:t>
      </w:r>
      <w:r w:rsidR="008C4966">
        <w:rPr>
          <w:rFonts w:ascii="Arial" w:hAnsi="Arial" w:cs="Arial"/>
          <w:kern w:val="2"/>
          <w:sz w:val="24"/>
        </w:rPr>
        <w:t xml:space="preserve"> </w:t>
      </w:r>
      <w:r w:rsidR="00173252">
        <w:rPr>
          <w:rFonts w:ascii="Arial" w:hAnsi="Arial" w:cs="Arial"/>
          <w:b/>
          <w:kern w:val="2"/>
          <w:sz w:val="24"/>
        </w:rPr>
        <w:t>ADQUISICION DE COMBUSTIBLES Y LUBRICANTES.</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314EDD" w:rsidP="00AA3AA2">
      <w:pPr>
        <w:suppressAutoHyphens/>
        <w:spacing w:after="0" w:line="100" w:lineRule="atLeast"/>
        <w:ind w:left="720"/>
        <w:jc w:val="both"/>
        <w:rPr>
          <w:rFonts w:ascii="Arial" w:hAnsi="Arial" w:cs="Arial"/>
          <w:kern w:val="2"/>
          <w:sz w:val="24"/>
        </w:rPr>
      </w:pPr>
      <w:r>
        <w:rPr>
          <w:rFonts w:ascii="Arial" w:hAnsi="Arial" w:cs="Arial"/>
          <w:b/>
          <w:i/>
          <w:noProof/>
          <w:sz w:val="24"/>
          <w:lang w:val="es-ES" w:eastAsia="es-ES"/>
        </w:rPr>
        <w:drawing>
          <wp:anchor distT="0" distB="0" distL="114300" distR="114300" simplePos="0" relativeHeight="251659264" behindDoc="0" locked="0" layoutInCell="1" allowOverlap="1" wp14:anchorId="26B0B16D" wp14:editId="63937791">
            <wp:simplePos x="0" y="0"/>
            <wp:positionH relativeFrom="column">
              <wp:posOffset>864870</wp:posOffset>
            </wp:positionH>
            <wp:positionV relativeFrom="paragraph">
              <wp:posOffset>123190</wp:posOffset>
            </wp:positionV>
            <wp:extent cx="4742815" cy="1304290"/>
            <wp:effectExtent l="0" t="0" r="635" b="0"/>
            <wp:wrapNone/>
            <wp:docPr id="2" name="Imagen 2" descr="C:\Users\NOMAR\Pictures\2016-04-2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NOMAR\Pictures\2016-04-28\001.jpg"/>
                    <pic:cNvPicPr>
                      <a:picLocks noChangeAspect="1" noChangeArrowheads="1"/>
                    </pic:cNvPicPr>
                  </pic:nvPicPr>
                  <pic:blipFill>
                    <a:blip r:embed="rId10" cstate="print">
                      <a:extLst>
                        <a:ext uri="{28A0092B-C50C-407E-A947-70E740481C1C}">
                          <a14:useLocalDpi xmlns:a14="http://schemas.microsoft.com/office/drawing/2010/main" val="0"/>
                        </a:ext>
                      </a:extLst>
                    </a:blip>
                    <a:srcRect t="45903" r="12181" b="36542"/>
                    <a:stretch>
                      <a:fillRect/>
                    </a:stretch>
                  </pic:blipFill>
                  <pic:spPr bwMode="auto">
                    <a:xfrm>
                      <a:off x="0" y="0"/>
                      <a:ext cx="4742815" cy="1304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012F31" w:rsidRDefault="00012F31"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DB5398" w:rsidRPr="00C74B4B" w:rsidRDefault="00DB5398"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Pr="00012F31">
        <w:rPr>
          <w:rFonts w:ascii="Arial" w:hAnsi="Arial" w:cs="Arial"/>
          <w:b/>
        </w:rPr>
        <w:t xml:space="preserve"> </w:t>
      </w:r>
      <w:r w:rsidR="00012F31" w:rsidRPr="00012F31">
        <w:rPr>
          <w:rFonts w:ascii="Arial" w:hAnsi="Arial" w:cs="Arial"/>
          <w:b/>
          <w:color w:val="FF0000"/>
        </w:rPr>
        <w:t>NO</w:t>
      </w:r>
      <w:r w:rsidR="00012F31">
        <w:rPr>
          <w:rFonts w:ascii="Arial" w:hAnsi="Arial" w:cs="Arial"/>
          <w:i/>
          <w:color w:val="FF0000"/>
        </w:rPr>
        <w:t xml:space="preserve"> </w:t>
      </w:r>
    </w:p>
    <w:p w:rsidR="007C69E9" w:rsidRPr="00604986" w:rsidRDefault="007C69E9" w:rsidP="007C69E9">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012F31">
        <w:rPr>
          <w:rFonts w:ascii="Arial" w:hAnsi="Arial" w:cs="Arial"/>
          <w:b/>
        </w:rPr>
        <w:t xml:space="preserve">: </w:t>
      </w:r>
      <w:r w:rsidR="00012F31" w:rsidRPr="00012F31">
        <w:rPr>
          <w:rFonts w:ascii="Arial" w:hAnsi="Arial" w:cs="Arial"/>
          <w:b/>
        </w:rPr>
        <w:t xml:space="preserve">NO </w:t>
      </w:r>
    </w:p>
    <w:p w:rsidR="004E69A3" w:rsidRPr="00AD2AE5"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012F31">
        <w:rPr>
          <w:rFonts w:ascii="Arial" w:hAnsi="Arial" w:cs="Arial"/>
          <w:i/>
          <w:color w:val="FF0000"/>
        </w:rPr>
        <w:t>N/A</w:t>
      </w:r>
    </w:p>
    <w:p w:rsidR="004E69A3" w:rsidRPr="00AD2AE5"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012F31">
        <w:rPr>
          <w:rFonts w:ascii="Arial" w:hAnsi="Arial" w:cs="Arial"/>
          <w:i/>
          <w:color w:val="FF0000"/>
        </w:rPr>
        <w:t>N/A</w:t>
      </w:r>
    </w:p>
    <w:p w:rsidR="009926D2" w:rsidRPr="00AD2AE5" w:rsidRDefault="004E69A3"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9C0A54">
        <w:rPr>
          <w:rFonts w:ascii="Arial" w:hAnsi="Arial" w:cs="Arial"/>
          <w:b/>
          <w:i/>
          <w:color w:val="FF0000"/>
        </w:rPr>
        <w:t>60</w:t>
      </w:r>
      <w:r w:rsidR="00012F31" w:rsidRPr="00012F31">
        <w:rPr>
          <w:rFonts w:ascii="Arial" w:hAnsi="Arial" w:cs="Arial"/>
          <w:b/>
          <w:i/>
          <w:color w:val="FF0000"/>
        </w:rPr>
        <w:t xml:space="preserve"> DIAS</w:t>
      </w:r>
      <w:r w:rsidR="00012F31">
        <w:rPr>
          <w:rFonts w:ascii="Arial" w:hAnsi="Arial" w:cs="Arial"/>
          <w:i/>
          <w:color w:val="FF0000"/>
        </w:rPr>
        <w:t xml:space="preserve"> </w:t>
      </w:r>
      <w:r w:rsidRPr="00AD2AE5">
        <w:rPr>
          <w:rFonts w:ascii="Arial" w:hAnsi="Arial" w:cs="Arial"/>
          <w:i/>
        </w:rPr>
        <w:t xml:space="preserve"> </w:t>
      </w:r>
    </w:p>
    <w:p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rPr>
        <w:lastRenderedPageBreak/>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012F31" w:rsidRPr="00012F31">
        <w:rPr>
          <w:rFonts w:ascii="Arial" w:hAnsi="Arial" w:cs="Arial"/>
          <w:b/>
          <w:i/>
          <w:color w:val="FF0000"/>
        </w:rPr>
        <w:t>90 DIAS</w:t>
      </w:r>
      <w:r w:rsidR="00012F31">
        <w:rPr>
          <w:rFonts w:ascii="Arial" w:hAnsi="Arial" w:cs="Arial"/>
          <w:i/>
          <w:color w:val="FF0000"/>
        </w:rPr>
        <w:t xml:space="preserve"> </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570376">
      <w:pPr>
        <w:pStyle w:val="Prrafodelista"/>
        <w:numPr>
          <w:ilvl w:val="0"/>
          <w:numId w:val="23"/>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5863AC">
      <w:pPr>
        <w:pStyle w:val="Prrafodelista"/>
        <w:numPr>
          <w:ilvl w:val="0"/>
          <w:numId w:val="24"/>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Default="00C74B4B">
      <w:pPr>
        <w:rPr>
          <w:rFonts w:ascii="Arial" w:hAnsi="Arial" w:cs="Arial"/>
        </w:rPr>
      </w:pPr>
    </w:p>
    <w:p w:rsidR="00012F31" w:rsidRDefault="00012F31">
      <w:pPr>
        <w:rPr>
          <w:rFonts w:ascii="Arial" w:hAnsi="Arial" w:cs="Arial"/>
        </w:rPr>
      </w:pPr>
    </w:p>
    <w:p w:rsidR="00012F31" w:rsidRDefault="00012F31">
      <w:pPr>
        <w:rPr>
          <w:rFonts w:ascii="Arial" w:hAnsi="Arial" w:cs="Arial"/>
        </w:rPr>
      </w:pPr>
    </w:p>
    <w:p w:rsidR="00012F31" w:rsidRDefault="00012F31">
      <w:pPr>
        <w:rPr>
          <w:rFonts w:ascii="Arial" w:hAnsi="Arial" w:cs="Arial"/>
        </w:rPr>
      </w:pPr>
    </w:p>
    <w:p w:rsidR="00A57C21" w:rsidRDefault="00A57C21">
      <w:pPr>
        <w:rPr>
          <w:rFonts w:ascii="Arial" w:hAnsi="Arial" w:cs="Arial"/>
        </w:rPr>
      </w:pPr>
    </w:p>
    <w:p w:rsidR="00012F31" w:rsidRPr="00AD2AE5" w:rsidRDefault="00012F31">
      <w:pPr>
        <w:rPr>
          <w:rFonts w:ascii="Arial" w:hAnsi="Arial" w:cs="Arial"/>
        </w:rPr>
      </w:pPr>
    </w:p>
    <w:p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lastRenderedPageBreak/>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rsidR="004B187B" w:rsidRDefault="006219B9" w:rsidP="004D377C">
      <w:pPr>
        <w:pStyle w:val="Prrafodelista"/>
        <w:spacing w:after="0" w:line="240" w:lineRule="auto"/>
        <w:ind w:left="993"/>
        <w:jc w:val="both"/>
        <w:rPr>
          <w:rFonts w:ascii="Arial" w:hAnsi="Arial" w:cs="Arial"/>
          <w:i/>
        </w:rPr>
      </w:pPr>
      <w:r w:rsidRPr="00BD43F6">
        <w:rPr>
          <w:rFonts w:ascii="Arial" w:hAnsi="Arial" w:cs="Arial"/>
          <w:i/>
        </w:rPr>
        <w:t xml:space="preserve">        </w:t>
      </w:r>
    </w:p>
    <w:p w:rsidR="00A57C21" w:rsidRDefault="004639EB" w:rsidP="004D377C">
      <w:pPr>
        <w:pStyle w:val="Prrafodelista"/>
        <w:spacing w:after="0" w:line="240" w:lineRule="auto"/>
        <w:ind w:left="993"/>
        <w:jc w:val="both"/>
        <w:rPr>
          <w:rFonts w:ascii="Arial" w:hAnsi="Arial" w:cs="Arial"/>
          <w:i/>
        </w:rPr>
      </w:pPr>
      <w:r>
        <w:rPr>
          <w:rFonts w:ascii="Arial" w:hAnsi="Arial" w:cs="Arial"/>
          <w:i/>
        </w:rPr>
        <w:t>Balances de los</w:t>
      </w:r>
      <w:r w:rsidR="00A57C21" w:rsidRPr="00A57C21">
        <w:rPr>
          <w:rFonts w:ascii="Arial" w:hAnsi="Arial" w:cs="Arial"/>
          <w:i/>
        </w:rPr>
        <w:t xml:space="preserve"> último</w:t>
      </w:r>
      <w:r>
        <w:rPr>
          <w:rFonts w:ascii="Arial" w:hAnsi="Arial" w:cs="Arial"/>
          <w:i/>
        </w:rPr>
        <w:t>s</w:t>
      </w:r>
      <w:r w:rsidR="00A57C21" w:rsidRPr="00A57C21">
        <w:rPr>
          <w:rFonts w:ascii="Arial" w:hAnsi="Arial" w:cs="Arial"/>
          <w:i/>
        </w:rPr>
        <w:t xml:space="preserve"> año</w:t>
      </w:r>
      <w:r>
        <w:rPr>
          <w:rFonts w:ascii="Arial" w:hAnsi="Arial" w:cs="Arial"/>
          <w:i/>
        </w:rPr>
        <w:t>s</w:t>
      </w:r>
      <w:r w:rsidR="00A57C21" w:rsidRPr="00A57C21">
        <w:rPr>
          <w:rFonts w:ascii="Arial" w:hAnsi="Arial" w:cs="Arial"/>
          <w:i/>
        </w:rPr>
        <w:t xml:space="preserve"> (</w:t>
      </w:r>
      <w:r>
        <w:rPr>
          <w:rFonts w:ascii="Arial" w:hAnsi="Arial" w:cs="Arial"/>
          <w:i/>
        </w:rPr>
        <w:t xml:space="preserve">2015 y </w:t>
      </w:r>
      <w:r w:rsidR="00A57C21" w:rsidRPr="00A57C21">
        <w:rPr>
          <w:rFonts w:ascii="Arial" w:hAnsi="Arial" w:cs="Arial"/>
          <w:i/>
        </w:rPr>
        <w:t xml:space="preserve">2.016) Con el objetivo de calificar la situación financiera actual del oferente se considerarán los siguientes índices para todos los ítems </w:t>
      </w:r>
    </w:p>
    <w:p w:rsidR="00A57C21" w:rsidRDefault="00A57C21" w:rsidP="004D377C">
      <w:pPr>
        <w:pStyle w:val="Prrafodelista"/>
        <w:spacing w:after="0" w:line="240" w:lineRule="auto"/>
        <w:ind w:left="993"/>
        <w:jc w:val="both"/>
        <w:rPr>
          <w:rFonts w:ascii="Arial" w:hAnsi="Arial" w:cs="Arial"/>
          <w:i/>
        </w:rPr>
      </w:pPr>
      <w:r w:rsidRPr="00A57C21">
        <w:rPr>
          <w:rFonts w:ascii="Arial" w:hAnsi="Arial" w:cs="Arial"/>
          <w:i/>
        </w:rPr>
        <w:t>Ratio de Liquidez: Activo Corriente/Pasivo Corriente. Deberá ser igual o mayor que 1 en el año (</w:t>
      </w:r>
      <w:r w:rsidR="004639EB">
        <w:rPr>
          <w:rFonts w:ascii="Arial" w:hAnsi="Arial" w:cs="Arial"/>
          <w:i/>
        </w:rPr>
        <w:t xml:space="preserve">2015 y </w:t>
      </w:r>
      <w:r w:rsidRPr="00A57C21">
        <w:rPr>
          <w:rFonts w:ascii="Arial" w:hAnsi="Arial" w:cs="Arial"/>
          <w:i/>
        </w:rPr>
        <w:t xml:space="preserve">2016) </w:t>
      </w:r>
    </w:p>
    <w:p w:rsidR="00A57C21" w:rsidRDefault="00A57C21" w:rsidP="004D377C">
      <w:pPr>
        <w:pStyle w:val="Prrafodelista"/>
        <w:spacing w:after="0" w:line="240" w:lineRule="auto"/>
        <w:ind w:left="993"/>
        <w:jc w:val="both"/>
        <w:rPr>
          <w:rFonts w:ascii="Arial" w:hAnsi="Arial" w:cs="Arial"/>
          <w:i/>
        </w:rPr>
      </w:pPr>
      <w:r w:rsidRPr="00A57C21">
        <w:rPr>
          <w:rFonts w:ascii="Arial" w:hAnsi="Arial" w:cs="Arial"/>
          <w:i/>
        </w:rPr>
        <w:t>Endeudamiento: Activo Total/Pasivo Total. No deberá ser mayor a 0.80 en el año (</w:t>
      </w:r>
      <w:r w:rsidR="004639EB">
        <w:rPr>
          <w:rFonts w:ascii="Arial" w:hAnsi="Arial" w:cs="Arial"/>
          <w:i/>
        </w:rPr>
        <w:t xml:space="preserve">2015 y </w:t>
      </w:r>
      <w:r w:rsidRPr="00A57C21">
        <w:rPr>
          <w:rFonts w:ascii="Arial" w:hAnsi="Arial" w:cs="Arial"/>
          <w:i/>
        </w:rPr>
        <w:t xml:space="preserve">2.016) </w:t>
      </w:r>
    </w:p>
    <w:p w:rsidR="00A57C21" w:rsidRPr="00A57C21" w:rsidRDefault="00A57C21" w:rsidP="004D377C">
      <w:pPr>
        <w:pStyle w:val="Prrafodelista"/>
        <w:spacing w:after="0" w:line="240" w:lineRule="auto"/>
        <w:ind w:left="993"/>
        <w:jc w:val="both"/>
        <w:rPr>
          <w:rFonts w:ascii="Arial" w:hAnsi="Arial" w:cs="Arial"/>
          <w:i/>
        </w:rPr>
      </w:pPr>
      <w:r w:rsidRPr="00A57C21">
        <w:rPr>
          <w:rFonts w:ascii="Arial" w:hAnsi="Arial" w:cs="Arial"/>
          <w:i/>
        </w:rPr>
        <w:t>Rentabilidad: porcentaje de utilidad después del impuesto o perdida con respecto al capital. En el año (</w:t>
      </w:r>
      <w:r w:rsidR="004639EB">
        <w:rPr>
          <w:rFonts w:ascii="Arial" w:hAnsi="Arial" w:cs="Arial"/>
          <w:i/>
        </w:rPr>
        <w:t xml:space="preserve">2015 y </w:t>
      </w:r>
      <w:r w:rsidRPr="00A57C21">
        <w:rPr>
          <w:rFonts w:ascii="Arial" w:hAnsi="Arial" w:cs="Arial"/>
          <w:i/>
        </w:rPr>
        <w:t xml:space="preserve">2.016) no deberá ser negativo.  </w:t>
      </w:r>
    </w:p>
    <w:p w:rsidR="004B187B" w:rsidRPr="00AD2AE5" w:rsidRDefault="004B187B" w:rsidP="004D377C">
      <w:pPr>
        <w:pStyle w:val="Prrafodelista"/>
        <w:spacing w:after="0" w:line="240" w:lineRule="auto"/>
        <w:ind w:left="993" w:hanging="567"/>
        <w:jc w:val="both"/>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rsidR="00F14820" w:rsidRDefault="00F14820" w:rsidP="00F14820">
      <w:pPr>
        <w:pStyle w:val="Prrafodelista"/>
        <w:spacing w:after="0" w:line="240" w:lineRule="auto"/>
        <w:ind w:left="993" w:hanging="567"/>
        <w:jc w:val="both"/>
        <w:rPr>
          <w:rFonts w:ascii="Arial" w:hAnsi="Arial" w:cs="Arial"/>
          <w:i/>
        </w:rPr>
      </w:pPr>
      <w:r>
        <w:rPr>
          <w:rFonts w:ascii="Arial" w:hAnsi="Arial" w:cs="Arial"/>
          <w:i/>
        </w:rPr>
        <w:t xml:space="preserve">          </w:t>
      </w:r>
      <w:r w:rsidRPr="00F14820">
        <w:rPr>
          <w:rFonts w:ascii="Arial" w:hAnsi="Arial" w:cs="Arial"/>
          <w:i/>
        </w:rPr>
        <w:t>El Oferente deberá  contar con la capacidad de suministro dentro del domicilio de la convocante para la provisión de los bienes requeridos en tiempo y forma, conforme al cronograma de entrega de establecidas en la Carta de Invitación del presente llamado a licitación. Este requisito se acreditará con la presentación de la Patente Comercial actualizado y proporcionando los datos de la Estación de Servicios para el expendio de combustibles, describiendo la dirección  y número telefónico del mismo</w:t>
      </w:r>
      <w:r>
        <w:rPr>
          <w:rFonts w:ascii="Arial" w:hAnsi="Arial" w:cs="Arial"/>
          <w:i/>
        </w:rPr>
        <w:t>.</w:t>
      </w:r>
    </w:p>
    <w:p w:rsidR="00F14820" w:rsidRPr="00F14820" w:rsidRDefault="00F14820" w:rsidP="00F14820">
      <w:pPr>
        <w:spacing w:after="0" w:line="240" w:lineRule="auto"/>
        <w:jc w:val="both"/>
        <w:rPr>
          <w:rFonts w:ascii="Arial" w:hAnsi="Arial" w:cs="Arial"/>
          <w:i/>
        </w:rPr>
      </w:pPr>
    </w:p>
    <w:p w:rsidR="004E69A3"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F14820" w:rsidRDefault="00F14820" w:rsidP="004D377C">
      <w:pPr>
        <w:pStyle w:val="Prrafodelista"/>
        <w:spacing w:after="0" w:line="240" w:lineRule="auto"/>
        <w:ind w:left="993"/>
        <w:jc w:val="both"/>
        <w:rPr>
          <w:rFonts w:ascii="Arial" w:hAnsi="Arial" w:cs="Arial"/>
          <w:i/>
        </w:rPr>
      </w:pPr>
      <w:r w:rsidRPr="00F14820">
        <w:rPr>
          <w:rFonts w:ascii="Arial" w:hAnsi="Arial" w:cs="Arial"/>
          <w:i/>
        </w:rPr>
        <w:t>Contar con un</w:t>
      </w:r>
      <w:r>
        <w:rPr>
          <w:rFonts w:ascii="Arial" w:hAnsi="Arial" w:cs="Arial"/>
          <w:i/>
        </w:rPr>
        <w:t xml:space="preserve"> mínimo de 2 (dos</w:t>
      </w:r>
      <w:r w:rsidRPr="00F14820">
        <w:rPr>
          <w:rFonts w:ascii="Arial" w:hAnsi="Arial" w:cs="Arial"/>
          <w:i/>
        </w:rPr>
        <w:t xml:space="preserve">) años en la distribución continua del bien ofertado (se determinará su antigüedad en el ramo a partir de la fecha de inscripción en la SET).  </w:t>
      </w:r>
    </w:p>
    <w:p w:rsidR="00F14820" w:rsidRDefault="00F14820" w:rsidP="004D377C">
      <w:pPr>
        <w:pStyle w:val="Prrafodelista"/>
        <w:spacing w:after="0" w:line="240" w:lineRule="auto"/>
        <w:ind w:left="993"/>
        <w:jc w:val="both"/>
        <w:rPr>
          <w:rFonts w:ascii="Arial" w:hAnsi="Arial" w:cs="Arial"/>
          <w:i/>
        </w:rPr>
      </w:pPr>
      <w:r w:rsidRPr="00F14820">
        <w:rPr>
          <w:rFonts w:ascii="Arial" w:hAnsi="Arial" w:cs="Arial"/>
          <w:i/>
        </w:rPr>
        <w:t>2. Presentar como Copia/s de Contrato/s ejecutado/s y/o facturación/es anteriores en la provisión satisfactoria de venta de combustible, sea/n esta/s con entidad/es pública/s</w:t>
      </w:r>
      <w:r>
        <w:rPr>
          <w:rFonts w:ascii="Arial" w:hAnsi="Arial" w:cs="Arial"/>
          <w:i/>
        </w:rPr>
        <w:t xml:space="preserve"> y/o privada/s, de los últimos 2 (dos) años (</w:t>
      </w:r>
      <w:r w:rsidRPr="00F14820">
        <w:rPr>
          <w:rFonts w:ascii="Arial" w:hAnsi="Arial" w:cs="Arial"/>
          <w:i/>
        </w:rPr>
        <w:t>2015</w:t>
      </w:r>
      <w:r>
        <w:rPr>
          <w:rFonts w:ascii="Arial" w:hAnsi="Arial" w:cs="Arial"/>
          <w:i/>
        </w:rPr>
        <w:t xml:space="preserve"> y</w:t>
      </w:r>
      <w:r w:rsidRPr="00F14820">
        <w:rPr>
          <w:rFonts w:ascii="Arial" w:hAnsi="Arial" w:cs="Arial"/>
          <w:i/>
        </w:rPr>
        <w:t xml:space="preserve"> 2016).  </w:t>
      </w:r>
    </w:p>
    <w:p w:rsidR="00F14820" w:rsidRDefault="00F14820" w:rsidP="004D377C">
      <w:pPr>
        <w:pStyle w:val="Prrafodelista"/>
        <w:spacing w:after="0" w:line="240" w:lineRule="auto"/>
        <w:ind w:left="993"/>
        <w:jc w:val="both"/>
        <w:rPr>
          <w:rFonts w:ascii="Arial" w:hAnsi="Arial" w:cs="Arial"/>
          <w:i/>
        </w:rPr>
      </w:pPr>
      <w:r w:rsidRPr="00F14820">
        <w:rPr>
          <w:rFonts w:ascii="Arial" w:hAnsi="Arial" w:cs="Arial"/>
          <w:i/>
        </w:rPr>
        <w:t xml:space="preserve">3. Presentar Habilitación para operar como empresa de Estación de Servicios, expedida por el Ministerio de Industria y Comercio.  </w:t>
      </w:r>
    </w:p>
    <w:p w:rsidR="00F14820" w:rsidRDefault="00F14820" w:rsidP="004D377C">
      <w:pPr>
        <w:pStyle w:val="Prrafodelista"/>
        <w:spacing w:after="0" w:line="240" w:lineRule="auto"/>
        <w:ind w:left="993"/>
        <w:jc w:val="both"/>
        <w:rPr>
          <w:rFonts w:ascii="Arial" w:hAnsi="Arial" w:cs="Arial"/>
          <w:i/>
        </w:rPr>
      </w:pPr>
      <w:r w:rsidRPr="00F14820">
        <w:rPr>
          <w:rFonts w:ascii="Arial" w:hAnsi="Arial" w:cs="Arial"/>
          <w:i/>
        </w:rPr>
        <w:t xml:space="preserve">4. Documento que acredite el debido control que realiza el INTN sobre las bocas de expendio de propiedad de la firma (Certificado de Calidad expedido por el INTN).-  </w:t>
      </w:r>
    </w:p>
    <w:p w:rsidR="001F62A3" w:rsidRDefault="00F14820" w:rsidP="004D377C">
      <w:pPr>
        <w:pStyle w:val="Prrafodelista"/>
        <w:spacing w:after="0" w:line="240" w:lineRule="auto"/>
        <w:ind w:left="993"/>
        <w:jc w:val="both"/>
        <w:rPr>
          <w:rFonts w:ascii="Arial" w:hAnsi="Arial" w:cs="Arial"/>
          <w:i/>
        </w:rPr>
      </w:pPr>
      <w:r w:rsidRPr="00F14820">
        <w:rPr>
          <w:rFonts w:ascii="Arial" w:hAnsi="Arial" w:cs="Arial"/>
          <w:i/>
        </w:rPr>
        <w:t xml:space="preserve">5. Declaración de impacto ambiental o su equivalente otorgado por la autoridad competente en aplicación de la ley de Impacto Ambiental.  </w:t>
      </w:r>
    </w:p>
    <w:p w:rsidR="00F14820" w:rsidRDefault="00F14820" w:rsidP="004D377C">
      <w:pPr>
        <w:pStyle w:val="Prrafodelista"/>
        <w:spacing w:after="0" w:line="240" w:lineRule="auto"/>
        <w:ind w:left="993"/>
        <w:jc w:val="both"/>
        <w:rPr>
          <w:rFonts w:ascii="Arial" w:hAnsi="Arial" w:cs="Arial"/>
          <w:i/>
        </w:rPr>
      </w:pPr>
      <w:r>
        <w:rPr>
          <w:rFonts w:ascii="Arial" w:hAnsi="Arial" w:cs="Arial"/>
          <w:i/>
        </w:rPr>
        <w:t xml:space="preserve">6. </w:t>
      </w:r>
      <w:r w:rsidRPr="00F14820">
        <w:rPr>
          <w:rFonts w:ascii="Arial" w:hAnsi="Arial" w:cs="Arial"/>
          <w:i/>
        </w:rPr>
        <w:t>Los oferentes deberán presentar una descripción detallada de las condiciones de seguridad, las cuales deberán incluir necesariamente, equipamiento</w:t>
      </w:r>
    </w:p>
    <w:p w:rsidR="006219B9" w:rsidRPr="00AD2AE5" w:rsidRDefault="006219B9" w:rsidP="004D377C">
      <w:pPr>
        <w:pStyle w:val="Prrafodelista"/>
        <w:spacing w:after="0" w:line="240" w:lineRule="auto"/>
        <w:ind w:left="993"/>
        <w:jc w:val="both"/>
        <w:rPr>
          <w:rFonts w:ascii="Arial" w:hAnsi="Arial" w:cs="Arial"/>
          <w:i/>
        </w:rPr>
      </w:pPr>
    </w:p>
    <w:p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w:t>
      </w:r>
      <w:r w:rsidRPr="00AD2AE5">
        <w:rPr>
          <w:rFonts w:ascii="Arial" w:hAnsi="Arial" w:cs="Arial"/>
        </w:rPr>
        <w:lastRenderedPageBreak/>
        <w:t>constancia en trámite del mismo, el Comité de Evaluación solicitará por escrito el certificado, otorgando para su presentación un plazo de</w:t>
      </w:r>
      <w:r w:rsidR="006219B9">
        <w:rPr>
          <w:rFonts w:ascii="Arial" w:hAnsi="Arial" w:cs="Arial"/>
        </w:rPr>
        <w:t xml:space="preserve"> </w:t>
      </w:r>
      <w:r w:rsidR="006219B9" w:rsidRPr="006219B9">
        <w:rPr>
          <w:rFonts w:ascii="Arial" w:hAnsi="Arial" w:cs="Arial"/>
          <w:b/>
        </w:rPr>
        <w:t>48 Hs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rsidR="00F80CCC" w:rsidRPr="00AD2AE5" w:rsidRDefault="00F80CCC" w:rsidP="00604986">
      <w:pPr>
        <w:pStyle w:val="Prrafodelista"/>
        <w:spacing w:before="240" w:after="240" w:line="240" w:lineRule="auto"/>
        <w:ind w:left="284"/>
        <w:jc w:val="both"/>
        <w:rPr>
          <w:rFonts w:ascii="Arial" w:hAnsi="Arial" w:cs="Arial"/>
          <w:iCs/>
          <w:color w:val="FF0000"/>
          <w:szCs w:val="20"/>
        </w:rPr>
      </w:pP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604986">
      <w:pPr>
        <w:pStyle w:val="Prrafodelista"/>
        <w:numPr>
          <w:ilvl w:val="0"/>
          <w:numId w:val="23"/>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6219B9" w:rsidRPr="00BD43F6">
        <w:rPr>
          <w:rFonts w:ascii="Arial" w:hAnsi="Arial" w:cs="Arial"/>
          <w:b/>
          <w:i/>
        </w:rPr>
        <w:t>NO APLICA</w:t>
      </w:r>
    </w:p>
    <w:p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E97D46" w:rsidRPr="0087206F">
        <w:rPr>
          <w:rFonts w:ascii="Arial" w:hAnsi="Arial" w:cs="Arial"/>
          <w:b/>
          <w:spacing w:val="-3"/>
        </w:rPr>
        <w:t>POR NOTA, VÍA FAX, CORREO ELECTRÓNICO O NOTIFICACIÓN PERSONAL</w:t>
      </w:r>
      <w:r w:rsidR="00E97D46" w:rsidRPr="0087206F">
        <w:rPr>
          <w:rFonts w:ascii="Arial" w:hAnsi="Arial" w:cs="Arial"/>
          <w:spacing w:val="-3"/>
        </w:rPr>
        <w:t xml:space="preserve">, teniendo en todos los casos la misma validez, dentro de los 5 (cinco) días posteriores a la Resolución de Adjudicación aprobada por la </w:t>
      </w:r>
      <w:r w:rsidR="00E97D46">
        <w:rPr>
          <w:rFonts w:ascii="Arial" w:hAnsi="Arial" w:cs="Arial"/>
          <w:spacing w:val="-3"/>
        </w:rPr>
        <w:t>Intendencia Municipal</w:t>
      </w:r>
      <w:r w:rsidRPr="00AD2AE5">
        <w:rPr>
          <w:rFonts w:ascii="Arial" w:hAnsi="Arial" w:cs="Arial"/>
        </w:rPr>
        <w:t>.</w:t>
      </w:r>
    </w:p>
    <w:p w:rsidR="003C0B8F" w:rsidRPr="00AD2AE5" w:rsidRDefault="003C0B8F" w:rsidP="00604986">
      <w:pPr>
        <w:pStyle w:val="Prrafodelista"/>
        <w:numPr>
          <w:ilvl w:val="0"/>
          <w:numId w:val="23"/>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B10960" w:rsidRPr="00B10960">
        <w:rPr>
          <w:rFonts w:ascii="Arial" w:hAnsi="Arial" w:cs="Arial"/>
          <w:b/>
          <w:i/>
          <w:color w:val="FF0000"/>
        </w:rPr>
        <w:t>un contrato</w:t>
      </w:r>
      <w:r w:rsidR="00B10960">
        <w:rPr>
          <w:rFonts w:ascii="Arial" w:hAnsi="Arial" w:cs="Arial"/>
          <w:i/>
          <w:color w:val="FF0000"/>
        </w:rPr>
        <w:t xml:space="preserve"> </w:t>
      </w:r>
    </w:p>
    <w:p w:rsidR="00B10960" w:rsidRPr="00851F1C" w:rsidRDefault="00F14820" w:rsidP="00B10960">
      <w:pPr>
        <w:spacing w:before="60" w:after="140"/>
        <w:ind w:right="-72"/>
        <w:jc w:val="both"/>
        <w:rPr>
          <w:rFonts w:ascii="Arial" w:hAnsi="Arial" w:cs="Arial"/>
          <w:lang w:val="es-ES"/>
        </w:rPr>
      </w:pPr>
      <w:r w:rsidRPr="00F14820">
        <w:rPr>
          <w:rFonts w:ascii="Arial" w:hAnsi="Arial" w:cs="Arial"/>
          <w:b/>
        </w:rPr>
        <w:lastRenderedPageBreak/>
        <w:t>24.</w:t>
      </w:r>
      <w:r>
        <w:rPr>
          <w:rFonts w:ascii="Arial" w:hAnsi="Arial" w:cs="Arial"/>
        </w:rPr>
        <w:t xml:space="preserve"> </w:t>
      </w:r>
      <w:r w:rsidR="003C0B8F"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r w:rsidR="00B10960" w:rsidRPr="00851F1C">
        <w:rPr>
          <w:rFonts w:ascii="Arial" w:hAnsi="Arial" w:cs="Arial"/>
          <w:lang w:val="es-ES"/>
        </w:rPr>
        <w:t>La fórmula y el procedimiento para el reajuste serán los siguientes:   Los precios ofertados y adjudicados estarán sujeto a reajuste de precios, siempre y cuando exista una variación sustancial de precios en la economía nacional y ésta se vea reflejada en el índice de Precios de consumo (IPC) publicado por el Banco Central del Paraguay, en un valor igual o mayor al quince por ciento (15%) sobre la inflación oficial. No se reconocerán reajuste de precios si el servicio se encuentra en mora.</w:t>
      </w:r>
    </w:p>
    <w:p w:rsidR="00B10960" w:rsidRPr="00851F1C" w:rsidRDefault="00B10960" w:rsidP="00B10960">
      <w:pPr>
        <w:spacing w:before="60" w:after="140"/>
        <w:ind w:right="-72"/>
        <w:jc w:val="both"/>
        <w:rPr>
          <w:rFonts w:ascii="Arial" w:hAnsi="Arial" w:cs="Arial"/>
          <w:b/>
          <w:lang w:val="es-ES"/>
        </w:rPr>
      </w:pPr>
      <w:r w:rsidRPr="00851F1C">
        <w:rPr>
          <w:rFonts w:ascii="Arial" w:hAnsi="Arial" w:cs="Arial"/>
          <w:b/>
          <w:lang w:val="es-ES"/>
        </w:rPr>
        <w:t xml:space="preserve">PR= </w:t>
      </w:r>
      <w:r w:rsidRPr="00851F1C">
        <w:rPr>
          <w:rFonts w:ascii="Arial" w:hAnsi="Arial" w:cs="Arial"/>
          <w:b/>
          <w:u w:val="single"/>
          <w:lang w:val="es-ES"/>
        </w:rPr>
        <w:t>P x IPC1</w:t>
      </w:r>
      <w:r w:rsidRPr="00851F1C">
        <w:rPr>
          <w:rFonts w:ascii="Arial" w:hAnsi="Arial" w:cs="Arial"/>
          <w:b/>
          <w:lang w:val="es-ES"/>
        </w:rPr>
        <w:t xml:space="preserve">             </w:t>
      </w:r>
    </w:p>
    <w:p w:rsidR="00B10960" w:rsidRPr="00851F1C" w:rsidRDefault="00B10960" w:rsidP="00B10960">
      <w:pPr>
        <w:spacing w:before="60" w:after="140"/>
        <w:ind w:right="-72"/>
        <w:jc w:val="both"/>
        <w:rPr>
          <w:rFonts w:ascii="Arial" w:hAnsi="Arial" w:cs="Arial"/>
          <w:b/>
          <w:lang w:val="es-ES"/>
        </w:rPr>
      </w:pPr>
      <w:r w:rsidRPr="00851F1C">
        <w:rPr>
          <w:rFonts w:ascii="Arial" w:hAnsi="Arial" w:cs="Arial"/>
          <w:b/>
          <w:lang w:val="es-ES"/>
        </w:rPr>
        <w:t xml:space="preserve">          IPC0  </w:t>
      </w:r>
    </w:p>
    <w:p w:rsidR="00B10960" w:rsidRPr="00851F1C" w:rsidRDefault="00B10960" w:rsidP="00B10960">
      <w:pPr>
        <w:spacing w:before="60" w:after="140"/>
        <w:ind w:right="-72"/>
        <w:jc w:val="both"/>
        <w:rPr>
          <w:rFonts w:ascii="Arial" w:hAnsi="Arial" w:cs="Arial"/>
          <w:lang w:val="es-ES"/>
        </w:rPr>
      </w:pPr>
      <w:r w:rsidRPr="00851F1C">
        <w:rPr>
          <w:rFonts w:ascii="Arial" w:hAnsi="Arial" w:cs="Arial"/>
          <w:lang w:val="es-ES"/>
        </w:rPr>
        <w:t xml:space="preserve">Dónde: PR = Precio reajustado de la oferta.  </w:t>
      </w:r>
    </w:p>
    <w:p w:rsidR="00B10960" w:rsidRPr="00851F1C" w:rsidRDefault="00B10960" w:rsidP="00B10960">
      <w:pPr>
        <w:spacing w:before="60" w:after="140"/>
        <w:ind w:right="-72"/>
        <w:jc w:val="both"/>
        <w:rPr>
          <w:rFonts w:ascii="Arial" w:hAnsi="Arial" w:cs="Arial"/>
          <w:lang w:val="es-ES"/>
        </w:rPr>
      </w:pPr>
      <w:r w:rsidRPr="00851F1C">
        <w:rPr>
          <w:rFonts w:ascii="Arial" w:hAnsi="Arial" w:cs="Arial"/>
          <w:b/>
          <w:lang w:val="es-ES"/>
        </w:rPr>
        <w:t>P =</w:t>
      </w:r>
      <w:r w:rsidRPr="00851F1C">
        <w:rPr>
          <w:rFonts w:ascii="Arial" w:hAnsi="Arial" w:cs="Arial"/>
          <w:lang w:val="es-ES"/>
        </w:rPr>
        <w:t xml:space="preserve"> Precio adjudicado.  </w:t>
      </w:r>
    </w:p>
    <w:p w:rsidR="00B10960" w:rsidRPr="00851F1C" w:rsidRDefault="00B10960" w:rsidP="00B10960">
      <w:pPr>
        <w:spacing w:before="60" w:after="140"/>
        <w:ind w:right="-72"/>
        <w:jc w:val="both"/>
        <w:rPr>
          <w:rFonts w:ascii="Arial" w:hAnsi="Arial" w:cs="Arial"/>
          <w:lang w:val="es-ES"/>
        </w:rPr>
      </w:pPr>
      <w:r w:rsidRPr="00851F1C">
        <w:rPr>
          <w:rFonts w:ascii="Arial" w:hAnsi="Arial" w:cs="Arial"/>
          <w:b/>
          <w:lang w:val="es-ES"/>
        </w:rPr>
        <w:t>IPC1 =</w:t>
      </w:r>
      <w:r w:rsidRPr="00851F1C">
        <w:rPr>
          <w:rFonts w:ascii="Arial" w:hAnsi="Arial" w:cs="Arial"/>
          <w:lang w:val="es-ES"/>
        </w:rPr>
        <w:t xml:space="preserve"> Índice de precios al consumidor publicado por el Banco Central del Paraguay, correspondiente al mes de la entrega del suministro. </w:t>
      </w:r>
    </w:p>
    <w:p w:rsidR="00B10960" w:rsidRPr="00851F1C" w:rsidRDefault="00B10960" w:rsidP="00B10960">
      <w:pPr>
        <w:spacing w:before="60" w:after="140"/>
        <w:ind w:right="-72"/>
        <w:jc w:val="both"/>
        <w:rPr>
          <w:rFonts w:ascii="Arial" w:hAnsi="Arial" w:cs="Arial"/>
          <w:lang w:val="es-ES"/>
        </w:rPr>
      </w:pPr>
      <w:r w:rsidRPr="00851F1C">
        <w:rPr>
          <w:rFonts w:ascii="Arial" w:hAnsi="Arial" w:cs="Arial"/>
          <w:lang w:val="es-ES"/>
        </w:rPr>
        <w:t xml:space="preserve"> </w:t>
      </w:r>
      <w:r w:rsidRPr="00851F1C">
        <w:rPr>
          <w:rFonts w:ascii="Arial" w:hAnsi="Arial" w:cs="Arial"/>
          <w:b/>
          <w:lang w:val="es-ES"/>
        </w:rPr>
        <w:t>IPC0 =</w:t>
      </w:r>
      <w:r w:rsidRPr="00851F1C">
        <w:rPr>
          <w:rFonts w:ascii="Arial" w:hAnsi="Arial" w:cs="Arial"/>
          <w:lang w:val="es-ES"/>
        </w:rPr>
        <w:t xml:space="preserve"> Índice de precios al consumidor publicado por el Banco Central del Paraguay, correspondiente al mes de la apertura de ofertas.   </w:t>
      </w:r>
    </w:p>
    <w:p w:rsidR="003C0B8F" w:rsidRDefault="00B10960" w:rsidP="00B10960">
      <w:pPr>
        <w:pStyle w:val="Prrafodelista"/>
        <w:tabs>
          <w:tab w:val="left" w:pos="851"/>
        </w:tabs>
        <w:spacing w:before="240" w:after="240" w:line="240" w:lineRule="auto"/>
        <w:ind w:left="284"/>
        <w:contextualSpacing w:val="0"/>
        <w:jc w:val="both"/>
        <w:rPr>
          <w:rFonts w:ascii="Arial" w:hAnsi="Arial" w:cs="Arial"/>
          <w:i/>
          <w:color w:val="FF0000"/>
        </w:rPr>
      </w:pPr>
      <w:r w:rsidRPr="00851F1C">
        <w:rPr>
          <w:rFonts w:ascii="Arial" w:hAnsi="Arial" w:cs="Arial"/>
          <w:lang w:val="es-ES"/>
        </w:rPr>
        <w:t>Los reajustes deberán ser solicitados por escrito a la Municipalidad, por el Proveedor. La solicitud debe realizarse indefectiblemente dentro del mes siguiente al cual se produjeron las variaciones. No se reconocerán reajuste de precios si los bienes se encuentran atrasados respecto al cronograma de entrega aprobado. El reajuste tendrá aplicación sobre los bienes entregados posteriores al mes en el cual se produjeron las variaciones, previa Resolución de la máxima autoridad.</w:t>
      </w:r>
    </w:p>
    <w:p w:rsidR="00A13093" w:rsidRPr="00A13093" w:rsidRDefault="00A13093" w:rsidP="00F14820">
      <w:pPr>
        <w:pStyle w:val="Prrafodelista"/>
        <w:numPr>
          <w:ilvl w:val="0"/>
          <w:numId w:val="49"/>
        </w:numPr>
        <w:spacing w:before="240" w:after="240" w:line="240" w:lineRule="auto"/>
        <w:contextualSpacing w:val="0"/>
        <w:rPr>
          <w:rFonts w:ascii="Arial" w:hAnsi="Arial" w:cs="Arial"/>
          <w:color w:val="FF0000"/>
        </w:rPr>
      </w:pPr>
      <w:r w:rsidRPr="00B92BB6">
        <w:rPr>
          <w:rFonts w:ascii="Arial" w:hAnsi="Arial" w:cs="Arial"/>
          <w:spacing w:val="-3"/>
          <w:lang w:val="es-ES_tradnl"/>
        </w:rPr>
        <w:t xml:space="preserve">Indicar si se admitirá o no la subcontratación: </w:t>
      </w:r>
      <w:r w:rsidR="00B10960">
        <w:rPr>
          <w:rFonts w:ascii="Arial" w:hAnsi="Arial" w:cs="Arial"/>
          <w:spacing w:val="-3"/>
          <w:lang w:val="es-ES_tradnl"/>
        </w:rPr>
        <w:t>NO APLICA</w:t>
      </w:r>
    </w:p>
    <w:p w:rsidR="00490730" w:rsidRPr="00490730" w:rsidRDefault="003C0B8F" w:rsidP="00F14820">
      <w:pPr>
        <w:pStyle w:val="Prrafodelista"/>
        <w:numPr>
          <w:ilvl w:val="0"/>
          <w:numId w:val="49"/>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490730" w:rsidRPr="0087206F">
        <w:rPr>
          <w:rFonts w:ascii="Arial" w:hAnsi="Arial" w:cs="Arial"/>
        </w:rPr>
        <w:t xml:space="preserve">Las formas y condiciones de pago al Proveedor en virtud del Contrato serán las siguientes: </w:t>
      </w:r>
      <w:r w:rsidR="00490730" w:rsidRPr="0087206F">
        <w:rPr>
          <w:rFonts w:ascii="Arial" w:hAnsi="Arial" w:cs="Arial"/>
          <w:bCs/>
        </w:rPr>
        <w:t>E</w:t>
      </w:r>
      <w:r w:rsidR="00490730" w:rsidRPr="0087206F">
        <w:rPr>
          <w:rFonts w:ascii="Arial" w:hAnsi="Arial" w:cs="Arial"/>
        </w:rPr>
        <w:t xml:space="preserve">l pago será efectuado por la División de Tesorería, del Dpto. Administración y Finanzas de la Institución Municipal </w:t>
      </w:r>
      <w:r w:rsidR="00490730" w:rsidRPr="0087206F">
        <w:rPr>
          <w:rFonts w:ascii="Arial" w:hAnsi="Arial" w:cs="Arial"/>
          <w:bCs/>
        </w:rPr>
        <w:t>y por la presentación de las facturas y suministros de los bienes</w:t>
      </w:r>
      <w:r w:rsidR="00490730">
        <w:rPr>
          <w:rFonts w:ascii="Arial" w:hAnsi="Arial" w:cs="Arial"/>
          <w:bCs/>
        </w:rPr>
        <w:t xml:space="preserve"> y/o servicios</w:t>
      </w:r>
      <w:r w:rsidR="00490730" w:rsidRPr="0087206F">
        <w:rPr>
          <w:rFonts w:ascii="Arial" w:hAnsi="Arial" w:cs="Arial"/>
          <w:bCs/>
        </w:rPr>
        <w:t>, las cuales deberán estar acompañadas por la nota de remisión respectiva recibo de dinero y factur</w:t>
      </w:r>
      <w:r w:rsidR="005455D9">
        <w:rPr>
          <w:rFonts w:ascii="Arial" w:hAnsi="Arial" w:cs="Arial"/>
          <w:bCs/>
        </w:rPr>
        <w:t>a. Los pagos serán efectuados a</w:t>
      </w:r>
      <w:r w:rsidR="00490730" w:rsidRPr="0087206F">
        <w:rPr>
          <w:rFonts w:ascii="Arial" w:hAnsi="Arial" w:cs="Arial"/>
          <w:bCs/>
        </w:rPr>
        <w:t xml:space="preserve"> </w:t>
      </w:r>
      <w:r w:rsidR="00B867A1">
        <w:rPr>
          <w:rFonts w:ascii="Arial" w:hAnsi="Arial" w:cs="Arial"/>
          <w:b/>
          <w:bCs/>
        </w:rPr>
        <w:t>CREDITO</w:t>
      </w:r>
      <w:r w:rsidR="00490730" w:rsidRPr="0087206F">
        <w:rPr>
          <w:rFonts w:ascii="Arial" w:hAnsi="Arial" w:cs="Arial"/>
          <w:b/>
          <w:bCs/>
        </w:rPr>
        <w:t xml:space="preserve"> </w:t>
      </w:r>
      <w:r w:rsidR="005455D9">
        <w:rPr>
          <w:rFonts w:ascii="Arial" w:hAnsi="Arial" w:cs="Arial"/>
          <w:bCs/>
        </w:rPr>
        <w:t xml:space="preserve">dentro de los 30 días calendarios, </w:t>
      </w:r>
      <w:r w:rsidR="00490730" w:rsidRPr="0087206F">
        <w:rPr>
          <w:rFonts w:ascii="Arial" w:hAnsi="Arial" w:cs="Arial"/>
          <w:bCs/>
        </w:rPr>
        <w:t>a partir de las obligaciones del proveedor.</w:t>
      </w:r>
    </w:p>
    <w:p w:rsidR="003C0B8F" w:rsidRPr="00AD2AE5" w:rsidRDefault="003815D1" w:rsidP="00F14820">
      <w:pPr>
        <w:pStyle w:val="Prrafodelista"/>
        <w:numPr>
          <w:ilvl w:val="0"/>
          <w:numId w:val="49"/>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9E19EE" w:rsidRPr="00A90A99">
        <w:rPr>
          <w:rFonts w:ascii="Arial" w:hAnsi="Arial" w:cs="Arial"/>
          <w:b/>
        </w:rPr>
        <w:t>0,5</w:t>
      </w:r>
      <w:r w:rsidRPr="00A90A99">
        <w:rPr>
          <w:rFonts w:ascii="Arial" w:hAnsi="Arial" w:cs="Arial"/>
          <w:b/>
          <w:i/>
          <w:color w:val="FF0000"/>
        </w:rPr>
        <w:t> </w:t>
      </w:r>
      <w:r w:rsidRPr="00A90A99">
        <w:rPr>
          <w:rFonts w:ascii="Arial" w:hAnsi="Arial" w:cs="Arial"/>
          <w:b/>
        </w:rPr>
        <w:t>%</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F14820">
      <w:pPr>
        <w:pStyle w:val="Prrafodelista"/>
        <w:numPr>
          <w:ilvl w:val="0"/>
          <w:numId w:val="49"/>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A90A99" w:rsidRPr="00C766EE">
        <w:rPr>
          <w:rFonts w:ascii="Arial" w:hAnsi="Arial" w:cs="Arial"/>
          <w:b/>
        </w:rPr>
        <w:t>NO SE OTORGARA ANTICIPO</w:t>
      </w:r>
    </w:p>
    <w:p w:rsidR="003C0B8F" w:rsidRPr="00AD2AE5" w:rsidRDefault="003C0B8F" w:rsidP="00F14820">
      <w:pPr>
        <w:pStyle w:val="Prrafodelista"/>
        <w:numPr>
          <w:ilvl w:val="0"/>
          <w:numId w:val="49"/>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C766EE">
        <w:rPr>
          <w:rFonts w:ascii="Arial" w:hAnsi="Arial" w:cs="Arial"/>
          <w:b/>
          <w:i/>
          <w:color w:val="FF0000"/>
        </w:rPr>
        <w:t xml:space="preserve">5% </w:t>
      </w:r>
      <w:r w:rsidR="00C766EE">
        <w:rPr>
          <w:rFonts w:ascii="Arial" w:hAnsi="Arial" w:cs="Arial"/>
          <w:b/>
          <w:i/>
          <w:color w:val="FF0000"/>
        </w:rPr>
        <w:t>del valor total del contrato</w:t>
      </w:r>
      <w:r w:rsidRPr="00C766EE">
        <w:rPr>
          <w:rFonts w:ascii="Arial" w:hAnsi="Arial" w:cs="Arial"/>
          <w:b/>
          <w:i/>
          <w:color w:val="FF0000"/>
        </w:rPr>
        <w:t>.</w:t>
      </w:r>
    </w:p>
    <w:p w:rsidR="00AB1679" w:rsidRPr="00AD2AE5" w:rsidRDefault="00545A02" w:rsidP="00F14820">
      <w:pPr>
        <w:pStyle w:val="Prrafodelista"/>
        <w:numPr>
          <w:ilvl w:val="0"/>
          <w:numId w:val="49"/>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8564AF">
        <w:rPr>
          <w:rFonts w:ascii="Arial" w:hAnsi="Arial" w:cs="Arial"/>
          <w:i/>
          <w:color w:val="FF0000"/>
        </w:rPr>
        <w:t>SI</w:t>
      </w:r>
    </w:p>
    <w:p w:rsidR="003C0B8F" w:rsidRPr="00AD2AE5" w:rsidRDefault="00545A02" w:rsidP="00F14820">
      <w:pPr>
        <w:pStyle w:val="Prrafodelista"/>
        <w:numPr>
          <w:ilvl w:val="0"/>
          <w:numId w:val="49"/>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BD43F6" w:rsidRPr="0087206F">
        <w:rPr>
          <w:rFonts w:ascii="Arial" w:hAnsi="Arial" w:cs="Arial"/>
        </w:rPr>
        <w:t>30 días posteriores a partir de la fecha en que el proveedor haya cumplido con todas sus obligaciones contractuales.</w:t>
      </w:r>
    </w:p>
    <w:p w:rsidR="001E29FA" w:rsidRPr="00AD2AE5" w:rsidRDefault="00545A02" w:rsidP="00F14820">
      <w:pPr>
        <w:pStyle w:val="Default"/>
        <w:numPr>
          <w:ilvl w:val="0"/>
          <w:numId w:val="49"/>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w:t>
      </w:r>
      <w:r w:rsidR="001E29FA" w:rsidRPr="00AD2AE5">
        <w:rPr>
          <w:rFonts w:ascii="Arial" w:hAnsi="Arial" w:cs="Arial"/>
          <w:color w:val="000000"/>
          <w:szCs w:val="20"/>
        </w:rPr>
        <w:lastRenderedPageBreak/>
        <w:t>Personal (FIP) y en el Formulario de Informe de Servicios Personales (FIS), disponibles a través del SIPE.</w:t>
      </w:r>
      <w:r w:rsidR="001E29FA" w:rsidRPr="00AD2AE5">
        <w:rPr>
          <w:szCs w:val="20"/>
        </w:rPr>
        <w:t xml:space="preserve"> </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F14820">
      <w:pPr>
        <w:pStyle w:val="Prrafodelista"/>
        <w:numPr>
          <w:ilvl w:val="0"/>
          <w:numId w:val="49"/>
        </w:numPr>
        <w:spacing w:before="240" w:after="240" w:line="240" w:lineRule="auto"/>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F14820" w:rsidRPr="00F14820">
        <w:rPr>
          <w:rFonts w:ascii="Arial" w:hAnsi="Arial" w:cs="Arial"/>
        </w:rPr>
        <w:t xml:space="preserve">La firma adjudicada deberá iniciar la provisión de los bienes  desde el día siguiente de firma del contrato y conforme a las necesidades de la Municipalidad de </w:t>
      </w:r>
      <w:r w:rsidR="00BF19FC">
        <w:rPr>
          <w:rFonts w:ascii="Arial" w:hAnsi="Arial" w:cs="Arial"/>
        </w:rPr>
        <w:t>Itanará</w:t>
      </w:r>
      <w:r w:rsidR="00F14820" w:rsidRPr="00F14820">
        <w:rPr>
          <w:rFonts w:ascii="Arial" w:hAnsi="Arial" w:cs="Arial"/>
        </w:rPr>
        <w:t xml:space="preserve">, </w:t>
      </w:r>
      <w:r w:rsidR="00BF19FC" w:rsidRPr="00F14820">
        <w:rPr>
          <w:rFonts w:ascii="Arial" w:hAnsi="Arial" w:cs="Arial"/>
        </w:rPr>
        <w:t>incluyendo</w:t>
      </w:r>
      <w:r w:rsidR="00F14820" w:rsidRPr="00F14820">
        <w:rPr>
          <w:rFonts w:ascii="Arial" w:hAnsi="Arial" w:cs="Arial"/>
        </w:rPr>
        <w:t xml:space="preserve"> sábados, domingos y feriados. El lugar de entrega de los bienes será en la Estación de Servicios de la Firma adjudicada.  La entrega de los bienes se extenderá desde la firma del Contrato y hasta el cumplimiento total de las obligaciones.</w:t>
      </w:r>
    </w:p>
    <w:p w:rsidR="00B978BA" w:rsidRPr="00AD2AE5" w:rsidRDefault="003C0B8F" w:rsidP="00F14820">
      <w:pPr>
        <w:pStyle w:val="Prrafodelista"/>
        <w:numPr>
          <w:ilvl w:val="0"/>
          <w:numId w:val="49"/>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BD43F6" w:rsidRPr="00BD43F6">
        <w:rPr>
          <w:rFonts w:ascii="Arial" w:hAnsi="Arial" w:cs="Arial"/>
          <w:b/>
        </w:rPr>
        <w:t>0,01</w:t>
      </w:r>
      <w:r w:rsidRPr="00BD43F6">
        <w:rPr>
          <w:rFonts w:ascii="Arial" w:hAnsi="Arial" w:cs="Arial"/>
          <w:b/>
        </w:rPr>
        <w:t>%</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Style w:val="Tablaconcuadrcula"/>
        <w:tblW w:w="0" w:type="auto"/>
        <w:jc w:val="center"/>
        <w:tblLook w:val="04A0" w:firstRow="1" w:lastRow="0" w:firstColumn="1" w:lastColumn="0" w:noHBand="0" w:noVBand="1"/>
      </w:tblPr>
      <w:tblGrid>
        <w:gridCol w:w="817"/>
        <w:gridCol w:w="2650"/>
        <w:gridCol w:w="2581"/>
        <w:gridCol w:w="2806"/>
      </w:tblGrid>
      <w:tr w:rsidR="009A5CB8" w:rsidRPr="009A5CB8" w:rsidTr="009A5CB8">
        <w:trPr>
          <w:jc w:val="center"/>
        </w:trPr>
        <w:tc>
          <w:tcPr>
            <w:tcW w:w="817"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bookmarkStart w:id="1" w:name="_Toc228071956"/>
            <w:r w:rsidRPr="009A5CB8">
              <w:rPr>
                <w:rFonts w:ascii="Arial" w:hAnsi="Arial" w:cs="Arial"/>
                <w:bCs w:val="0"/>
                <w:sz w:val="22"/>
                <w:szCs w:val="20"/>
                <w:lang w:val="es-ES"/>
              </w:rPr>
              <w:t>N°</w:t>
            </w:r>
          </w:p>
        </w:tc>
        <w:tc>
          <w:tcPr>
            <w:tcW w:w="2650"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CÓDIGO DE CATOLOGO</w:t>
            </w:r>
          </w:p>
        </w:tc>
        <w:tc>
          <w:tcPr>
            <w:tcW w:w="2581"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NOMBRE DE LOS BIENES O SERVICIOS</w:t>
            </w:r>
          </w:p>
        </w:tc>
        <w:tc>
          <w:tcPr>
            <w:tcW w:w="2806"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ESPECIFICACIONES TÉCNICAS</w:t>
            </w:r>
          </w:p>
        </w:tc>
      </w:tr>
      <w:tr w:rsidR="009A5CB8" w:rsidRPr="009A5CB8" w:rsidTr="009A5CB8">
        <w:trPr>
          <w:jc w:val="center"/>
        </w:trPr>
        <w:tc>
          <w:tcPr>
            <w:tcW w:w="817" w:type="dxa"/>
          </w:tcPr>
          <w:p w:rsidR="009A5CB8" w:rsidRPr="009A5CB8" w:rsidRDefault="009A5CB8" w:rsidP="009A5CB8">
            <w:pPr>
              <w:pStyle w:val="SectionVIHeader"/>
              <w:spacing w:before="0" w:after="0" w:line="240" w:lineRule="auto"/>
              <w:rPr>
                <w:rFonts w:ascii="Arial" w:hAnsi="Arial" w:cs="Arial"/>
                <w:b w:val="0"/>
                <w:bCs w:val="0"/>
                <w:sz w:val="22"/>
                <w:szCs w:val="20"/>
                <w:lang w:val="es-ES"/>
              </w:rPr>
            </w:pPr>
            <w:r w:rsidRPr="009A5CB8">
              <w:rPr>
                <w:rFonts w:ascii="Arial" w:hAnsi="Arial" w:cs="Arial"/>
                <w:b w:val="0"/>
                <w:bCs w:val="0"/>
                <w:sz w:val="22"/>
                <w:szCs w:val="20"/>
                <w:lang w:val="es-ES"/>
              </w:rPr>
              <w:t>1</w:t>
            </w:r>
          </w:p>
        </w:tc>
        <w:tc>
          <w:tcPr>
            <w:tcW w:w="2650" w:type="dxa"/>
          </w:tcPr>
          <w:p w:rsidR="009A5CB8" w:rsidRPr="009A5CB8" w:rsidRDefault="009A5CB8" w:rsidP="009A5CB8">
            <w:pPr>
              <w:jc w:val="center"/>
              <w:rPr>
                <w:rFonts w:ascii="Arial" w:hAnsi="Arial" w:cs="Arial"/>
              </w:rPr>
            </w:pPr>
            <w:r w:rsidRPr="009A5CB8">
              <w:rPr>
                <w:rFonts w:ascii="Arial" w:hAnsi="Arial" w:cs="Arial"/>
              </w:rPr>
              <w:t>15101505-001</w:t>
            </w:r>
          </w:p>
        </w:tc>
        <w:tc>
          <w:tcPr>
            <w:tcW w:w="2581" w:type="dxa"/>
          </w:tcPr>
          <w:p w:rsidR="009A5CB8" w:rsidRPr="009A5CB8" w:rsidRDefault="009A5CB8" w:rsidP="009A5CB8">
            <w:pPr>
              <w:rPr>
                <w:rFonts w:ascii="Arial" w:hAnsi="Arial" w:cs="Arial"/>
              </w:rPr>
            </w:pPr>
            <w:r w:rsidRPr="009A5CB8">
              <w:rPr>
                <w:rFonts w:ascii="Arial" w:hAnsi="Arial" w:cs="Arial"/>
              </w:rPr>
              <w:t xml:space="preserve">Gasoil - Diesel - Tipo III Ver </w:t>
            </w:r>
          </w:p>
        </w:tc>
        <w:tc>
          <w:tcPr>
            <w:tcW w:w="2806" w:type="dxa"/>
          </w:tcPr>
          <w:p w:rsidR="009A5CB8" w:rsidRPr="009A5CB8" w:rsidRDefault="009A5CB8">
            <w:pPr>
              <w:rPr>
                <w:rFonts w:ascii="Arial" w:hAnsi="Arial" w:cs="Arial"/>
              </w:rPr>
            </w:pPr>
            <w:r w:rsidRPr="009A5CB8">
              <w:rPr>
                <w:rFonts w:ascii="Arial" w:hAnsi="Arial" w:cs="Arial"/>
              </w:rPr>
              <w:t xml:space="preserve">Ver  Plantilla del Producto </w:t>
            </w:r>
          </w:p>
        </w:tc>
      </w:tr>
    </w:tbl>
    <w:p w:rsidR="00626F10" w:rsidRDefault="00626F10" w:rsidP="00626F10">
      <w:pPr>
        <w:pStyle w:val="SectionVIHeader"/>
        <w:spacing w:before="0" w:after="0" w:line="240" w:lineRule="auto"/>
        <w:jc w:val="left"/>
        <w:rPr>
          <w:rFonts w:ascii="Arial" w:hAnsi="Arial" w:cs="Arial"/>
          <w:b w:val="0"/>
          <w:bCs w:val="0"/>
          <w:sz w:val="22"/>
          <w:szCs w:val="20"/>
          <w:u w:val="single"/>
          <w:lang w:val="es-ES"/>
        </w:rPr>
      </w:pPr>
    </w:p>
    <w:p w:rsidR="00BD43F6" w:rsidRDefault="00BD43F6" w:rsidP="00626F10">
      <w:pPr>
        <w:pStyle w:val="SectionVIHeader"/>
        <w:spacing w:before="0" w:after="0" w:line="240" w:lineRule="auto"/>
        <w:jc w:val="left"/>
        <w:rPr>
          <w:rFonts w:ascii="Arial" w:hAnsi="Arial" w:cs="Arial"/>
          <w:b w:val="0"/>
          <w:bCs w:val="0"/>
          <w:sz w:val="22"/>
          <w:szCs w:val="20"/>
          <w:u w:val="single"/>
          <w:lang w:val="es-ES"/>
        </w:rPr>
      </w:pPr>
    </w:p>
    <w:p w:rsidR="00626F10"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B715DF" w:rsidRDefault="00B715DF" w:rsidP="00626F10">
      <w:pPr>
        <w:pStyle w:val="SectionVIHeader"/>
        <w:spacing w:before="0" w:after="0" w:line="240" w:lineRule="auto"/>
        <w:jc w:val="left"/>
        <w:rPr>
          <w:rFonts w:ascii="Arial" w:hAnsi="Arial" w:cs="Arial"/>
          <w:bCs w:val="0"/>
          <w:sz w:val="28"/>
          <w:szCs w:val="20"/>
          <w:u w:val="single"/>
          <w:lang w:val="es-ES"/>
        </w:rPr>
      </w:pPr>
    </w:p>
    <w:tbl>
      <w:tblPr>
        <w:tblStyle w:val="Tablaconcuadrcula"/>
        <w:tblW w:w="9747" w:type="dxa"/>
        <w:tblLook w:val="04A0" w:firstRow="1" w:lastRow="0" w:firstColumn="1" w:lastColumn="0" w:noHBand="0" w:noVBand="1"/>
      </w:tblPr>
      <w:tblGrid>
        <w:gridCol w:w="1496"/>
        <w:gridCol w:w="1496"/>
        <w:gridCol w:w="1497"/>
        <w:gridCol w:w="1497"/>
        <w:gridCol w:w="1497"/>
        <w:gridCol w:w="2123"/>
        <w:gridCol w:w="141"/>
      </w:tblGrid>
      <w:tr w:rsidR="009A5CB8" w:rsidRPr="009A5CB8" w:rsidTr="001B732A">
        <w:trPr>
          <w:gridAfter w:val="1"/>
          <w:wAfter w:w="141" w:type="dxa"/>
        </w:trPr>
        <w:tc>
          <w:tcPr>
            <w:tcW w:w="1496"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Ítem</w:t>
            </w:r>
          </w:p>
        </w:tc>
        <w:tc>
          <w:tcPr>
            <w:tcW w:w="1496"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Descripción del Bien</w:t>
            </w:r>
          </w:p>
        </w:tc>
        <w:tc>
          <w:tcPr>
            <w:tcW w:w="1497"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Cantidad</w:t>
            </w:r>
          </w:p>
        </w:tc>
        <w:tc>
          <w:tcPr>
            <w:tcW w:w="1497"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Unidad de medida</w:t>
            </w:r>
          </w:p>
        </w:tc>
        <w:tc>
          <w:tcPr>
            <w:tcW w:w="1497"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Lugar de entrega de los Bienes</w:t>
            </w:r>
          </w:p>
        </w:tc>
        <w:tc>
          <w:tcPr>
            <w:tcW w:w="2123" w:type="dxa"/>
            <w:shd w:val="clear" w:color="auto" w:fill="BFBFBF" w:themeFill="background1" w:themeFillShade="BF"/>
            <w:vAlign w:val="center"/>
          </w:tcPr>
          <w:p w:rsidR="009A5CB8" w:rsidRPr="009A5CB8" w:rsidRDefault="009A5CB8" w:rsidP="009A5CB8">
            <w:pPr>
              <w:pStyle w:val="SectionVIHeader"/>
              <w:spacing w:before="0" w:after="0" w:line="240" w:lineRule="auto"/>
              <w:rPr>
                <w:rFonts w:ascii="Arial" w:hAnsi="Arial" w:cs="Arial"/>
                <w:bCs w:val="0"/>
                <w:sz w:val="22"/>
                <w:szCs w:val="20"/>
                <w:lang w:val="es-ES"/>
              </w:rPr>
            </w:pPr>
            <w:r w:rsidRPr="009A5CB8">
              <w:rPr>
                <w:rFonts w:ascii="Arial" w:hAnsi="Arial" w:cs="Arial"/>
                <w:bCs w:val="0"/>
                <w:sz w:val="22"/>
                <w:szCs w:val="20"/>
                <w:lang w:val="es-ES"/>
              </w:rPr>
              <w:t>Fecha(s) final(es) de entrega de los Bienes</w:t>
            </w:r>
          </w:p>
        </w:tc>
      </w:tr>
      <w:tr w:rsidR="009A5CB8" w:rsidRPr="009A5CB8" w:rsidTr="001B732A">
        <w:tc>
          <w:tcPr>
            <w:tcW w:w="1496" w:type="dxa"/>
            <w:vAlign w:val="center"/>
          </w:tcPr>
          <w:p w:rsidR="009A5CB8" w:rsidRPr="009A5CB8" w:rsidRDefault="009A5CB8" w:rsidP="009A5CB8">
            <w:pPr>
              <w:jc w:val="center"/>
              <w:rPr>
                <w:rFonts w:ascii="Arial" w:hAnsi="Arial" w:cs="Arial"/>
              </w:rPr>
            </w:pPr>
            <w:r w:rsidRPr="009A5CB8">
              <w:rPr>
                <w:rFonts w:ascii="Arial" w:hAnsi="Arial" w:cs="Arial"/>
              </w:rPr>
              <w:t>1</w:t>
            </w:r>
          </w:p>
        </w:tc>
        <w:tc>
          <w:tcPr>
            <w:tcW w:w="1496" w:type="dxa"/>
            <w:vAlign w:val="center"/>
          </w:tcPr>
          <w:p w:rsidR="009A5CB8" w:rsidRPr="009A5CB8" w:rsidRDefault="009A5CB8" w:rsidP="009A5CB8">
            <w:pPr>
              <w:jc w:val="center"/>
              <w:rPr>
                <w:rFonts w:ascii="Arial" w:hAnsi="Arial" w:cs="Arial"/>
              </w:rPr>
            </w:pPr>
            <w:r w:rsidRPr="009A5CB8">
              <w:rPr>
                <w:rFonts w:ascii="Arial" w:hAnsi="Arial" w:cs="Arial"/>
              </w:rPr>
              <w:t>Gasoil - Diesel - Tipo III</w:t>
            </w:r>
          </w:p>
        </w:tc>
        <w:tc>
          <w:tcPr>
            <w:tcW w:w="1497" w:type="dxa"/>
            <w:vAlign w:val="center"/>
          </w:tcPr>
          <w:p w:rsidR="009A5CB8" w:rsidRPr="009A5CB8" w:rsidRDefault="006E418A" w:rsidP="009A5CB8">
            <w:pPr>
              <w:jc w:val="center"/>
              <w:rPr>
                <w:rFonts w:ascii="Arial" w:hAnsi="Arial" w:cs="Arial"/>
              </w:rPr>
            </w:pPr>
            <w:r>
              <w:rPr>
                <w:rFonts w:ascii="Arial" w:hAnsi="Arial" w:cs="Arial"/>
              </w:rPr>
              <w:t>31.400</w:t>
            </w:r>
          </w:p>
        </w:tc>
        <w:tc>
          <w:tcPr>
            <w:tcW w:w="1497" w:type="dxa"/>
            <w:vAlign w:val="center"/>
          </w:tcPr>
          <w:p w:rsidR="009A5CB8" w:rsidRPr="009A5CB8" w:rsidRDefault="009A5CB8" w:rsidP="009A5CB8">
            <w:pPr>
              <w:jc w:val="center"/>
              <w:rPr>
                <w:rFonts w:ascii="Arial" w:hAnsi="Arial" w:cs="Arial"/>
              </w:rPr>
            </w:pPr>
            <w:r w:rsidRPr="009A5CB8">
              <w:rPr>
                <w:rFonts w:ascii="Arial" w:hAnsi="Arial" w:cs="Arial"/>
              </w:rPr>
              <w:t>Litros</w:t>
            </w:r>
          </w:p>
        </w:tc>
        <w:tc>
          <w:tcPr>
            <w:tcW w:w="1497" w:type="dxa"/>
            <w:vAlign w:val="center"/>
          </w:tcPr>
          <w:p w:rsidR="009A5CB8" w:rsidRPr="009A5CB8" w:rsidRDefault="009A5CB8" w:rsidP="009A5CB8">
            <w:pPr>
              <w:jc w:val="center"/>
              <w:rPr>
                <w:rFonts w:ascii="Arial" w:hAnsi="Arial" w:cs="Arial"/>
              </w:rPr>
            </w:pPr>
            <w:r w:rsidRPr="009A5CB8">
              <w:rPr>
                <w:rFonts w:ascii="Arial" w:hAnsi="Arial" w:cs="Arial"/>
              </w:rPr>
              <w:t>En Boca de Expendio de la Estación de Servicios</w:t>
            </w:r>
          </w:p>
        </w:tc>
        <w:tc>
          <w:tcPr>
            <w:tcW w:w="2264" w:type="dxa"/>
            <w:gridSpan w:val="2"/>
          </w:tcPr>
          <w:p w:rsidR="009A5CB8" w:rsidRPr="009A5CB8" w:rsidRDefault="009A5CB8" w:rsidP="001B732A">
            <w:pPr>
              <w:rPr>
                <w:rFonts w:ascii="Arial" w:hAnsi="Arial" w:cs="Arial"/>
              </w:rPr>
            </w:pPr>
            <w:r w:rsidRPr="009A5CB8">
              <w:rPr>
                <w:rFonts w:ascii="Arial" w:hAnsi="Arial" w:cs="Arial"/>
              </w:rPr>
              <w:t>La entrega de los bienes se harán desde el día siguiente firma del  contrato, de acuerdo a la necesidad de la Municipalidad de Itanará, Incluyendo sábados, domingos y feriados.</w:t>
            </w:r>
          </w:p>
        </w:tc>
      </w:tr>
    </w:tbl>
    <w:p w:rsidR="00B715DF" w:rsidRDefault="00B715DF" w:rsidP="00F36787">
      <w:pPr>
        <w:pStyle w:val="SectionVIHeader"/>
        <w:spacing w:before="0" w:after="0" w:line="240" w:lineRule="auto"/>
        <w:jc w:val="both"/>
        <w:rPr>
          <w:rFonts w:ascii="Arial" w:hAnsi="Arial" w:cs="Arial"/>
          <w:bCs w:val="0"/>
          <w:sz w:val="28"/>
          <w:szCs w:val="20"/>
          <w:u w:val="single"/>
          <w:lang w:val="es-ES"/>
        </w:rPr>
      </w:pPr>
    </w:p>
    <w:p w:rsidR="00500CA3" w:rsidRPr="00E750BF" w:rsidRDefault="00500CA3" w:rsidP="00F36787">
      <w:pPr>
        <w:pStyle w:val="SectionVIHeader"/>
        <w:spacing w:before="0" w:after="0" w:line="240" w:lineRule="auto"/>
        <w:jc w:val="both"/>
        <w:rPr>
          <w:rFonts w:ascii="Arial" w:hAnsi="Arial" w:cs="Arial"/>
          <w:bCs w:val="0"/>
          <w:sz w:val="28"/>
          <w:szCs w:val="20"/>
          <w:u w:val="single"/>
          <w:lang w:val="es-ES"/>
        </w:rPr>
      </w:pP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FC4E7C">
          <w:headerReference w:type="default" r:id="rId12"/>
          <w:pgSz w:w="12242" w:h="18722" w:code="269"/>
          <w:pgMar w:top="851"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BD43F6">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BD43F6">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BD43F6">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BD43F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BD43F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BD43F6">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BD43F6">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BD43F6">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BD43F6">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BD43F6">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BD43F6">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BD43F6">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BD43F6">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BD43F6">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rsidTr="00BD43F6">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BD43F6">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BD43F6">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BD43F6">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BD43F6">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BD43F6">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BD43F6">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BD43F6">
        <w:trPr>
          <w:trHeight w:val="2205"/>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BD43F6">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BD43F6">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BD43F6">
        <w:trPr>
          <w:trHeight w:val="564"/>
          <w:jc w:val="center"/>
        </w:trPr>
        <w:tc>
          <w:tcPr>
            <w:tcW w:w="10231" w:type="dxa"/>
            <w:tcBorders>
              <w:top w:val="single" w:sz="2" w:space="0" w:color="auto"/>
            </w:tcBorders>
          </w:tcPr>
          <w:p w:rsidR="001B732A" w:rsidRDefault="001B732A" w:rsidP="001B732A">
            <w:pPr>
              <w:jc w:val="both"/>
              <w:rPr>
                <w:rFonts w:ascii="Arial" w:hAnsi="Arial" w:cs="Arial"/>
                <w:sz w:val="24"/>
              </w:rPr>
            </w:pPr>
            <w:r w:rsidRPr="001B732A">
              <w:rPr>
                <w:rFonts w:ascii="Arial" w:hAnsi="Arial" w:cs="Arial"/>
                <w:sz w:val="24"/>
              </w:rPr>
              <w:t>1. Balances Generales y Estados de Resultados</w:t>
            </w:r>
            <w:r>
              <w:rPr>
                <w:rFonts w:ascii="Arial" w:hAnsi="Arial" w:cs="Arial"/>
                <w:sz w:val="24"/>
              </w:rPr>
              <w:t xml:space="preserve"> de los últimos 2</w:t>
            </w:r>
            <w:r w:rsidRPr="001B732A">
              <w:rPr>
                <w:rFonts w:ascii="Arial" w:hAnsi="Arial" w:cs="Arial"/>
                <w:sz w:val="24"/>
              </w:rPr>
              <w:t xml:space="preserve"> (</w:t>
            </w:r>
            <w:r>
              <w:rPr>
                <w:rFonts w:ascii="Arial" w:hAnsi="Arial" w:cs="Arial"/>
                <w:sz w:val="24"/>
              </w:rPr>
              <w:t>dos</w:t>
            </w:r>
            <w:r w:rsidRPr="001B732A">
              <w:rPr>
                <w:rFonts w:ascii="Arial" w:hAnsi="Arial" w:cs="Arial"/>
                <w:sz w:val="24"/>
              </w:rPr>
              <w:t>) años (</w:t>
            </w:r>
            <w:r>
              <w:rPr>
                <w:rFonts w:ascii="Arial" w:hAnsi="Arial" w:cs="Arial"/>
                <w:sz w:val="24"/>
              </w:rPr>
              <w:t>2015 y</w:t>
            </w:r>
            <w:r w:rsidRPr="001B732A">
              <w:rPr>
                <w:rFonts w:ascii="Arial" w:hAnsi="Arial" w:cs="Arial"/>
                <w:sz w:val="24"/>
              </w:rPr>
              <w:t xml:space="preserve"> 2016).  </w:t>
            </w:r>
          </w:p>
          <w:p w:rsidR="001B732A" w:rsidRDefault="001B732A" w:rsidP="001B732A">
            <w:pPr>
              <w:jc w:val="both"/>
              <w:rPr>
                <w:rFonts w:ascii="Arial" w:hAnsi="Arial" w:cs="Arial"/>
                <w:sz w:val="24"/>
              </w:rPr>
            </w:pPr>
            <w:r w:rsidRPr="001B732A">
              <w:rPr>
                <w:rFonts w:ascii="Arial" w:hAnsi="Arial" w:cs="Arial"/>
                <w:sz w:val="24"/>
              </w:rPr>
              <w:t xml:space="preserve">2. El Oferente deberá  contar con la capacidad de suministro dentro del domicilio de la convocante para la provisión de los bienes requeridos en tiempo y forma, conforme al cronograma de entrega de establecidas en la Carta de Invitación del presente llamado a licitación. Este requisito se acreditará con la presentación de la Patente Comercial actualizado y proporcionando los datos de la Estación de Servicios para el expendio de </w:t>
            </w:r>
            <w:r w:rsidRPr="001B732A">
              <w:rPr>
                <w:rFonts w:ascii="Arial" w:hAnsi="Arial" w:cs="Arial"/>
                <w:sz w:val="24"/>
              </w:rPr>
              <w:lastRenderedPageBreak/>
              <w:t xml:space="preserve">combustibles, describiendo la dirección  y número telefónico del mismo.  </w:t>
            </w:r>
          </w:p>
          <w:p w:rsidR="001B732A" w:rsidRDefault="001B732A" w:rsidP="001B732A">
            <w:pPr>
              <w:jc w:val="both"/>
              <w:rPr>
                <w:rFonts w:ascii="Arial" w:hAnsi="Arial" w:cs="Arial"/>
                <w:sz w:val="24"/>
              </w:rPr>
            </w:pPr>
            <w:r>
              <w:rPr>
                <w:rFonts w:ascii="Arial" w:hAnsi="Arial" w:cs="Arial"/>
                <w:sz w:val="24"/>
              </w:rPr>
              <w:t>3. Contar con un mínimo de 2 (dos</w:t>
            </w:r>
            <w:r w:rsidRPr="001B732A">
              <w:rPr>
                <w:rFonts w:ascii="Arial" w:hAnsi="Arial" w:cs="Arial"/>
                <w:sz w:val="24"/>
              </w:rPr>
              <w:t xml:space="preserve">) años en la distribución continua del bien ofertado (se determinará su antigüedad en el ramo a partir de la fecha de inscripción en la SET).  </w:t>
            </w:r>
          </w:p>
          <w:p w:rsidR="001B732A" w:rsidRDefault="001B732A" w:rsidP="001B732A">
            <w:pPr>
              <w:jc w:val="both"/>
              <w:rPr>
                <w:rFonts w:ascii="Arial" w:hAnsi="Arial" w:cs="Arial"/>
                <w:sz w:val="24"/>
              </w:rPr>
            </w:pPr>
            <w:r w:rsidRPr="001B732A">
              <w:rPr>
                <w:rFonts w:ascii="Arial" w:hAnsi="Arial" w:cs="Arial"/>
                <w:sz w:val="24"/>
              </w:rPr>
              <w:t>4. Presentar como Copia/s de Contrato/s ejecutado/s y/o facturación/es anteriores en la provisión satisfactoria de venta de combustible, sea/n esta/s con entidad/es pública/s y/o privada/s, de l</w:t>
            </w:r>
            <w:r>
              <w:rPr>
                <w:rFonts w:ascii="Arial" w:hAnsi="Arial" w:cs="Arial"/>
                <w:sz w:val="24"/>
              </w:rPr>
              <w:t>os últimos 2 (dos) años (</w:t>
            </w:r>
            <w:r w:rsidRPr="001B732A">
              <w:rPr>
                <w:rFonts w:ascii="Arial" w:hAnsi="Arial" w:cs="Arial"/>
                <w:sz w:val="24"/>
              </w:rPr>
              <w:t xml:space="preserve">2015 </w:t>
            </w:r>
            <w:r>
              <w:rPr>
                <w:rFonts w:ascii="Arial" w:hAnsi="Arial" w:cs="Arial"/>
                <w:sz w:val="24"/>
              </w:rPr>
              <w:t xml:space="preserve">y </w:t>
            </w:r>
            <w:r w:rsidRPr="001B732A">
              <w:rPr>
                <w:rFonts w:ascii="Arial" w:hAnsi="Arial" w:cs="Arial"/>
                <w:sz w:val="24"/>
              </w:rPr>
              <w:t xml:space="preserve">2016). </w:t>
            </w:r>
          </w:p>
          <w:p w:rsidR="001B732A" w:rsidRDefault="001B732A" w:rsidP="001B732A">
            <w:pPr>
              <w:jc w:val="both"/>
              <w:rPr>
                <w:rFonts w:ascii="Arial" w:hAnsi="Arial" w:cs="Arial"/>
                <w:sz w:val="24"/>
              </w:rPr>
            </w:pPr>
            <w:r w:rsidRPr="001B732A">
              <w:rPr>
                <w:rFonts w:ascii="Arial" w:hAnsi="Arial" w:cs="Arial"/>
                <w:sz w:val="24"/>
              </w:rPr>
              <w:t xml:space="preserve">5. Presentar Habilitación para operar como empresa de Estación de Servicios, expedida por el Ministerio de Industria y Comercio.  </w:t>
            </w:r>
          </w:p>
          <w:p w:rsidR="001B732A" w:rsidRDefault="001B732A" w:rsidP="001B732A">
            <w:pPr>
              <w:jc w:val="both"/>
              <w:rPr>
                <w:rFonts w:ascii="Arial" w:hAnsi="Arial" w:cs="Arial"/>
                <w:sz w:val="24"/>
              </w:rPr>
            </w:pPr>
            <w:r w:rsidRPr="001B732A">
              <w:rPr>
                <w:rFonts w:ascii="Arial" w:hAnsi="Arial" w:cs="Arial"/>
                <w:sz w:val="24"/>
              </w:rPr>
              <w:t xml:space="preserve">6. Documento que acredite el debido control que realiza el INTN sobre las bocas de expendio de propiedad de la firma (Certificado de Calidad expedido por el INTN).-  </w:t>
            </w:r>
          </w:p>
          <w:p w:rsidR="00DD50D4" w:rsidRPr="001B732A" w:rsidRDefault="001B732A" w:rsidP="001B732A">
            <w:pPr>
              <w:jc w:val="both"/>
              <w:rPr>
                <w:rFonts w:ascii="Arial" w:hAnsi="Arial" w:cs="Arial"/>
                <w:sz w:val="24"/>
              </w:rPr>
            </w:pPr>
            <w:r w:rsidRPr="001B732A">
              <w:rPr>
                <w:rFonts w:ascii="Arial" w:hAnsi="Arial" w:cs="Arial"/>
                <w:sz w:val="24"/>
              </w:rPr>
              <w:t xml:space="preserve">7. Declaración de impacto ambiental o su equivalente otorgado por la autoridad competente en aplicación de la ley de Impacto Ambiental.  </w:t>
            </w:r>
          </w:p>
        </w:tc>
      </w:tr>
    </w:tbl>
    <w:p w:rsidR="002D4C87" w:rsidRPr="00C74B4B" w:rsidRDefault="002D4C87" w:rsidP="006119A4">
      <w:pPr>
        <w:pStyle w:val="Listaconvietas"/>
        <w:rPr>
          <w:rFonts w:ascii="Arial" w:hAnsi="Arial" w:cs="Arial"/>
          <w:sz w:val="24"/>
        </w:rPr>
      </w:pPr>
    </w:p>
    <w:p w:rsidR="001C2B36" w:rsidRDefault="001C2B36" w:rsidP="007A270F">
      <w:pPr>
        <w:pStyle w:val="Listaconvietas"/>
        <w:ind w:left="-567"/>
        <w:rPr>
          <w:rFonts w:ascii="Arial" w:hAnsi="Arial" w:cs="Arial"/>
          <w:sz w:val="28"/>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B715DF" w:rsidRDefault="00061E4F" w:rsidP="005863AC">
      <w:pPr>
        <w:pStyle w:val="Textodebloque"/>
        <w:numPr>
          <w:ilvl w:val="0"/>
          <w:numId w:val="38"/>
        </w:numPr>
        <w:tabs>
          <w:tab w:val="clear" w:pos="612"/>
          <w:tab w:val="left" w:pos="407"/>
        </w:tabs>
        <w:ind w:right="86"/>
        <w:rPr>
          <w:rFonts w:ascii="Arial" w:hAnsi="Arial" w:cs="Arial"/>
          <w:sz w:val="18"/>
          <w:szCs w:val="16"/>
          <w:lang w:val="es-ES" w:eastAsia="es-ES"/>
        </w:rPr>
      </w:pPr>
      <w:r w:rsidRPr="00B715DF">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B715DF"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4BD" w:rsidRDefault="00B744BD" w:rsidP="003D1C8A">
      <w:pPr>
        <w:spacing w:after="0" w:line="240" w:lineRule="auto"/>
      </w:pPr>
      <w:r>
        <w:separator/>
      </w:r>
    </w:p>
  </w:endnote>
  <w:endnote w:type="continuationSeparator" w:id="0">
    <w:p w:rsidR="00B744BD" w:rsidRDefault="00B744BD"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4BD" w:rsidRDefault="00B744BD" w:rsidP="003D1C8A">
      <w:pPr>
        <w:spacing w:after="0" w:line="240" w:lineRule="auto"/>
      </w:pPr>
      <w:r>
        <w:separator/>
      </w:r>
    </w:p>
  </w:footnote>
  <w:footnote w:type="continuationSeparator" w:id="0">
    <w:p w:rsidR="00B744BD" w:rsidRDefault="00B744BD"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3F6" w:rsidRDefault="00BD43F6" w:rsidP="003D1C8A">
    <w:pPr>
      <w:pStyle w:val="Encabezado"/>
      <w:jc w:val="center"/>
      <w:rPr>
        <w:rFonts w:cstheme="minorHAnsi"/>
        <w:b/>
        <w:i/>
        <w:sz w:val="24"/>
      </w:rPr>
    </w:pPr>
  </w:p>
  <w:p w:rsidR="00BD43F6" w:rsidRDefault="00BD43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1F5921"/>
    <w:multiLevelType w:val="hybridMultilevel"/>
    <w:tmpl w:val="5C4AF622"/>
    <w:lvl w:ilvl="0" w:tplc="47F014C0">
      <w:start w:val="1"/>
      <w:numFmt w:val="lowerLetter"/>
      <w:lvlText w:val="%1)"/>
      <w:lvlJc w:val="left"/>
      <w:pPr>
        <w:ind w:left="552" w:hanging="450"/>
      </w:pPr>
      <w:rPr>
        <w:rFonts w:hint="default"/>
      </w:rPr>
    </w:lvl>
    <w:lvl w:ilvl="1" w:tplc="3C0A0019" w:tentative="1">
      <w:start w:val="1"/>
      <w:numFmt w:val="lowerLetter"/>
      <w:lvlText w:val="%2."/>
      <w:lvlJc w:val="left"/>
      <w:pPr>
        <w:ind w:left="1182" w:hanging="360"/>
      </w:pPr>
    </w:lvl>
    <w:lvl w:ilvl="2" w:tplc="3C0A001B" w:tentative="1">
      <w:start w:val="1"/>
      <w:numFmt w:val="lowerRoman"/>
      <w:lvlText w:val="%3."/>
      <w:lvlJc w:val="right"/>
      <w:pPr>
        <w:ind w:left="1902" w:hanging="180"/>
      </w:pPr>
    </w:lvl>
    <w:lvl w:ilvl="3" w:tplc="3C0A000F" w:tentative="1">
      <w:start w:val="1"/>
      <w:numFmt w:val="decimal"/>
      <w:lvlText w:val="%4."/>
      <w:lvlJc w:val="left"/>
      <w:pPr>
        <w:ind w:left="2622" w:hanging="360"/>
      </w:pPr>
    </w:lvl>
    <w:lvl w:ilvl="4" w:tplc="3C0A0019" w:tentative="1">
      <w:start w:val="1"/>
      <w:numFmt w:val="lowerLetter"/>
      <w:lvlText w:val="%5."/>
      <w:lvlJc w:val="left"/>
      <w:pPr>
        <w:ind w:left="3342" w:hanging="360"/>
      </w:pPr>
    </w:lvl>
    <w:lvl w:ilvl="5" w:tplc="3C0A001B" w:tentative="1">
      <w:start w:val="1"/>
      <w:numFmt w:val="lowerRoman"/>
      <w:lvlText w:val="%6."/>
      <w:lvlJc w:val="right"/>
      <w:pPr>
        <w:ind w:left="4062" w:hanging="180"/>
      </w:pPr>
    </w:lvl>
    <w:lvl w:ilvl="6" w:tplc="3C0A000F" w:tentative="1">
      <w:start w:val="1"/>
      <w:numFmt w:val="decimal"/>
      <w:lvlText w:val="%7."/>
      <w:lvlJc w:val="left"/>
      <w:pPr>
        <w:ind w:left="4782" w:hanging="360"/>
      </w:pPr>
    </w:lvl>
    <w:lvl w:ilvl="7" w:tplc="3C0A0019" w:tentative="1">
      <w:start w:val="1"/>
      <w:numFmt w:val="lowerLetter"/>
      <w:lvlText w:val="%8."/>
      <w:lvlJc w:val="left"/>
      <w:pPr>
        <w:ind w:left="5502" w:hanging="360"/>
      </w:pPr>
    </w:lvl>
    <w:lvl w:ilvl="8" w:tplc="3C0A001B" w:tentative="1">
      <w:start w:val="1"/>
      <w:numFmt w:val="lowerRoman"/>
      <w:lvlText w:val="%9."/>
      <w:lvlJc w:val="right"/>
      <w:pPr>
        <w:ind w:left="6222"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77F7916"/>
    <w:multiLevelType w:val="hybridMultilevel"/>
    <w:tmpl w:val="7EE24394"/>
    <w:lvl w:ilvl="0" w:tplc="DA300780">
      <w:start w:val="25"/>
      <w:numFmt w:val="decimal"/>
      <w:lvlText w:val="%1."/>
      <w:lvlJc w:val="left"/>
      <w:pPr>
        <w:ind w:left="644" w:hanging="360"/>
      </w:pPr>
      <w:rPr>
        <w:rFonts w:hint="default"/>
        <w:b/>
        <w:color w:val="auto"/>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9">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33"/>
  </w:num>
  <w:num w:numId="3">
    <w:abstractNumId w:val="5"/>
  </w:num>
  <w:num w:numId="4">
    <w:abstractNumId w:val="29"/>
  </w:num>
  <w:num w:numId="5">
    <w:abstractNumId w:val="30"/>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num>
  <w:num w:numId="10">
    <w:abstractNumId w:val="32"/>
  </w:num>
  <w:num w:numId="11">
    <w:abstractNumId w:val="39"/>
  </w:num>
  <w:num w:numId="12">
    <w:abstractNumId w:val="37"/>
  </w:num>
  <w:num w:numId="13">
    <w:abstractNumId w:val="36"/>
  </w:num>
  <w:num w:numId="14">
    <w:abstractNumId w:val="38"/>
  </w:num>
  <w:num w:numId="15">
    <w:abstractNumId w:val="19"/>
  </w:num>
  <w:num w:numId="16">
    <w:abstractNumId w:val="26"/>
  </w:num>
  <w:num w:numId="17">
    <w:abstractNumId w:val="43"/>
  </w:num>
  <w:num w:numId="18">
    <w:abstractNumId w:val="22"/>
  </w:num>
  <w:num w:numId="19">
    <w:abstractNumId w:val="7"/>
  </w:num>
  <w:num w:numId="20">
    <w:abstractNumId w:val="24"/>
  </w:num>
  <w:num w:numId="21">
    <w:abstractNumId w:val="2"/>
  </w:num>
  <w:num w:numId="22">
    <w:abstractNumId w:val="25"/>
  </w:num>
  <w:num w:numId="23">
    <w:abstractNumId w:val="44"/>
  </w:num>
  <w:num w:numId="24">
    <w:abstractNumId w:val="28"/>
  </w:num>
  <w:num w:numId="25">
    <w:abstractNumId w:val="47"/>
  </w:num>
  <w:num w:numId="26">
    <w:abstractNumId w:val="17"/>
  </w:num>
  <w:num w:numId="27">
    <w:abstractNumId w:val="20"/>
  </w:num>
  <w:num w:numId="28">
    <w:abstractNumId w:val="27"/>
  </w:num>
  <w:num w:numId="29">
    <w:abstractNumId w:val="31"/>
  </w:num>
  <w:num w:numId="30">
    <w:abstractNumId w:val="1"/>
  </w:num>
  <w:num w:numId="31">
    <w:abstractNumId w:val="23"/>
  </w:num>
  <w:num w:numId="32">
    <w:abstractNumId w:val="40"/>
  </w:num>
  <w:num w:numId="33">
    <w:abstractNumId w:val="10"/>
  </w:num>
  <w:num w:numId="34">
    <w:abstractNumId w:val="8"/>
  </w:num>
  <w:num w:numId="35">
    <w:abstractNumId w:val="45"/>
  </w:num>
  <w:num w:numId="36">
    <w:abstractNumId w:val="6"/>
  </w:num>
  <w:num w:numId="37">
    <w:abstractNumId w:val="48"/>
  </w:num>
  <w:num w:numId="38">
    <w:abstractNumId w:val="13"/>
  </w:num>
  <w:num w:numId="39">
    <w:abstractNumId w:val="18"/>
  </w:num>
  <w:num w:numId="40">
    <w:abstractNumId w:val="46"/>
  </w:num>
  <w:num w:numId="41">
    <w:abstractNumId w:val="34"/>
  </w:num>
  <w:num w:numId="42">
    <w:abstractNumId w:val="15"/>
  </w:num>
  <w:num w:numId="43">
    <w:abstractNumId w:val="35"/>
  </w:num>
  <w:num w:numId="44">
    <w:abstractNumId w:val="14"/>
  </w:num>
  <w:num w:numId="45">
    <w:abstractNumId w:val="41"/>
  </w:num>
  <w:num w:numId="46">
    <w:abstractNumId w:val="16"/>
  </w:num>
  <w:num w:numId="47">
    <w:abstractNumId w:val="0"/>
  </w:num>
  <w:num w:numId="48">
    <w:abstractNumId w:val="9"/>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2F31"/>
    <w:rsid w:val="0001405B"/>
    <w:rsid w:val="000158ED"/>
    <w:rsid w:val="00020A9F"/>
    <w:rsid w:val="00023171"/>
    <w:rsid w:val="000279BC"/>
    <w:rsid w:val="0003412D"/>
    <w:rsid w:val="00035CEB"/>
    <w:rsid w:val="00043CF6"/>
    <w:rsid w:val="00052A48"/>
    <w:rsid w:val="00061E4F"/>
    <w:rsid w:val="00074656"/>
    <w:rsid w:val="00083DAA"/>
    <w:rsid w:val="0008485D"/>
    <w:rsid w:val="000A45A3"/>
    <w:rsid w:val="000A4BCF"/>
    <w:rsid w:val="000A79FA"/>
    <w:rsid w:val="000B3799"/>
    <w:rsid w:val="000B7024"/>
    <w:rsid w:val="000C6691"/>
    <w:rsid w:val="000D313C"/>
    <w:rsid w:val="000D5C09"/>
    <w:rsid w:val="000E169C"/>
    <w:rsid w:val="000E4893"/>
    <w:rsid w:val="000E5A80"/>
    <w:rsid w:val="000F6F8F"/>
    <w:rsid w:val="001009E9"/>
    <w:rsid w:val="0010139B"/>
    <w:rsid w:val="001047BD"/>
    <w:rsid w:val="00106362"/>
    <w:rsid w:val="00107965"/>
    <w:rsid w:val="00115E06"/>
    <w:rsid w:val="00120899"/>
    <w:rsid w:val="0012194C"/>
    <w:rsid w:val="0012233D"/>
    <w:rsid w:val="00126ECE"/>
    <w:rsid w:val="00134709"/>
    <w:rsid w:val="00140563"/>
    <w:rsid w:val="0014333C"/>
    <w:rsid w:val="00173252"/>
    <w:rsid w:val="00173C9E"/>
    <w:rsid w:val="00182ECD"/>
    <w:rsid w:val="00182FAF"/>
    <w:rsid w:val="0018343B"/>
    <w:rsid w:val="001A3568"/>
    <w:rsid w:val="001A56E7"/>
    <w:rsid w:val="001B32CF"/>
    <w:rsid w:val="001B732A"/>
    <w:rsid w:val="001C252A"/>
    <w:rsid w:val="001C2B36"/>
    <w:rsid w:val="001C3235"/>
    <w:rsid w:val="001D7681"/>
    <w:rsid w:val="001E29FA"/>
    <w:rsid w:val="001E42A2"/>
    <w:rsid w:val="001E7859"/>
    <w:rsid w:val="001F02FA"/>
    <w:rsid w:val="001F62A3"/>
    <w:rsid w:val="001F6D72"/>
    <w:rsid w:val="00200A95"/>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C623B"/>
    <w:rsid w:val="002C78B5"/>
    <w:rsid w:val="002D4C87"/>
    <w:rsid w:val="002E7E92"/>
    <w:rsid w:val="002F7114"/>
    <w:rsid w:val="003014F5"/>
    <w:rsid w:val="00301DCD"/>
    <w:rsid w:val="003023D1"/>
    <w:rsid w:val="00303046"/>
    <w:rsid w:val="00305CEE"/>
    <w:rsid w:val="00310AED"/>
    <w:rsid w:val="00314EDD"/>
    <w:rsid w:val="00320350"/>
    <w:rsid w:val="0033013E"/>
    <w:rsid w:val="003303C3"/>
    <w:rsid w:val="00344823"/>
    <w:rsid w:val="003640C8"/>
    <w:rsid w:val="00373EE0"/>
    <w:rsid w:val="003815D1"/>
    <w:rsid w:val="003842CB"/>
    <w:rsid w:val="003A178E"/>
    <w:rsid w:val="003A1A86"/>
    <w:rsid w:val="003A3EE0"/>
    <w:rsid w:val="003A5DBE"/>
    <w:rsid w:val="003B1AB1"/>
    <w:rsid w:val="003B1DF4"/>
    <w:rsid w:val="003B3B83"/>
    <w:rsid w:val="003B5283"/>
    <w:rsid w:val="003C0B8F"/>
    <w:rsid w:val="003D1C8A"/>
    <w:rsid w:val="003D6B6F"/>
    <w:rsid w:val="003D6F58"/>
    <w:rsid w:val="003F0230"/>
    <w:rsid w:val="00403559"/>
    <w:rsid w:val="004038B8"/>
    <w:rsid w:val="0041444B"/>
    <w:rsid w:val="004157BE"/>
    <w:rsid w:val="0042209C"/>
    <w:rsid w:val="00422221"/>
    <w:rsid w:val="00423C9F"/>
    <w:rsid w:val="00440F84"/>
    <w:rsid w:val="004638BB"/>
    <w:rsid w:val="004639EB"/>
    <w:rsid w:val="00466DDE"/>
    <w:rsid w:val="00474BCE"/>
    <w:rsid w:val="00475497"/>
    <w:rsid w:val="00483BC5"/>
    <w:rsid w:val="00490730"/>
    <w:rsid w:val="00490EE4"/>
    <w:rsid w:val="0049759C"/>
    <w:rsid w:val="004A0799"/>
    <w:rsid w:val="004A1290"/>
    <w:rsid w:val="004A7D22"/>
    <w:rsid w:val="004B187B"/>
    <w:rsid w:val="004B2EEE"/>
    <w:rsid w:val="004B3D78"/>
    <w:rsid w:val="004B59A6"/>
    <w:rsid w:val="004C039D"/>
    <w:rsid w:val="004C4651"/>
    <w:rsid w:val="004C62A9"/>
    <w:rsid w:val="004D377C"/>
    <w:rsid w:val="004D3D6D"/>
    <w:rsid w:val="004D7F5F"/>
    <w:rsid w:val="004E13B2"/>
    <w:rsid w:val="004E4203"/>
    <w:rsid w:val="004E69A3"/>
    <w:rsid w:val="004F587D"/>
    <w:rsid w:val="00500CA3"/>
    <w:rsid w:val="005112AB"/>
    <w:rsid w:val="00511A0D"/>
    <w:rsid w:val="005154A6"/>
    <w:rsid w:val="005221F3"/>
    <w:rsid w:val="0052494A"/>
    <w:rsid w:val="00532884"/>
    <w:rsid w:val="00543486"/>
    <w:rsid w:val="005455D9"/>
    <w:rsid w:val="00545A02"/>
    <w:rsid w:val="005526B7"/>
    <w:rsid w:val="0055294F"/>
    <w:rsid w:val="005541FE"/>
    <w:rsid w:val="0056090E"/>
    <w:rsid w:val="005664D8"/>
    <w:rsid w:val="00570347"/>
    <w:rsid w:val="00570376"/>
    <w:rsid w:val="00571234"/>
    <w:rsid w:val="005723D3"/>
    <w:rsid w:val="0057393C"/>
    <w:rsid w:val="00574786"/>
    <w:rsid w:val="005863AC"/>
    <w:rsid w:val="00587C09"/>
    <w:rsid w:val="00595FA7"/>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19B9"/>
    <w:rsid w:val="006235A1"/>
    <w:rsid w:val="00626F10"/>
    <w:rsid w:val="006333B2"/>
    <w:rsid w:val="00637A01"/>
    <w:rsid w:val="00652C9E"/>
    <w:rsid w:val="00666185"/>
    <w:rsid w:val="00667C00"/>
    <w:rsid w:val="0067437B"/>
    <w:rsid w:val="006761E4"/>
    <w:rsid w:val="00685C80"/>
    <w:rsid w:val="0069143B"/>
    <w:rsid w:val="00694378"/>
    <w:rsid w:val="006A7D23"/>
    <w:rsid w:val="006B0D43"/>
    <w:rsid w:val="006B2735"/>
    <w:rsid w:val="006B3670"/>
    <w:rsid w:val="006C2F5B"/>
    <w:rsid w:val="006D0B4A"/>
    <w:rsid w:val="006D1AEA"/>
    <w:rsid w:val="006E0CFD"/>
    <w:rsid w:val="006E3233"/>
    <w:rsid w:val="006E418A"/>
    <w:rsid w:val="00702BC5"/>
    <w:rsid w:val="00707DD9"/>
    <w:rsid w:val="00710677"/>
    <w:rsid w:val="007129EB"/>
    <w:rsid w:val="00715373"/>
    <w:rsid w:val="00721BBE"/>
    <w:rsid w:val="007262B6"/>
    <w:rsid w:val="007337B6"/>
    <w:rsid w:val="00737F48"/>
    <w:rsid w:val="00741391"/>
    <w:rsid w:val="007458B9"/>
    <w:rsid w:val="007547B5"/>
    <w:rsid w:val="00761A1F"/>
    <w:rsid w:val="00770832"/>
    <w:rsid w:val="00774386"/>
    <w:rsid w:val="007851BA"/>
    <w:rsid w:val="00787D0D"/>
    <w:rsid w:val="007903E6"/>
    <w:rsid w:val="007A270F"/>
    <w:rsid w:val="007B3660"/>
    <w:rsid w:val="007C1970"/>
    <w:rsid w:val="007C69E9"/>
    <w:rsid w:val="007D2766"/>
    <w:rsid w:val="007E37A2"/>
    <w:rsid w:val="007E5119"/>
    <w:rsid w:val="008116BF"/>
    <w:rsid w:val="00814337"/>
    <w:rsid w:val="008318D7"/>
    <w:rsid w:val="00846659"/>
    <w:rsid w:val="00855835"/>
    <w:rsid w:val="008564AF"/>
    <w:rsid w:val="0086474A"/>
    <w:rsid w:val="00866147"/>
    <w:rsid w:val="00870F88"/>
    <w:rsid w:val="0087278F"/>
    <w:rsid w:val="00880949"/>
    <w:rsid w:val="00880D90"/>
    <w:rsid w:val="0088453E"/>
    <w:rsid w:val="00887A41"/>
    <w:rsid w:val="0089306B"/>
    <w:rsid w:val="008A7BFD"/>
    <w:rsid w:val="008B110A"/>
    <w:rsid w:val="008C1B4A"/>
    <w:rsid w:val="008C4966"/>
    <w:rsid w:val="008D00C2"/>
    <w:rsid w:val="008D2059"/>
    <w:rsid w:val="008E5B81"/>
    <w:rsid w:val="008F200B"/>
    <w:rsid w:val="008F622A"/>
    <w:rsid w:val="00900483"/>
    <w:rsid w:val="00900976"/>
    <w:rsid w:val="00914581"/>
    <w:rsid w:val="00914F95"/>
    <w:rsid w:val="0092019F"/>
    <w:rsid w:val="00920931"/>
    <w:rsid w:val="009216F0"/>
    <w:rsid w:val="00921766"/>
    <w:rsid w:val="00947242"/>
    <w:rsid w:val="00955B01"/>
    <w:rsid w:val="00964A64"/>
    <w:rsid w:val="0096502F"/>
    <w:rsid w:val="009910E1"/>
    <w:rsid w:val="009926D2"/>
    <w:rsid w:val="0099442E"/>
    <w:rsid w:val="0099500D"/>
    <w:rsid w:val="009A3BD0"/>
    <w:rsid w:val="009A5CB8"/>
    <w:rsid w:val="009B1AE4"/>
    <w:rsid w:val="009B34B1"/>
    <w:rsid w:val="009B44B0"/>
    <w:rsid w:val="009B6122"/>
    <w:rsid w:val="009C0579"/>
    <w:rsid w:val="009C0A54"/>
    <w:rsid w:val="009C3D6E"/>
    <w:rsid w:val="009C5465"/>
    <w:rsid w:val="009E19EE"/>
    <w:rsid w:val="009F536E"/>
    <w:rsid w:val="00A00107"/>
    <w:rsid w:val="00A00B4F"/>
    <w:rsid w:val="00A040A2"/>
    <w:rsid w:val="00A13093"/>
    <w:rsid w:val="00A1743F"/>
    <w:rsid w:val="00A17B57"/>
    <w:rsid w:val="00A20D86"/>
    <w:rsid w:val="00A35CDC"/>
    <w:rsid w:val="00A4217C"/>
    <w:rsid w:val="00A55230"/>
    <w:rsid w:val="00A555C5"/>
    <w:rsid w:val="00A57C21"/>
    <w:rsid w:val="00A64641"/>
    <w:rsid w:val="00A6606E"/>
    <w:rsid w:val="00A72141"/>
    <w:rsid w:val="00A75691"/>
    <w:rsid w:val="00A8113B"/>
    <w:rsid w:val="00A8556C"/>
    <w:rsid w:val="00A9013B"/>
    <w:rsid w:val="00A90874"/>
    <w:rsid w:val="00A90A99"/>
    <w:rsid w:val="00A91809"/>
    <w:rsid w:val="00A91DD5"/>
    <w:rsid w:val="00A93666"/>
    <w:rsid w:val="00A94CBE"/>
    <w:rsid w:val="00AA3AA2"/>
    <w:rsid w:val="00AA3B6D"/>
    <w:rsid w:val="00AA4F4E"/>
    <w:rsid w:val="00AB1679"/>
    <w:rsid w:val="00AB26A2"/>
    <w:rsid w:val="00AB53A6"/>
    <w:rsid w:val="00AC1C4F"/>
    <w:rsid w:val="00AC6AF1"/>
    <w:rsid w:val="00AD2AE5"/>
    <w:rsid w:val="00AD3598"/>
    <w:rsid w:val="00AD7D92"/>
    <w:rsid w:val="00AF4491"/>
    <w:rsid w:val="00B00B28"/>
    <w:rsid w:val="00B012BE"/>
    <w:rsid w:val="00B04FD2"/>
    <w:rsid w:val="00B10960"/>
    <w:rsid w:val="00B208ED"/>
    <w:rsid w:val="00B242C8"/>
    <w:rsid w:val="00B25658"/>
    <w:rsid w:val="00B41E03"/>
    <w:rsid w:val="00B46517"/>
    <w:rsid w:val="00B650FE"/>
    <w:rsid w:val="00B710B6"/>
    <w:rsid w:val="00B715DF"/>
    <w:rsid w:val="00B72282"/>
    <w:rsid w:val="00B72CDA"/>
    <w:rsid w:val="00B733E1"/>
    <w:rsid w:val="00B744BD"/>
    <w:rsid w:val="00B80AEA"/>
    <w:rsid w:val="00B867A1"/>
    <w:rsid w:val="00B91E1C"/>
    <w:rsid w:val="00B92B18"/>
    <w:rsid w:val="00B978BA"/>
    <w:rsid w:val="00BA062A"/>
    <w:rsid w:val="00BB13B8"/>
    <w:rsid w:val="00BC162F"/>
    <w:rsid w:val="00BC3529"/>
    <w:rsid w:val="00BC368F"/>
    <w:rsid w:val="00BD43F6"/>
    <w:rsid w:val="00BD5144"/>
    <w:rsid w:val="00BD797A"/>
    <w:rsid w:val="00BF19FC"/>
    <w:rsid w:val="00BF1C21"/>
    <w:rsid w:val="00C016B0"/>
    <w:rsid w:val="00C05BA3"/>
    <w:rsid w:val="00C10B30"/>
    <w:rsid w:val="00C1129B"/>
    <w:rsid w:val="00C143FC"/>
    <w:rsid w:val="00C22F95"/>
    <w:rsid w:val="00C243BA"/>
    <w:rsid w:val="00C2770A"/>
    <w:rsid w:val="00C445EB"/>
    <w:rsid w:val="00C52DA7"/>
    <w:rsid w:val="00C53A7F"/>
    <w:rsid w:val="00C5575E"/>
    <w:rsid w:val="00C61829"/>
    <w:rsid w:val="00C7067B"/>
    <w:rsid w:val="00C74B4B"/>
    <w:rsid w:val="00C76157"/>
    <w:rsid w:val="00C766EE"/>
    <w:rsid w:val="00C80345"/>
    <w:rsid w:val="00C82218"/>
    <w:rsid w:val="00C85F27"/>
    <w:rsid w:val="00C869A9"/>
    <w:rsid w:val="00C87CC5"/>
    <w:rsid w:val="00C90A12"/>
    <w:rsid w:val="00CA540F"/>
    <w:rsid w:val="00CA7145"/>
    <w:rsid w:val="00CC3664"/>
    <w:rsid w:val="00CC4758"/>
    <w:rsid w:val="00CE121D"/>
    <w:rsid w:val="00CF1418"/>
    <w:rsid w:val="00D1316F"/>
    <w:rsid w:val="00D15C69"/>
    <w:rsid w:val="00D23BCB"/>
    <w:rsid w:val="00D3232F"/>
    <w:rsid w:val="00D44082"/>
    <w:rsid w:val="00D457E2"/>
    <w:rsid w:val="00D46FF3"/>
    <w:rsid w:val="00D54432"/>
    <w:rsid w:val="00D567C3"/>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4280A"/>
    <w:rsid w:val="00E50E22"/>
    <w:rsid w:val="00E51A96"/>
    <w:rsid w:val="00E52F4E"/>
    <w:rsid w:val="00E537CA"/>
    <w:rsid w:val="00E562DE"/>
    <w:rsid w:val="00E6349D"/>
    <w:rsid w:val="00E657C3"/>
    <w:rsid w:val="00E717C7"/>
    <w:rsid w:val="00E750BF"/>
    <w:rsid w:val="00E82753"/>
    <w:rsid w:val="00E86E64"/>
    <w:rsid w:val="00E936B3"/>
    <w:rsid w:val="00E97D46"/>
    <w:rsid w:val="00EB5332"/>
    <w:rsid w:val="00EB54A6"/>
    <w:rsid w:val="00EC2346"/>
    <w:rsid w:val="00ED20F2"/>
    <w:rsid w:val="00ED2F02"/>
    <w:rsid w:val="00ED7AA9"/>
    <w:rsid w:val="00EE6D6A"/>
    <w:rsid w:val="00EF1548"/>
    <w:rsid w:val="00F02478"/>
    <w:rsid w:val="00F0658F"/>
    <w:rsid w:val="00F06A75"/>
    <w:rsid w:val="00F119DE"/>
    <w:rsid w:val="00F12DF7"/>
    <w:rsid w:val="00F14820"/>
    <w:rsid w:val="00F3395C"/>
    <w:rsid w:val="00F36787"/>
    <w:rsid w:val="00F461F9"/>
    <w:rsid w:val="00F51025"/>
    <w:rsid w:val="00F5183B"/>
    <w:rsid w:val="00F539F6"/>
    <w:rsid w:val="00F64AB8"/>
    <w:rsid w:val="00F732AB"/>
    <w:rsid w:val="00F805DE"/>
    <w:rsid w:val="00F80CCC"/>
    <w:rsid w:val="00F956AC"/>
    <w:rsid w:val="00F97D0C"/>
    <w:rsid w:val="00FC4E7C"/>
    <w:rsid w:val="00FD55A1"/>
    <w:rsid w:val="00FD6FB0"/>
    <w:rsid w:val="00FE0A4F"/>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4155832">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79245487">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64995883">
      <w:bodyDiv w:val="1"/>
      <w:marLeft w:val="0"/>
      <w:marRight w:val="0"/>
      <w:marTop w:val="0"/>
      <w:marBottom w:val="0"/>
      <w:divBdr>
        <w:top w:val="none" w:sz="0" w:space="0" w:color="auto"/>
        <w:left w:val="none" w:sz="0" w:space="0" w:color="auto"/>
        <w:bottom w:val="none" w:sz="0" w:space="0" w:color="auto"/>
        <w:right w:val="none" w:sz="0" w:space="0" w:color="auto"/>
      </w:divBdr>
    </w:div>
    <w:div w:id="1298881093">
      <w:bodyDiv w:val="1"/>
      <w:marLeft w:val="0"/>
      <w:marRight w:val="0"/>
      <w:marTop w:val="0"/>
      <w:marBottom w:val="0"/>
      <w:divBdr>
        <w:top w:val="none" w:sz="0" w:space="0" w:color="auto"/>
        <w:left w:val="none" w:sz="0" w:space="0" w:color="auto"/>
        <w:bottom w:val="none" w:sz="0" w:space="0" w:color="auto"/>
        <w:right w:val="none" w:sz="0" w:space="0" w:color="auto"/>
      </w:divBdr>
    </w:div>
    <w:div w:id="1500196388">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85282363">
      <w:bodyDiv w:val="1"/>
      <w:marLeft w:val="0"/>
      <w:marRight w:val="0"/>
      <w:marTop w:val="0"/>
      <w:marBottom w:val="0"/>
      <w:divBdr>
        <w:top w:val="none" w:sz="0" w:space="0" w:color="auto"/>
        <w:left w:val="none" w:sz="0" w:space="0" w:color="auto"/>
        <w:bottom w:val="none" w:sz="0" w:space="0" w:color="auto"/>
        <w:right w:val="none" w:sz="0" w:space="0" w:color="auto"/>
      </w:divBdr>
    </w:div>
    <w:div w:id="195502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70D37-C0E3-465F-B155-2E437E4D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15</Pages>
  <Words>5672</Words>
  <Characters>31201</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cp:lastModifiedBy>
  <cp:revision>45</cp:revision>
  <cp:lastPrinted>2013-04-12T19:26:00Z</cp:lastPrinted>
  <dcterms:created xsi:type="dcterms:W3CDTF">2017-09-18T19:14:00Z</dcterms:created>
  <dcterms:modified xsi:type="dcterms:W3CDTF">2018-01-16T19:36:00Z</dcterms:modified>
</cp:coreProperties>
</file>