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6A9D28" w14:textId="5CC2D9BB" w:rsidR="00D10147" w:rsidRPr="00D10147" w:rsidRDefault="00D10147" w:rsidP="00D10147">
      <w:pPr>
        <w:pStyle w:val="Subttulo"/>
        <w:pBdr>
          <w:top w:val="single" w:sz="4" w:space="1" w:color="auto"/>
          <w:left w:val="single" w:sz="4" w:space="4" w:color="auto"/>
          <w:bottom w:val="single" w:sz="4" w:space="1" w:color="auto"/>
          <w:right w:val="single" w:sz="4" w:space="4" w:color="auto"/>
        </w:pBdr>
        <w:spacing w:line="240" w:lineRule="auto"/>
        <w:rPr>
          <w:rFonts w:ascii="Arial" w:hAnsi="Arial" w:cs="Arial"/>
          <w:sz w:val="36"/>
          <w:szCs w:val="36"/>
        </w:rPr>
      </w:pPr>
      <w:bookmarkStart w:id="0" w:name="_Toc228071956"/>
      <w:r w:rsidRPr="00D10147">
        <w:rPr>
          <w:rFonts w:ascii="Arial" w:hAnsi="Arial" w:cs="Arial"/>
          <w:sz w:val="36"/>
          <w:szCs w:val="36"/>
        </w:rPr>
        <w:t>ADENDA Nº 01-2017 CD Nº 14/2017</w:t>
      </w:r>
    </w:p>
    <w:p w14:paraId="4A79838B" w14:textId="36CA6851" w:rsidR="00DE09EA" w:rsidRPr="00422B9D" w:rsidRDefault="00DE09EA" w:rsidP="00DE09EA">
      <w:pPr>
        <w:pStyle w:val="Subttulo"/>
        <w:spacing w:line="240" w:lineRule="auto"/>
        <w:rPr>
          <w:rFonts w:ascii="Arial" w:hAnsi="Arial" w:cs="Arial"/>
          <w:sz w:val="36"/>
          <w:szCs w:val="36"/>
          <w:u w:val="single"/>
        </w:rPr>
      </w:pPr>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bookmarkStart w:id="1" w:name="_GoBack"/>
      <w:bookmarkEnd w:id="1"/>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D10147"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D10147"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D10147"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D10147"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D10147"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D10147"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D10147"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D10147"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D10147"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w:t>
      </w:r>
      <w:r w:rsidRPr="00F43615">
        <w:rPr>
          <w:rFonts w:ascii="Arial" w:hAnsi="Arial" w:cs="Arial"/>
          <w:i/>
          <w:iCs/>
          <w:color w:val="FF0000"/>
          <w:kern w:val="0"/>
          <w:sz w:val="20"/>
          <w:szCs w:val="24"/>
          <w:lang w:val="es-MX"/>
        </w:rPr>
        <w:lastRenderedPageBreak/>
        <w:t xml:space="preserve">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lastRenderedPageBreak/>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lastRenderedPageBreak/>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lastRenderedPageBreak/>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lastRenderedPageBreak/>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45DAE" w14:textId="77777777" w:rsidR="00EB22F2" w:rsidRDefault="00EB22F2">
      <w:pPr>
        <w:spacing w:line="240" w:lineRule="auto"/>
      </w:pPr>
      <w:r>
        <w:separator/>
      </w:r>
    </w:p>
  </w:endnote>
  <w:endnote w:type="continuationSeparator" w:id="0">
    <w:p w14:paraId="64EC55AB" w14:textId="77777777" w:rsidR="00EB22F2" w:rsidRDefault="00EB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BB68" w14:textId="77777777" w:rsidR="00EB22F2" w:rsidRDefault="00EB22F2">
      <w:pPr>
        <w:spacing w:line="240" w:lineRule="auto"/>
      </w:pPr>
      <w:r>
        <w:separator/>
      </w:r>
    </w:p>
  </w:footnote>
  <w:footnote w:type="continuationSeparator" w:id="0">
    <w:p w14:paraId="3CCAFF39" w14:textId="77777777" w:rsidR="00EB22F2" w:rsidRDefault="00EB22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D10147">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10147"/>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708FB-8FFF-48E0-B148-3E19494D4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21</Pages>
  <Words>5191</Words>
  <Characters>28555</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USER</cp:lastModifiedBy>
  <cp:revision>54</cp:revision>
  <dcterms:created xsi:type="dcterms:W3CDTF">2016-10-14T14:10:00Z</dcterms:created>
  <dcterms:modified xsi:type="dcterms:W3CDTF">2017-11-24T17:30:00Z</dcterms:modified>
</cp:coreProperties>
</file>