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218" w:rsidRPr="00213C2F" w:rsidRDefault="00C82218" w:rsidP="007A270F">
      <w:pPr>
        <w:spacing w:after="0" w:line="240" w:lineRule="auto"/>
        <w:rPr>
          <w:rFonts w:ascii="Arial" w:hAnsi="Arial" w:cs="Arial"/>
          <w:b/>
          <w:spacing w:val="30"/>
          <w:lang w:val="es-ES"/>
        </w:rPr>
      </w:pPr>
    </w:p>
    <w:p w:rsidR="00C82218" w:rsidRPr="00C74B4B" w:rsidRDefault="00C82218" w:rsidP="00C82218">
      <w:pPr>
        <w:spacing w:after="0" w:line="240" w:lineRule="auto"/>
        <w:jc w:val="center"/>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7210EC" w:rsidRDefault="007210EC" w:rsidP="007210EC">
      <w:pPr>
        <w:spacing w:after="0" w:line="240" w:lineRule="auto"/>
        <w:ind w:firstLine="708"/>
        <w:rPr>
          <w:rFonts w:ascii="Arial" w:hAnsi="Arial" w:cs="Arial"/>
          <w:b/>
          <w:spacing w:val="30"/>
        </w:rPr>
      </w:pPr>
    </w:p>
    <w:p w:rsidR="007210EC" w:rsidRDefault="007210EC" w:rsidP="007210EC">
      <w:pPr>
        <w:spacing w:after="0" w:line="240" w:lineRule="auto"/>
        <w:rPr>
          <w:rFonts w:ascii="Arial" w:hAnsi="Arial" w:cs="Arial"/>
          <w:b/>
          <w:spacing w:val="30"/>
        </w:rPr>
      </w:pPr>
    </w:p>
    <w:p w:rsidR="007210EC" w:rsidRDefault="0019383D" w:rsidP="007210EC">
      <w:pPr>
        <w:spacing w:after="0" w:line="240" w:lineRule="auto"/>
        <w:rPr>
          <w:rFonts w:ascii="Arial" w:hAnsi="Arial" w:cs="Arial"/>
          <w:b/>
          <w:spacing w:val="30"/>
        </w:rPr>
      </w:pPr>
      <w:r>
        <w:rPr>
          <w:rFonts w:ascii="Arial" w:hAnsi="Arial" w:cs="Arial"/>
          <w:b/>
          <w:noProof/>
          <w:spacing w:val="30"/>
          <w:lang w:eastAsia="es-PY"/>
        </w:rPr>
        <w:pict>
          <v:group id="_x0000_s1026" style="position:absolute;margin-left:157.55pt;margin-top:-32.35pt;width:2in;height:81pt;z-index:-251657216" coordorigin="1521,715" coordsize="2700,2531">
            <v:shapetype id="_x0000_t202" coordsize="21600,21600" o:spt="202" path="m,l,21600r21600,l21600,xe">
              <v:stroke joinstyle="miter"/>
              <v:path gradientshapeok="t" o:connecttype="rect"/>
            </v:shapetype>
            <v:shape id="_x0000_s1027" type="#_x0000_t202" style="position:absolute;left:1521;top:2886;width:2700;height:360" stroked="f">
              <v:textbox style="mso-next-textbox:#_x0000_s1027">
                <w:txbxContent>
                  <w:p w:rsidR="007210EC" w:rsidRDefault="007210EC" w:rsidP="007210EC">
                    <w:pPr>
                      <w:rPr>
                        <w:rFonts w:ascii="Book Antiqua" w:hAnsi="Book Antiqua"/>
                        <w:b/>
                        <w:spacing w:val="-6"/>
                        <w:sz w:val="10"/>
                        <w:szCs w:val="1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701;top:715;width:1837;height:2248">
              <v:imagedata r:id="rId8" o:title="Logo GobCZ" cropbottom="7078f"/>
            </v:shape>
          </v:group>
        </w:pict>
      </w:r>
    </w:p>
    <w:p w:rsidR="007210EC" w:rsidRDefault="007210EC" w:rsidP="007210EC">
      <w:pPr>
        <w:spacing w:after="0" w:line="240" w:lineRule="auto"/>
        <w:rPr>
          <w:rFonts w:ascii="Arial" w:hAnsi="Arial" w:cs="Arial"/>
          <w:b/>
          <w:spacing w:val="30"/>
        </w:rPr>
      </w:pPr>
    </w:p>
    <w:p w:rsidR="007210EC" w:rsidRDefault="007210EC" w:rsidP="007210EC">
      <w:pPr>
        <w:spacing w:after="0" w:line="240" w:lineRule="auto"/>
        <w:rPr>
          <w:rFonts w:ascii="Arial" w:hAnsi="Arial" w:cs="Arial"/>
          <w:b/>
          <w:spacing w:val="30"/>
        </w:rPr>
      </w:pPr>
    </w:p>
    <w:p w:rsidR="007210EC" w:rsidRPr="00C74B4B" w:rsidRDefault="007210EC" w:rsidP="007210EC">
      <w:pPr>
        <w:spacing w:after="0" w:line="240" w:lineRule="auto"/>
        <w:rPr>
          <w:rFonts w:ascii="Arial" w:hAnsi="Arial" w:cs="Arial"/>
          <w:b/>
          <w:spacing w:val="30"/>
        </w:rPr>
      </w:pPr>
    </w:p>
    <w:p w:rsidR="007210EC" w:rsidRPr="00C74B4B" w:rsidRDefault="007210EC" w:rsidP="007210EC">
      <w:pPr>
        <w:spacing w:after="0" w:line="240" w:lineRule="auto"/>
        <w:jc w:val="center"/>
        <w:rPr>
          <w:rFonts w:ascii="Arial" w:hAnsi="Arial" w:cs="Arial"/>
          <w:b/>
          <w:spacing w:val="30"/>
        </w:rPr>
      </w:pPr>
    </w:p>
    <w:p w:rsidR="007210EC" w:rsidRPr="00C74B4B" w:rsidRDefault="007210EC" w:rsidP="007210EC">
      <w:pPr>
        <w:spacing w:after="0" w:line="240" w:lineRule="auto"/>
        <w:jc w:val="center"/>
        <w:rPr>
          <w:rFonts w:ascii="Arial" w:hAnsi="Arial" w:cs="Arial"/>
          <w:b/>
          <w:spacing w:val="30"/>
        </w:rPr>
      </w:pPr>
    </w:p>
    <w:p w:rsidR="007210EC" w:rsidRPr="00C74B4B" w:rsidRDefault="007210EC" w:rsidP="007210EC">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rsidR="007210EC" w:rsidRPr="004E288C" w:rsidRDefault="007210EC" w:rsidP="007210EC">
      <w:pPr>
        <w:spacing w:after="0" w:line="240" w:lineRule="auto"/>
        <w:jc w:val="center"/>
        <w:rPr>
          <w:b/>
          <w:i/>
          <w:sz w:val="40"/>
          <w:szCs w:val="40"/>
          <w:lang w:val="es-MX"/>
        </w:rPr>
      </w:pPr>
      <w:r w:rsidRPr="004E288C">
        <w:rPr>
          <w:b/>
          <w:i/>
          <w:sz w:val="40"/>
          <w:szCs w:val="40"/>
          <w:lang w:val="es-MX"/>
        </w:rPr>
        <w:t>Gobernación del Sexto Departamento de Caazapá</w:t>
      </w:r>
    </w:p>
    <w:p w:rsidR="007210EC" w:rsidRPr="005D2ACD" w:rsidRDefault="007210EC" w:rsidP="007210EC">
      <w:pPr>
        <w:tabs>
          <w:tab w:val="left" w:pos="2955"/>
        </w:tabs>
        <w:spacing w:after="0" w:line="240" w:lineRule="auto"/>
        <w:jc w:val="both"/>
        <w:rPr>
          <w:rFonts w:ascii="Arial Black" w:hAnsi="Arial Black" w:cs="Arial"/>
          <w:spacing w:val="20"/>
        </w:rPr>
      </w:pPr>
    </w:p>
    <w:p w:rsidR="007210EC" w:rsidRPr="00C74B4B" w:rsidRDefault="007210EC" w:rsidP="007210EC">
      <w:pPr>
        <w:spacing w:after="0" w:line="240" w:lineRule="auto"/>
        <w:jc w:val="center"/>
        <w:rPr>
          <w:rFonts w:ascii="Arial Black" w:hAnsi="Arial Black" w:cs="Arial"/>
          <w:b/>
          <w:spacing w:val="20"/>
          <w:sz w:val="52"/>
          <w:szCs w:val="52"/>
        </w:rPr>
      </w:pPr>
    </w:p>
    <w:p w:rsidR="007210EC" w:rsidRDefault="007210EC" w:rsidP="007210EC">
      <w:pPr>
        <w:spacing w:after="0" w:line="240" w:lineRule="auto"/>
        <w:jc w:val="center"/>
        <w:rPr>
          <w:rFonts w:ascii="Arial Black" w:hAnsi="Arial Black" w:cs="Arial"/>
          <w:b/>
          <w:spacing w:val="20"/>
          <w:sz w:val="40"/>
          <w:szCs w:val="40"/>
        </w:rPr>
      </w:pPr>
    </w:p>
    <w:p w:rsidR="007210EC" w:rsidRDefault="007210EC" w:rsidP="007210EC">
      <w:pPr>
        <w:spacing w:after="0" w:line="240" w:lineRule="auto"/>
        <w:jc w:val="center"/>
        <w:rPr>
          <w:rFonts w:ascii="Arial Black" w:hAnsi="Arial Black" w:cs="Arial"/>
          <w:b/>
          <w:spacing w:val="20"/>
          <w:sz w:val="40"/>
          <w:szCs w:val="40"/>
        </w:rPr>
      </w:pPr>
      <w:r w:rsidRPr="0065114B">
        <w:rPr>
          <w:rFonts w:ascii="Arial Black" w:hAnsi="Arial Black" w:cs="Arial"/>
          <w:b/>
          <w:spacing w:val="20"/>
          <w:sz w:val="40"/>
          <w:szCs w:val="40"/>
        </w:rPr>
        <w:t>CARTA DE INVITACIÓN ESTÁNDAR</w:t>
      </w:r>
    </w:p>
    <w:p w:rsidR="007210EC" w:rsidRDefault="007210EC" w:rsidP="007210EC">
      <w:pPr>
        <w:spacing w:after="0" w:line="240" w:lineRule="auto"/>
        <w:jc w:val="center"/>
        <w:rPr>
          <w:rFonts w:ascii="Arial Black" w:hAnsi="Arial Black" w:cs="Arial"/>
          <w:b/>
          <w:spacing w:val="20"/>
          <w:sz w:val="40"/>
          <w:szCs w:val="40"/>
        </w:rPr>
      </w:pPr>
    </w:p>
    <w:p w:rsidR="007210EC" w:rsidRPr="0065114B" w:rsidRDefault="007210EC" w:rsidP="007210EC">
      <w:pPr>
        <w:spacing w:after="0" w:line="240" w:lineRule="auto"/>
        <w:jc w:val="center"/>
        <w:rPr>
          <w:rFonts w:ascii="Arial Black" w:hAnsi="Arial Black" w:cs="Arial"/>
          <w:b/>
          <w:spacing w:val="20"/>
          <w:sz w:val="40"/>
          <w:szCs w:val="40"/>
        </w:rPr>
      </w:pPr>
    </w:p>
    <w:p w:rsidR="007210EC" w:rsidRPr="0065114B" w:rsidRDefault="007210EC" w:rsidP="007210EC">
      <w:pPr>
        <w:spacing w:after="0" w:line="240" w:lineRule="auto"/>
        <w:jc w:val="both"/>
        <w:rPr>
          <w:rFonts w:ascii="Arial Black" w:hAnsi="Arial Black" w:cs="Arial"/>
          <w:b/>
          <w:i/>
          <w:sz w:val="40"/>
          <w:szCs w:val="40"/>
        </w:rPr>
      </w:pPr>
    </w:p>
    <w:p w:rsidR="007210EC" w:rsidRPr="0065114B" w:rsidRDefault="007210EC" w:rsidP="007210EC">
      <w:pPr>
        <w:spacing w:after="0" w:line="240" w:lineRule="auto"/>
        <w:jc w:val="center"/>
        <w:rPr>
          <w:rFonts w:ascii="Arial Black" w:hAnsi="Arial Black" w:cs="Arial"/>
          <w:b/>
          <w:sz w:val="40"/>
          <w:szCs w:val="40"/>
        </w:rPr>
      </w:pPr>
      <w:r w:rsidRPr="0065114B">
        <w:rPr>
          <w:rFonts w:ascii="Arial Black" w:hAnsi="Arial Black" w:cs="Arial"/>
          <w:b/>
          <w:sz w:val="40"/>
          <w:szCs w:val="40"/>
        </w:rPr>
        <w:t>CONTRATACIÓN DIRECTA (CD) N° 0</w:t>
      </w:r>
      <w:r w:rsidR="00704E3A">
        <w:rPr>
          <w:rFonts w:ascii="Arial Black" w:hAnsi="Arial Black" w:cs="Arial"/>
          <w:b/>
          <w:sz w:val="40"/>
          <w:szCs w:val="40"/>
        </w:rPr>
        <w:t>1</w:t>
      </w:r>
      <w:r w:rsidRPr="0065114B">
        <w:rPr>
          <w:rFonts w:ascii="Arial Black" w:hAnsi="Arial Black" w:cs="Arial"/>
          <w:b/>
          <w:sz w:val="40"/>
          <w:szCs w:val="40"/>
        </w:rPr>
        <w:t>/201</w:t>
      </w:r>
      <w:r w:rsidR="00704E3A">
        <w:rPr>
          <w:rFonts w:ascii="Arial Black" w:hAnsi="Arial Black" w:cs="Arial"/>
          <w:b/>
          <w:sz w:val="40"/>
          <w:szCs w:val="40"/>
        </w:rPr>
        <w:t>8</w:t>
      </w:r>
      <w:r>
        <w:rPr>
          <w:rFonts w:ascii="Arial Black" w:hAnsi="Arial Black" w:cs="Arial"/>
          <w:b/>
          <w:sz w:val="40"/>
          <w:szCs w:val="40"/>
        </w:rPr>
        <w:t xml:space="preserve"> </w:t>
      </w:r>
      <w:r w:rsidRPr="0065114B">
        <w:rPr>
          <w:rFonts w:ascii="Arial Black" w:hAnsi="Arial Black" w:cs="Arial"/>
          <w:b/>
          <w:bCs/>
          <w:sz w:val="40"/>
          <w:szCs w:val="40"/>
        </w:rPr>
        <w:t>“</w:t>
      </w:r>
      <w:r w:rsidRPr="0065114B">
        <w:rPr>
          <w:rFonts w:ascii="Arial Black" w:hAnsi="Arial Black"/>
          <w:b/>
          <w:bCs/>
          <w:sz w:val="40"/>
          <w:szCs w:val="40"/>
        </w:rPr>
        <w:t>ADQUISICIÓN DE ELEMENTOS E INSUMOS DE LIMPIEZA</w:t>
      </w:r>
      <w:r w:rsidRPr="0065114B">
        <w:rPr>
          <w:rFonts w:ascii="Arial Black" w:hAnsi="Arial Black" w:cs="Arial"/>
          <w:b/>
          <w:bCs/>
          <w:sz w:val="40"/>
          <w:szCs w:val="40"/>
        </w:rPr>
        <w:t>”</w:t>
      </w:r>
    </w:p>
    <w:p w:rsidR="007210EC" w:rsidRPr="00C74B4B" w:rsidRDefault="007210EC" w:rsidP="007210EC">
      <w:pPr>
        <w:spacing w:after="0" w:line="240" w:lineRule="auto"/>
        <w:jc w:val="both"/>
        <w:rPr>
          <w:rFonts w:ascii="Arial" w:hAnsi="Arial" w:cs="Arial"/>
          <w:i/>
          <w:sz w:val="44"/>
          <w:szCs w:val="40"/>
          <w:lang w:val="es-MX"/>
        </w:rPr>
      </w:pPr>
    </w:p>
    <w:p w:rsidR="009A3BD0" w:rsidRDefault="009A3BD0" w:rsidP="00C82218">
      <w:pPr>
        <w:spacing w:after="0" w:line="240" w:lineRule="auto"/>
        <w:jc w:val="both"/>
        <w:rPr>
          <w:rFonts w:ascii="Arial" w:hAnsi="Arial" w:cs="Arial"/>
          <w:i/>
          <w:sz w:val="44"/>
          <w:szCs w:val="40"/>
          <w:lang w:val="es-MX"/>
        </w:rPr>
      </w:pPr>
    </w:p>
    <w:p w:rsidR="007210EC" w:rsidRDefault="007210EC" w:rsidP="00C82218">
      <w:pPr>
        <w:spacing w:after="0" w:line="240" w:lineRule="auto"/>
        <w:jc w:val="both"/>
        <w:rPr>
          <w:rFonts w:ascii="Arial" w:hAnsi="Arial" w:cs="Arial"/>
          <w:i/>
          <w:sz w:val="44"/>
          <w:szCs w:val="40"/>
          <w:lang w:val="es-MX"/>
        </w:rPr>
      </w:pPr>
    </w:p>
    <w:p w:rsidR="007210EC" w:rsidRDefault="007210EC" w:rsidP="00C82218">
      <w:pPr>
        <w:spacing w:after="0" w:line="240" w:lineRule="auto"/>
        <w:jc w:val="both"/>
        <w:rPr>
          <w:rFonts w:ascii="Arial" w:hAnsi="Arial" w:cs="Arial"/>
          <w:i/>
          <w:sz w:val="44"/>
          <w:szCs w:val="40"/>
          <w:lang w:val="es-MX"/>
        </w:rPr>
      </w:pPr>
    </w:p>
    <w:p w:rsidR="007210EC" w:rsidRDefault="007210EC" w:rsidP="00C82218">
      <w:pPr>
        <w:spacing w:after="0" w:line="240" w:lineRule="auto"/>
        <w:jc w:val="both"/>
        <w:rPr>
          <w:rFonts w:ascii="Arial" w:hAnsi="Arial" w:cs="Arial"/>
          <w:i/>
          <w:sz w:val="44"/>
          <w:szCs w:val="40"/>
          <w:lang w:val="es-MX"/>
        </w:rPr>
      </w:pPr>
    </w:p>
    <w:p w:rsidR="007210EC" w:rsidRPr="00C74B4B" w:rsidRDefault="007210EC" w:rsidP="00C82218">
      <w:pPr>
        <w:spacing w:after="0" w:line="240" w:lineRule="auto"/>
        <w:jc w:val="both"/>
        <w:rPr>
          <w:rFonts w:ascii="Arial" w:hAnsi="Arial" w:cs="Arial"/>
          <w:i/>
          <w:sz w:val="44"/>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9A3BD0" w:rsidRPr="00C74B4B" w:rsidRDefault="009A3BD0" w:rsidP="00C82218">
      <w:pPr>
        <w:spacing w:after="0" w:line="240" w:lineRule="auto"/>
        <w:jc w:val="both"/>
        <w:rPr>
          <w:rFonts w:ascii="Arial" w:hAnsi="Arial" w:cs="Arial"/>
          <w:b/>
          <w:bCs/>
          <w:sz w:val="40"/>
          <w:szCs w:val="40"/>
          <w:lang w:val="es-MX"/>
        </w:rPr>
      </w:pPr>
    </w:p>
    <w:p w:rsidR="00C82218" w:rsidRPr="00C74B4B" w:rsidRDefault="00C82218" w:rsidP="00C82218">
      <w:pPr>
        <w:spacing w:after="0" w:line="240" w:lineRule="auto"/>
        <w:jc w:val="center"/>
        <w:rPr>
          <w:rFonts w:ascii="Arial" w:hAnsi="Arial" w:cs="Arial"/>
          <w:bCs/>
          <w:sz w:val="36"/>
          <w:szCs w:val="36"/>
          <w:lang w:val="es-MX"/>
        </w:rPr>
      </w:pPr>
    </w:p>
    <w:p w:rsidR="00C82218" w:rsidRPr="00C74B4B" w:rsidRDefault="00C82218" w:rsidP="00C82218">
      <w:pPr>
        <w:spacing w:after="0" w:line="240" w:lineRule="auto"/>
        <w:jc w:val="center"/>
        <w:rPr>
          <w:rFonts w:ascii="Arial" w:hAnsi="Arial" w:cs="Arial"/>
          <w:bCs/>
          <w:sz w:val="36"/>
          <w:szCs w:val="36"/>
          <w:lang w:val="es-MX"/>
        </w:rPr>
      </w:pPr>
    </w:p>
    <w:p w:rsidR="003D6B6F" w:rsidRPr="00C74B4B" w:rsidRDefault="003D6B6F" w:rsidP="00947242">
      <w:pPr>
        <w:spacing w:after="0" w:line="240" w:lineRule="auto"/>
        <w:rPr>
          <w:rFonts w:ascii="Arial" w:hAnsi="Arial" w:cs="Arial"/>
          <w:bCs/>
          <w:sz w:val="36"/>
          <w:szCs w:val="36"/>
          <w:lang w:val="es-MX"/>
        </w:rPr>
      </w:pPr>
    </w:p>
    <w:p w:rsidR="00C82218" w:rsidRPr="007258B7" w:rsidRDefault="00C82218" w:rsidP="007A270F">
      <w:pPr>
        <w:spacing w:after="0" w:line="240" w:lineRule="auto"/>
        <w:rPr>
          <w:rFonts w:ascii="Arial" w:hAnsi="Arial" w:cs="Arial"/>
          <w:bCs/>
          <w:sz w:val="28"/>
          <w:szCs w:val="36"/>
          <w:lang w:val="es-MX"/>
        </w:rPr>
      </w:pPr>
    </w:p>
    <w:p w:rsidR="004D377C" w:rsidRPr="007258B7" w:rsidRDefault="007458B9" w:rsidP="00604986">
      <w:pPr>
        <w:spacing w:after="0" w:line="240" w:lineRule="auto"/>
        <w:jc w:val="center"/>
        <w:rPr>
          <w:rFonts w:ascii="Arial" w:hAnsi="Arial" w:cs="Arial"/>
          <w:bCs/>
          <w:sz w:val="24"/>
          <w:szCs w:val="36"/>
          <w:lang w:val="es-MX"/>
        </w:rPr>
      </w:pPr>
      <w:r w:rsidRPr="007258B7">
        <w:rPr>
          <w:rFonts w:ascii="Arial" w:hAnsi="Arial" w:cs="Arial"/>
          <w:bCs/>
          <w:sz w:val="24"/>
          <w:szCs w:val="36"/>
          <w:lang w:val="es-MX"/>
        </w:rPr>
        <w:t>[</w:t>
      </w:r>
      <w:r w:rsidR="00814337" w:rsidRPr="007258B7">
        <w:rPr>
          <w:rFonts w:ascii="Arial" w:hAnsi="Arial" w:cs="Arial"/>
          <w:bCs/>
          <w:sz w:val="24"/>
          <w:szCs w:val="36"/>
          <w:lang w:val="es-MX"/>
        </w:rPr>
        <w:t>Aprobado por Resolución DNCP N°</w:t>
      </w:r>
      <w:r w:rsidR="007258B7" w:rsidRPr="007258B7">
        <w:rPr>
          <w:rFonts w:ascii="Arial" w:hAnsi="Arial" w:cs="Arial"/>
          <w:bCs/>
          <w:sz w:val="24"/>
          <w:szCs w:val="36"/>
          <w:lang w:val="es-MX"/>
        </w:rPr>
        <w:t>1510</w:t>
      </w:r>
      <w:bookmarkStart w:id="0" w:name="_GoBack"/>
      <w:bookmarkEnd w:id="0"/>
      <w:r w:rsidR="001E29FA" w:rsidRPr="007258B7">
        <w:rPr>
          <w:rFonts w:ascii="Arial" w:hAnsi="Arial" w:cs="Arial"/>
          <w:bCs/>
          <w:sz w:val="24"/>
          <w:szCs w:val="36"/>
          <w:lang w:val="es-MX"/>
        </w:rPr>
        <w:t xml:space="preserve"> </w:t>
      </w:r>
      <w:r w:rsidR="00814337" w:rsidRPr="007258B7">
        <w:rPr>
          <w:rFonts w:ascii="Arial" w:hAnsi="Arial" w:cs="Arial"/>
          <w:bCs/>
          <w:sz w:val="24"/>
          <w:szCs w:val="36"/>
          <w:lang w:val="es-MX"/>
        </w:rPr>
        <w:t>de fecha</w:t>
      </w:r>
      <w:r w:rsidRPr="007258B7">
        <w:rPr>
          <w:rFonts w:ascii="Arial" w:hAnsi="Arial" w:cs="Arial"/>
          <w:bCs/>
          <w:sz w:val="24"/>
          <w:szCs w:val="36"/>
          <w:lang w:val="es-MX"/>
        </w:rPr>
        <w:t xml:space="preserve"> </w:t>
      </w:r>
      <w:r w:rsidR="00E23F7F" w:rsidRPr="007258B7">
        <w:rPr>
          <w:rFonts w:ascii="Arial" w:hAnsi="Arial" w:cs="Arial"/>
          <w:bCs/>
          <w:sz w:val="24"/>
          <w:szCs w:val="36"/>
          <w:lang w:val="es-MX"/>
        </w:rPr>
        <w:t xml:space="preserve"> </w:t>
      </w:r>
      <w:r w:rsidR="007258B7" w:rsidRPr="007258B7">
        <w:rPr>
          <w:rFonts w:ascii="Arial" w:hAnsi="Arial" w:cs="Arial"/>
          <w:bCs/>
          <w:sz w:val="24"/>
          <w:szCs w:val="36"/>
          <w:lang w:val="es-MX"/>
        </w:rPr>
        <w:t xml:space="preserve">26 </w:t>
      </w:r>
      <w:r w:rsidRPr="007258B7">
        <w:rPr>
          <w:rFonts w:ascii="Arial" w:hAnsi="Arial" w:cs="Arial"/>
          <w:bCs/>
          <w:sz w:val="24"/>
          <w:szCs w:val="36"/>
          <w:lang w:val="es-MX"/>
        </w:rPr>
        <w:t xml:space="preserve">de </w:t>
      </w:r>
      <w:r w:rsidR="007258B7" w:rsidRPr="007258B7">
        <w:rPr>
          <w:rFonts w:ascii="Arial" w:hAnsi="Arial" w:cs="Arial"/>
          <w:bCs/>
          <w:sz w:val="24"/>
          <w:szCs w:val="36"/>
          <w:lang w:val="es-MX"/>
        </w:rPr>
        <w:t xml:space="preserve">abril </w:t>
      </w:r>
      <w:r w:rsidR="00E23F7F" w:rsidRPr="007258B7">
        <w:rPr>
          <w:rFonts w:ascii="Arial" w:hAnsi="Arial" w:cs="Arial"/>
          <w:bCs/>
          <w:sz w:val="24"/>
          <w:szCs w:val="36"/>
          <w:lang w:val="es-MX"/>
        </w:rPr>
        <w:t>de 201</w:t>
      </w:r>
      <w:r w:rsidR="00272D16" w:rsidRPr="007258B7">
        <w:rPr>
          <w:rFonts w:ascii="Arial" w:hAnsi="Arial" w:cs="Arial"/>
          <w:bCs/>
          <w:sz w:val="24"/>
          <w:szCs w:val="36"/>
          <w:lang w:val="es-MX"/>
        </w:rPr>
        <w:t>8</w:t>
      </w:r>
      <w:r w:rsidRPr="007258B7">
        <w:rPr>
          <w:rFonts w:ascii="Arial" w:hAnsi="Arial" w:cs="Arial"/>
          <w:bCs/>
          <w:sz w:val="24"/>
          <w:szCs w:val="36"/>
          <w:lang w:val="es-MX"/>
        </w:rPr>
        <w:t>]</w:t>
      </w:r>
      <w:r w:rsidR="00814337" w:rsidRPr="007258B7">
        <w:rPr>
          <w:rFonts w:ascii="Arial" w:hAnsi="Arial" w:cs="Arial"/>
          <w:bCs/>
          <w:sz w:val="24"/>
          <w:szCs w:val="36"/>
          <w:lang w:val="es-MX"/>
        </w:rPr>
        <w:t xml:space="preserve"> </w:t>
      </w:r>
      <w:r w:rsidR="00846659" w:rsidRPr="007258B7">
        <w:rPr>
          <w:rFonts w:ascii="Arial" w:hAnsi="Arial" w:cs="Arial"/>
          <w:bCs/>
          <w:sz w:val="24"/>
          <w:szCs w:val="36"/>
          <w:lang w:val="es-MX"/>
        </w:rPr>
        <w:t xml:space="preserve"> </w:t>
      </w:r>
    </w:p>
    <w:p w:rsidR="007258B7" w:rsidRPr="007258B7" w:rsidRDefault="007258B7" w:rsidP="00604986">
      <w:pPr>
        <w:spacing w:after="0" w:line="240" w:lineRule="auto"/>
        <w:jc w:val="center"/>
        <w:rPr>
          <w:rFonts w:ascii="Arial" w:hAnsi="Arial" w:cs="Arial"/>
          <w:b/>
          <w:sz w:val="20"/>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Default="000F1FF9" w:rsidP="00AA3AA2">
      <w:pPr>
        <w:suppressAutoHyphens/>
        <w:spacing w:after="0" w:line="100" w:lineRule="atLeast"/>
        <w:jc w:val="right"/>
        <w:rPr>
          <w:rFonts w:ascii="Arial" w:hAnsi="Arial" w:cs="Arial"/>
          <w:kern w:val="2"/>
          <w:sz w:val="24"/>
        </w:rPr>
      </w:pPr>
      <w:r>
        <w:rPr>
          <w:rFonts w:ascii="Arial" w:hAnsi="Arial" w:cs="Arial"/>
          <w:kern w:val="2"/>
          <w:sz w:val="24"/>
        </w:rPr>
        <w:t>Caazapá</w:t>
      </w:r>
      <w:r w:rsidR="002152A0">
        <w:rPr>
          <w:rFonts w:ascii="Arial" w:hAnsi="Arial" w:cs="Arial"/>
          <w:kern w:val="2"/>
          <w:sz w:val="24"/>
        </w:rPr>
        <w:t>, junio de 2018</w:t>
      </w:r>
    </w:p>
    <w:p w:rsidR="002152A0" w:rsidRPr="00C74B4B" w:rsidRDefault="002152A0" w:rsidP="00AA3AA2">
      <w:pPr>
        <w:suppressAutoHyphens/>
        <w:spacing w:after="0" w:line="100" w:lineRule="atLeast"/>
        <w:jc w:val="right"/>
        <w:rPr>
          <w:rFonts w:ascii="Arial" w:hAnsi="Arial" w:cs="Arial"/>
          <w:kern w:val="2"/>
          <w:sz w:val="24"/>
        </w:rPr>
      </w:pPr>
    </w:p>
    <w:p w:rsidR="00AA3AA2" w:rsidRPr="00C74B4B" w:rsidRDefault="00AA3AA2" w:rsidP="00AA3AA2">
      <w:pPr>
        <w:suppressAutoHyphens/>
        <w:spacing w:after="0" w:line="100" w:lineRule="atLeast"/>
        <w:rPr>
          <w:rFonts w:ascii="Arial" w:hAnsi="Arial" w:cs="Arial"/>
          <w:kern w:val="2"/>
          <w:sz w:val="24"/>
        </w:rPr>
      </w:pPr>
    </w:p>
    <w:p w:rsidR="002152A0" w:rsidRPr="00C33649" w:rsidRDefault="002152A0" w:rsidP="002152A0">
      <w:pPr>
        <w:suppressAutoHyphens/>
        <w:spacing w:after="0" w:line="100" w:lineRule="atLeast"/>
        <w:rPr>
          <w:b/>
          <w:i/>
          <w:kern w:val="2"/>
        </w:rPr>
      </w:pPr>
      <w:r w:rsidRPr="00C33649">
        <w:rPr>
          <w:b/>
          <w:i/>
          <w:kern w:val="2"/>
        </w:rPr>
        <w:t>Señores</w:t>
      </w:r>
    </w:p>
    <w:p w:rsidR="002152A0" w:rsidRPr="00C33649" w:rsidRDefault="002152A0" w:rsidP="002152A0">
      <w:pPr>
        <w:suppressAutoHyphens/>
        <w:spacing w:after="0" w:line="100" w:lineRule="atLeast"/>
        <w:rPr>
          <w:b/>
          <w:i/>
          <w:kern w:val="2"/>
        </w:rPr>
      </w:pPr>
      <w:r w:rsidRPr="00C33649">
        <w:rPr>
          <w:b/>
          <w:i/>
          <w:kern w:val="2"/>
        </w:rPr>
        <w:t>Oferentes</w:t>
      </w:r>
    </w:p>
    <w:p w:rsidR="002152A0" w:rsidRPr="00C33649" w:rsidRDefault="002152A0" w:rsidP="002152A0">
      <w:pPr>
        <w:suppressAutoHyphens/>
        <w:spacing w:after="0" w:line="100" w:lineRule="atLeast"/>
        <w:rPr>
          <w:b/>
          <w:i/>
          <w:kern w:val="2"/>
          <w:u w:val="single"/>
        </w:rPr>
      </w:pPr>
      <w:r w:rsidRPr="00C33649">
        <w:rPr>
          <w:b/>
          <w:i/>
          <w:kern w:val="2"/>
          <w:u w:val="single"/>
        </w:rPr>
        <w:t>Presente</w:t>
      </w:r>
    </w:p>
    <w:p w:rsidR="002152A0" w:rsidRPr="00DF547D" w:rsidRDefault="002152A0" w:rsidP="002152A0">
      <w:pPr>
        <w:suppressAutoHyphens/>
        <w:spacing w:after="0" w:line="100" w:lineRule="atLeast"/>
        <w:rPr>
          <w:kern w:val="2"/>
          <w:u w:val="single"/>
        </w:rPr>
      </w:pPr>
    </w:p>
    <w:p w:rsidR="002152A0" w:rsidRPr="004E288C" w:rsidRDefault="002152A0" w:rsidP="002152A0">
      <w:pPr>
        <w:suppressAutoHyphens/>
        <w:spacing w:after="0" w:line="100" w:lineRule="atLeast"/>
        <w:ind w:firstLine="708"/>
        <w:jc w:val="both"/>
        <w:rPr>
          <w:kern w:val="2"/>
        </w:rPr>
      </w:pPr>
      <w:r w:rsidRPr="00DF547D">
        <w:rPr>
          <w:kern w:val="2"/>
        </w:rPr>
        <w:t>Tenemos el agrado de dirigirnos a Ud</w:t>
      </w:r>
      <w:proofErr w:type="gramStart"/>
      <w:r w:rsidRPr="00DF547D">
        <w:rPr>
          <w:kern w:val="2"/>
        </w:rPr>
        <w:t>.</w:t>
      </w:r>
      <w:r>
        <w:rPr>
          <w:kern w:val="2"/>
        </w:rPr>
        <w:t>/</w:t>
      </w:r>
      <w:proofErr w:type="gramEnd"/>
      <w:r>
        <w:rPr>
          <w:kern w:val="2"/>
        </w:rPr>
        <w:t>es</w:t>
      </w:r>
      <w:r w:rsidRPr="00DF547D">
        <w:rPr>
          <w:kern w:val="2"/>
        </w:rPr>
        <w:t xml:space="preserve"> con el objeto de invitarl</w:t>
      </w:r>
      <w:r>
        <w:rPr>
          <w:kern w:val="2"/>
        </w:rPr>
        <w:t>es</w:t>
      </w:r>
      <w:r w:rsidRPr="00DF547D">
        <w:rPr>
          <w:kern w:val="2"/>
        </w:rPr>
        <w:t xml:space="preserve"> a participar en el procedimiento de Contratación Directa  N°</w:t>
      </w:r>
      <w:r>
        <w:rPr>
          <w:kern w:val="2"/>
        </w:rPr>
        <w:t xml:space="preserve"> 01/2018 con ID N° 346129 para la </w:t>
      </w:r>
      <w:r w:rsidRPr="00F64642">
        <w:rPr>
          <w:b/>
          <w:kern w:val="2"/>
        </w:rPr>
        <w:t xml:space="preserve">“Adquisición de </w:t>
      </w:r>
      <w:r>
        <w:rPr>
          <w:b/>
          <w:kern w:val="2"/>
        </w:rPr>
        <w:t>elementos e insumos de limpieza</w:t>
      </w:r>
      <w:r>
        <w:rPr>
          <w:kern w:val="2"/>
        </w:rPr>
        <w:t>”.</w:t>
      </w:r>
    </w:p>
    <w:p w:rsidR="002152A0" w:rsidRPr="00DF547D" w:rsidRDefault="002152A0" w:rsidP="002152A0">
      <w:pPr>
        <w:suppressAutoHyphens/>
        <w:spacing w:after="0" w:line="100" w:lineRule="atLeast"/>
        <w:jc w:val="both"/>
        <w:rPr>
          <w:kern w:val="2"/>
        </w:rPr>
      </w:pPr>
    </w:p>
    <w:p w:rsidR="002152A0" w:rsidRPr="00DF547D" w:rsidRDefault="002152A0" w:rsidP="002152A0">
      <w:pPr>
        <w:suppressAutoHyphens/>
        <w:spacing w:after="0" w:line="100" w:lineRule="atLeast"/>
        <w:ind w:firstLine="708"/>
        <w:jc w:val="both"/>
        <w:rPr>
          <w:kern w:val="2"/>
        </w:rPr>
      </w:pPr>
      <w:r w:rsidRPr="00DF547D">
        <w:rPr>
          <w:kern w:val="2"/>
        </w:rPr>
        <w:t xml:space="preserve">La oferta deberá ajustarse a las condiciones del presente procedimiento de contratación, establecidas en los siguientes documentos que se adjuntan: </w:t>
      </w:r>
    </w:p>
    <w:p w:rsidR="002152A0" w:rsidRPr="00DF547D" w:rsidRDefault="002152A0" w:rsidP="002152A0">
      <w:pPr>
        <w:suppressAutoHyphens/>
        <w:spacing w:after="0" w:line="100" w:lineRule="atLeast"/>
        <w:jc w:val="both"/>
        <w:rPr>
          <w:kern w:val="2"/>
        </w:rPr>
      </w:pPr>
    </w:p>
    <w:p w:rsidR="002152A0" w:rsidRPr="000F1FF9" w:rsidRDefault="002152A0" w:rsidP="002152A0">
      <w:pPr>
        <w:suppressAutoHyphens/>
        <w:spacing w:after="0" w:line="100" w:lineRule="atLeast"/>
        <w:ind w:left="1134" w:hanging="1134"/>
        <w:jc w:val="both"/>
        <w:rPr>
          <w:b/>
          <w:kern w:val="2"/>
          <w:lang w:val="pt-BR"/>
        </w:rPr>
      </w:pPr>
      <w:r w:rsidRPr="000F1FF9">
        <w:rPr>
          <w:b/>
          <w:kern w:val="2"/>
          <w:lang w:val="pt-BR"/>
        </w:rPr>
        <w:t xml:space="preserve">Anexo A. </w:t>
      </w:r>
      <w:r w:rsidRPr="000F1FF9">
        <w:rPr>
          <w:b/>
          <w:kern w:val="2"/>
          <w:lang w:val="pt-BR"/>
        </w:rPr>
        <w:tab/>
        <w:t>Generalidades.</w:t>
      </w:r>
    </w:p>
    <w:p w:rsidR="002152A0" w:rsidRPr="00626F10" w:rsidRDefault="002152A0" w:rsidP="002152A0">
      <w:pPr>
        <w:suppressAutoHyphens/>
        <w:spacing w:after="0" w:line="100" w:lineRule="atLeast"/>
        <w:ind w:left="1134" w:hanging="1134"/>
        <w:jc w:val="both"/>
        <w:rPr>
          <w:b/>
          <w:kern w:val="2"/>
        </w:rPr>
      </w:pPr>
      <w:r w:rsidRPr="000F1FF9">
        <w:rPr>
          <w:b/>
          <w:kern w:val="2"/>
          <w:lang w:val="pt-BR"/>
        </w:rPr>
        <w:t xml:space="preserve">Anexo B. </w:t>
      </w:r>
      <w:r w:rsidRPr="000F1FF9">
        <w:rPr>
          <w:b/>
          <w:kern w:val="2"/>
          <w:lang w:val="pt-BR"/>
        </w:rPr>
        <w:tab/>
      </w:r>
      <w:r w:rsidRPr="00626F10">
        <w:rPr>
          <w:b/>
          <w:kern w:val="2"/>
        </w:rPr>
        <w:t xml:space="preserve">Datos de </w:t>
      </w:r>
      <w:proofErr w:type="gramStart"/>
      <w:r w:rsidRPr="00626F10">
        <w:rPr>
          <w:b/>
          <w:kern w:val="2"/>
        </w:rPr>
        <w:t>la</w:t>
      </w:r>
      <w:proofErr w:type="gramEnd"/>
      <w:r w:rsidRPr="00626F10">
        <w:rPr>
          <w:b/>
          <w:kern w:val="2"/>
        </w:rPr>
        <w:t xml:space="preserve"> Contratación (DDLC)</w:t>
      </w:r>
    </w:p>
    <w:p w:rsidR="002152A0" w:rsidRPr="00626F10" w:rsidRDefault="002152A0" w:rsidP="002152A0">
      <w:pPr>
        <w:suppressAutoHyphens/>
        <w:spacing w:after="0" w:line="100" w:lineRule="atLeast"/>
        <w:ind w:left="1134" w:hanging="1134"/>
        <w:jc w:val="both"/>
        <w:rPr>
          <w:b/>
          <w:kern w:val="2"/>
        </w:rPr>
      </w:pPr>
      <w:r w:rsidRPr="00626F10">
        <w:rPr>
          <w:b/>
          <w:kern w:val="2"/>
        </w:rPr>
        <w:t xml:space="preserve">Anexo C. </w:t>
      </w:r>
      <w:r w:rsidRPr="00626F10">
        <w:rPr>
          <w:b/>
          <w:kern w:val="2"/>
        </w:rPr>
        <w:tab/>
        <w:t>Especificaciones técnicas de los bienes o servicios a ser adquiridos.</w:t>
      </w:r>
    </w:p>
    <w:p w:rsidR="002152A0" w:rsidRPr="00626F10" w:rsidRDefault="002152A0" w:rsidP="002152A0">
      <w:pPr>
        <w:suppressAutoHyphens/>
        <w:spacing w:after="0" w:line="100" w:lineRule="atLeast"/>
        <w:ind w:left="1134" w:hanging="1134"/>
        <w:jc w:val="both"/>
        <w:rPr>
          <w:b/>
          <w:kern w:val="2"/>
        </w:rPr>
      </w:pPr>
      <w:r w:rsidRPr="00626F10">
        <w:rPr>
          <w:b/>
          <w:kern w:val="2"/>
        </w:rPr>
        <w:t xml:space="preserve">Anexo D. </w:t>
      </w:r>
      <w:r w:rsidRPr="00626F10">
        <w:rPr>
          <w:b/>
          <w:kern w:val="2"/>
        </w:rPr>
        <w:tab/>
        <w:t>Formularios.</w:t>
      </w:r>
    </w:p>
    <w:p w:rsidR="002152A0" w:rsidRPr="00626F10" w:rsidRDefault="002152A0" w:rsidP="002152A0">
      <w:pPr>
        <w:suppressAutoHyphens/>
        <w:spacing w:after="0" w:line="100" w:lineRule="atLeast"/>
        <w:ind w:left="1134" w:hanging="1134"/>
        <w:jc w:val="both"/>
        <w:rPr>
          <w:b/>
          <w:kern w:val="2"/>
        </w:rPr>
      </w:pPr>
      <w:r w:rsidRPr="00626F10">
        <w:rPr>
          <w:b/>
          <w:kern w:val="2"/>
        </w:rPr>
        <w:t>Anexo E.</w:t>
      </w:r>
      <w:r w:rsidRPr="00626F10">
        <w:rPr>
          <w:b/>
          <w:kern w:val="2"/>
        </w:rPr>
        <w:tab/>
        <w:t>Documentos de la Oferta y para firma del contrato o emisión de Orden de Compra.</w:t>
      </w:r>
    </w:p>
    <w:p w:rsidR="002152A0" w:rsidRPr="00DF547D" w:rsidRDefault="002152A0" w:rsidP="002152A0">
      <w:pPr>
        <w:suppressAutoHyphens/>
        <w:spacing w:after="0" w:line="100" w:lineRule="atLeast"/>
        <w:ind w:left="960" w:hanging="960"/>
        <w:jc w:val="both"/>
        <w:rPr>
          <w:kern w:val="2"/>
        </w:rPr>
      </w:pPr>
    </w:p>
    <w:p w:rsidR="002152A0" w:rsidRPr="00DF547D" w:rsidRDefault="002152A0" w:rsidP="002152A0">
      <w:pPr>
        <w:suppressAutoHyphens/>
        <w:spacing w:after="0" w:line="100" w:lineRule="atLeast"/>
        <w:ind w:firstLine="708"/>
        <w:jc w:val="both"/>
        <w:rPr>
          <w:kern w:val="2"/>
        </w:rPr>
      </w:pPr>
      <w:r w:rsidRPr="00DF547D">
        <w:rPr>
          <w:kern w:val="2"/>
        </w:rPr>
        <w:t>Atentamente,</w:t>
      </w:r>
    </w:p>
    <w:p w:rsidR="002152A0" w:rsidRDefault="002152A0" w:rsidP="002152A0">
      <w:pPr>
        <w:suppressAutoHyphens/>
        <w:spacing w:after="0" w:line="100" w:lineRule="atLeast"/>
        <w:ind w:left="720"/>
        <w:jc w:val="both"/>
        <w:rPr>
          <w:kern w:val="2"/>
        </w:rPr>
      </w:pPr>
    </w:p>
    <w:p w:rsidR="002152A0" w:rsidRPr="00DF547D" w:rsidRDefault="002152A0" w:rsidP="002152A0">
      <w:pPr>
        <w:suppressAutoHyphens/>
        <w:spacing w:after="0" w:line="100" w:lineRule="atLeast"/>
        <w:ind w:left="720"/>
        <w:jc w:val="both"/>
        <w:rPr>
          <w:kern w:val="2"/>
        </w:rPr>
      </w:pPr>
    </w:p>
    <w:p w:rsidR="002152A0" w:rsidRDefault="002152A0" w:rsidP="002152A0">
      <w:pPr>
        <w:spacing w:after="0" w:line="240" w:lineRule="auto"/>
        <w:jc w:val="both"/>
        <w:rPr>
          <w:kern w:val="2"/>
        </w:rPr>
      </w:pPr>
    </w:p>
    <w:p w:rsidR="002152A0" w:rsidRPr="005027E9" w:rsidRDefault="002152A0" w:rsidP="002152A0">
      <w:pPr>
        <w:spacing w:after="0" w:line="240" w:lineRule="auto"/>
        <w:jc w:val="center"/>
        <w:rPr>
          <w:b/>
          <w:kern w:val="2"/>
        </w:rPr>
      </w:pPr>
      <w:r w:rsidRPr="005027E9">
        <w:rPr>
          <w:b/>
          <w:kern w:val="2"/>
        </w:rPr>
        <w:t>Lic. Gabriela Guerrero Avalos</w:t>
      </w:r>
    </w:p>
    <w:p w:rsidR="002152A0" w:rsidRDefault="002152A0" w:rsidP="002152A0">
      <w:pPr>
        <w:spacing w:after="0" w:line="240" w:lineRule="auto"/>
        <w:jc w:val="center"/>
        <w:rPr>
          <w:kern w:val="2"/>
        </w:rPr>
      </w:pPr>
      <w:r>
        <w:rPr>
          <w:kern w:val="2"/>
        </w:rPr>
        <w:t>Encargada de la UOC</w:t>
      </w:r>
    </w:p>
    <w:p w:rsidR="002152A0" w:rsidRPr="00104FA4" w:rsidRDefault="002152A0" w:rsidP="002152A0">
      <w:pPr>
        <w:spacing w:after="0" w:line="240" w:lineRule="auto"/>
        <w:jc w:val="center"/>
        <w:rPr>
          <w:b/>
          <w:i/>
          <w:lang w:val="pt-BR"/>
        </w:rPr>
      </w:pPr>
      <w:proofErr w:type="spellStart"/>
      <w:r w:rsidRPr="00104FA4">
        <w:rPr>
          <w:kern w:val="2"/>
          <w:lang w:val="pt-BR"/>
        </w:rPr>
        <w:t>Gob</w:t>
      </w:r>
      <w:proofErr w:type="spellEnd"/>
      <w:r w:rsidRPr="00104FA4">
        <w:rPr>
          <w:kern w:val="2"/>
          <w:lang w:val="pt-BR"/>
        </w:rPr>
        <w:t xml:space="preserve">. </w:t>
      </w:r>
      <w:proofErr w:type="gramStart"/>
      <w:r w:rsidRPr="00104FA4">
        <w:rPr>
          <w:kern w:val="2"/>
          <w:lang w:val="pt-BR"/>
        </w:rPr>
        <w:t>de</w:t>
      </w:r>
      <w:proofErr w:type="gramEnd"/>
      <w:r w:rsidRPr="00104FA4">
        <w:rPr>
          <w:kern w:val="2"/>
          <w:lang w:val="pt-BR"/>
        </w:rPr>
        <w:t xml:space="preserve"> </w:t>
      </w:r>
      <w:proofErr w:type="spellStart"/>
      <w:r w:rsidRPr="00104FA4">
        <w:rPr>
          <w:kern w:val="2"/>
          <w:lang w:val="pt-BR"/>
        </w:rPr>
        <w:t>Caazapá</w:t>
      </w:r>
      <w:proofErr w:type="spellEnd"/>
    </w:p>
    <w:p w:rsidR="002152A0" w:rsidRPr="00104FA4" w:rsidRDefault="002152A0" w:rsidP="002152A0">
      <w:pPr>
        <w:spacing w:after="0" w:line="240" w:lineRule="auto"/>
        <w:jc w:val="center"/>
        <w:rPr>
          <w:b/>
          <w:i/>
          <w:lang w:val="pt-BR"/>
        </w:rPr>
      </w:pPr>
    </w:p>
    <w:p w:rsidR="00AA3AA2" w:rsidRPr="00704E3A" w:rsidRDefault="00AA3AA2" w:rsidP="00C82218">
      <w:pPr>
        <w:spacing w:after="0" w:line="240" w:lineRule="auto"/>
        <w:jc w:val="both"/>
        <w:rPr>
          <w:rFonts w:ascii="Arial" w:hAnsi="Arial" w:cs="Arial"/>
          <w:b/>
          <w:i/>
          <w:sz w:val="24"/>
          <w:lang w:val="pt-BR"/>
        </w:rPr>
      </w:pPr>
    </w:p>
    <w:p w:rsidR="004B59A6" w:rsidRPr="00704E3A" w:rsidRDefault="004B59A6" w:rsidP="00C82218">
      <w:pPr>
        <w:spacing w:after="0" w:line="240" w:lineRule="auto"/>
        <w:jc w:val="both"/>
        <w:rPr>
          <w:rFonts w:ascii="Arial" w:hAnsi="Arial" w:cs="Arial"/>
          <w:b/>
          <w:i/>
          <w:sz w:val="24"/>
          <w:lang w:val="pt-BR"/>
        </w:rPr>
      </w:pPr>
    </w:p>
    <w:p w:rsidR="004B59A6" w:rsidRPr="00704E3A" w:rsidRDefault="004B59A6" w:rsidP="00C82218">
      <w:pPr>
        <w:spacing w:after="0" w:line="240" w:lineRule="auto"/>
        <w:jc w:val="both"/>
        <w:rPr>
          <w:rFonts w:ascii="Arial" w:hAnsi="Arial" w:cs="Arial"/>
          <w:b/>
          <w:i/>
          <w:sz w:val="24"/>
          <w:lang w:val="pt-BR"/>
        </w:rPr>
      </w:pPr>
    </w:p>
    <w:p w:rsidR="004B59A6" w:rsidRPr="00704E3A" w:rsidRDefault="004B59A6" w:rsidP="00C82218">
      <w:pPr>
        <w:spacing w:after="0" w:line="240" w:lineRule="auto"/>
        <w:jc w:val="both"/>
        <w:rPr>
          <w:rFonts w:ascii="Arial" w:hAnsi="Arial" w:cs="Arial"/>
          <w:b/>
          <w:i/>
          <w:sz w:val="24"/>
          <w:lang w:val="pt-BR"/>
        </w:rPr>
      </w:pPr>
    </w:p>
    <w:p w:rsidR="00C82218" w:rsidRPr="00704E3A" w:rsidRDefault="00C82218" w:rsidP="00C82218">
      <w:pPr>
        <w:spacing w:after="0" w:line="240" w:lineRule="auto"/>
        <w:jc w:val="center"/>
        <w:rPr>
          <w:rFonts w:ascii="Arial" w:hAnsi="Arial" w:cs="Arial"/>
          <w:sz w:val="24"/>
          <w:u w:val="single"/>
          <w:lang w:val="pt-BR"/>
        </w:rPr>
      </w:pPr>
    </w:p>
    <w:p w:rsidR="0099500D" w:rsidRPr="00704E3A" w:rsidRDefault="0099500D" w:rsidP="005863AC">
      <w:pPr>
        <w:spacing w:after="0" w:line="240" w:lineRule="auto"/>
        <w:rPr>
          <w:rFonts w:ascii="Arial" w:hAnsi="Arial" w:cs="Arial"/>
          <w:b/>
          <w:sz w:val="44"/>
          <w:szCs w:val="40"/>
          <w:lang w:val="pt-BR"/>
        </w:rPr>
      </w:pPr>
    </w:p>
    <w:p w:rsidR="0099500D" w:rsidRPr="00704E3A" w:rsidRDefault="0099500D" w:rsidP="00C82218">
      <w:pPr>
        <w:spacing w:after="0" w:line="240" w:lineRule="auto"/>
        <w:jc w:val="center"/>
        <w:rPr>
          <w:rFonts w:ascii="Arial" w:hAnsi="Arial" w:cs="Arial"/>
          <w:b/>
          <w:sz w:val="44"/>
          <w:szCs w:val="40"/>
          <w:lang w:val="pt-BR"/>
        </w:rPr>
      </w:pPr>
    </w:p>
    <w:p w:rsidR="0099500D" w:rsidRPr="00704E3A" w:rsidRDefault="0099500D" w:rsidP="00C82218">
      <w:pPr>
        <w:spacing w:after="0" w:line="240" w:lineRule="auto"/>
        <w:jc w:val="center"/>
        <w:rPr>
          <w:rFonts w:ascii="Arial" w:hAnsi="Arial" w:cs="Arial"/>
          <w:b/>
          <w:sz w:val="44"/>
          <w:szCs w:val="40"/>
          <w:lang w:val="pt-BR"/>
        </w:rPr>
      </w:pPr>
    </w:p>
    <w:p w:rsidR="0099500D" w:rsidRPr="00704E3A" w:rsidRDefault="0099500D" w:rsidP="00C82218">
      <w:pPr>
        <w:spacing w:after="0" w:line="240" w:lineRule="auto"/>
        <w:jc w:val="center"/>
        <w:rPr>
          <w:rFonts w:ascii="Arial" w:hAnsi="Arial" w:cs="Arial"/>
          <w:b/>
          <w:sz w:val="44"/>
          <w:szCs w:val="40"/>
          <w:lang w:val="pt-BR"/>
        </w:rPr>
      </w:pPr>
    </w:p>
    <w:p w:rsidR="0099500D" w:rsidRPr="00704E3A" w:rsidRDefault="0099500D" w:rsidP="00C82218">
      <w:pPr>
        <w:spacing w:after="0" w:line="240" w:lineRule="auto"/>
        <w:jc w:val="center"/>
        <w:rPr>
          <w:rFonts w:ascii="Arial" w:hAnsi="Arial" w:cs="Arial"/>
          <w:b/>
          <w:sz w:val="44"/>
          <w:szCs w:val="40"/>
          <w:lang w:val="pt-BR"/>
        </w:rPr>
      </w:pPr>
    </w:p>
    <w:p w:rsidR="0099500D" w:rsidRPr="00704E3A" w:rsidRDefault="0099500D" w:rsidP="00C82218">
      <w:pPr>
        <w:spacing w:after="0" w:line="240" w:lineRule="auto"/>
        <w:jc w:val="center"/>
        <w:rPr>
          <w:rFonts w:ascii="Arial" w:hAnsi="Arial" w:cs="Arial"/>
          <w:b/>
          <w:sz w:val="44"/>
          <w:szCs w:val="40"/>
          <w:lang w:val="pt-BR"/>
        </w:rPr>
      </w:pPr>
    </w:p>
    <w:p w:rsidR="0099500D" w:rsidRPr="00704E3A" w:rsidRDefault="0099500D" w:rsidP="00C82218">
      <w:pPr>
        <w:spacing w:after="0" w:line="240" w:lineRule="auto"/>
        <w:jc w:val="center"/>
        <w:rPr>
          <w:rFonts w:ascii="Arial" w:hAnsi="Arial" w:cs="Arial"/>
          <w:b/>
          <w:sz w:val="44"/>
          <w:szCs w:val="40"/>
          <w:lang w:val="pt-BR"/>
        </w:rPr>
      </w:pPr>
    </w:p>
    <w:p w:rsidR="0099500D" w:rsidRPr="00704E3A" w:rsidRDefault="0099500D" w:rsidP="00C82218">
      <w:pPr>
        <w:spacing w:after="0" w:line="240" w:lineRule="auto"/>
        <w:jc w:val="center"/>
        <w:rPr>
          <w:rFonts w:ascii="Arial" w:hAnsi="Arial" w:cs="Arial"/>
          <w:b/>
          <w:sz w:val="44"/>
          <w:szCs w:val="40"/>
          <w:lang w:val="pt-BR"/>
        </w:rPr>
      </w:pPr>
    </w:p>
    <w:p w:rsidR="00AA3AA2" w:rsidRPr="00704E3A" w:rsidRDefault="00AA3AA2" w:rsidP="00C82218">
      <w:pPr>
        <w:spacing w:after="0" w:line="240" w:lineRule="auto"/>
        <w:jc w:val="center"/>
        <w:rPr>
          <w:rFonts w:ascii="Arial" w:hAnsi="Arial" w:cs="Arial"/>
          <w:b/>
          <w:sz w:val="44"/>
          <w:szCs w:val="40"/>
          <w:lang w:val="pt-BR"/>
        </w:rPr>
      </w:pPr>
    </w:p>
    <w:p w:rsidR="00AA4F4E" w:rsidRPr="00704E3A" w:rsidRDefault="00AA4F4E" w:rsidP="00C82218">
      <w:pPr>
        <w:spacing w:after="0" w:line="240" w:lineRule="auto"/>
        <w:jc w:val="center"/>
        <w:rPr>
          <w:rFonts w:ascii="Arial" w:hAnsi="Arial" w:cs="Arial"/>
          <w:b/>
          <w:sz w:val="44"/>
          <w:szCs w:val="40"/>
          <w:lang w:val="pt-BR"/>
        </w:rPr>
      </w:pPr>
    </w:p>
    <w:p w:rsidR="00AA4F4E" w:rsidRPr="00704E3A" w:rsidRDefault="00AA4F4E" w:rsidP="00C82218">
      <w:pPr>
        <w:spacing w:after="0" w:line="240" w:lineRule="auto"/>
        <w:jc w:val="center"/>
        <w:rPr>
          <w:rFonts w:ascii="Arial" w:hAnsi="Arial" w:cs="Arial"/>
          <w:b/>
          <w:sz w:val="44"/>
          <w:szCs w:val="40"/>
          <w:lang w:val="pt-BR"/>
        </w:rPr>
      </w:pPr>
    </w:p>
    <w:p w:rsidR="00AA3AA2" w:rsidRPr="00704E3A" w:rsidRDefault="00AA3AA2" w:rsidP="007A270F">
      <w:pPr>
        <w:spacing w:after="0" w:line="240" w:lineRule="auto"/>
        <w:rPr>
          <w:rFonts w:ascii="Arial" w:hAnsi="Arial" w:cs="Arial"/>
          <w:b/>
          <w:sz w:val="44"/>
          <w:szCs w:val="40"/>
          <w:lang w:val="pt-BR"/>
        </w:rPr>
      </w:pPr>
    </w:p>
    <w:p w:rsidR="00D921D3" w:rsidRPr="00704E3A"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pt-BR"/>
        </w:rPr>
      </w:pPr>
      <w:r w:rsidRPr="00704E3A">
        <w:rPr>
          <w:rFonts w:ascii="Arial" w:hAnsi="Arial" w:cs="Arial"/>
          <w:b/>
          <w:sz w:val="44"/>
          <w:szCs w:val="40"/>
          <w:lang w:val="pt-BR"/>
        </w:rPr>
        <w:t>ANEXO A</w:t>
      </w:r>
    </w:p>
    <w:p w:rsidR="00EF1548" w:rsidRPr="00704E3A" w:rsidRDefault="0012194C" w:rsidP="005863AC">
      <w:pPr>
        <w:spacing w:before="120" w:after="120" w:line="240" w:lineRule="auto"/>
        <w:jc w:val="center"/>
        <w:rPr>
          <w:rFonts w:ascii="Arial" w:hAnsi="Arial" w:cs="Arial"/>
          <w:b/>
          <w:sz w:val="44"/>
          <w:szCs w:val="40"/>
          <w:lang w:val="pt-BR"/>
        </w:rPr>
      </w:pPr>
      <w:r w:rsidRPr="00704E3A">
        <w:rPr>
          <w:rFonts w:ascii="Arial" w:hAnsi="Arial" w:cs="Arial"/>
          <w:b/>
          <w:sz w:val="44"/>
          <w:szCs w:val="40"/>
          <w:lang w:val="pt-BR"/>
        </w:rPr>
        <w:t>GENERALIDADES</w:t>
      </w:r>
    </w:p>
    <w:p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830140"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rsidR="00830140" w:rsidRPr="00C74B4B"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lastRenderedPageBreak/>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BB736A" w:rsidRDefault="00BB736A" w:rsidP="00BB736A">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r w:rsidRPr="009F5ACF">
        <w:rPr>
          <w:rFonts w:ascii="Arial" w:hAnsi="Arial" w:cs="Arial"/>
          <w:lang w:val="es-ES"/>
        </w:rPr>
        <w:t xml:space="preserve"> </w:t>
      </w:r>
    </w:p>
    <w:p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 xml:space="preserve">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w:t>
      </w:r>
      <w:proofErr w:type="gramStart"/>
      <w:r w:rsidRPr="009F5ACF">
        <w:rPr>
          <w:rFonts w:ascii="Arial" w:hAnsi="Arial" w:cs="Arial"/>
          <w:lang w:val="es-ES"/>
        </w:rPr>
        <w:t>es</w:t>
      </w:r>
      <w:proofErr w:type="gramEnd"/>
      <w:r w:rsidRPr="009F5ACF">
        <w:rPr>
          <w:rFonts w:ascii="Arial" w:hAnsi="Arial" w:cs="Arial"/>
          <w:lang w:val="es-ES"/>
        </w:rPr>
        <w:t xml:space="preserve"> pública.</w:t>
      </w:r>
      <w:r w:rsidRPr="00C74B4B">
        <w:rPr>
          <w:rFonts w:ascii="Arial" w:hAnsi="Arial" w:cs="Arial"/>
          <w:lang w:val="es-ES"/>
        </w:rPr>
        <w:t xml:space="preserve">  </w:t>
      </w:r>
    </w:p>
    <w:p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737F48" w:rsidRPr="00C74B4B" w:rsidRDefault="00737F48" w:rsidP="00C82218">
      <w:pPr>
        <w:spacing w:after="0" w:line="240" w:lineRule="auto"/>
        <w:jc w:val="both"/>
        <w:rPr>
          <w:rFonts w:ascii="Arial" w:hAnsi="Arial" w:cs="Arial"/>
          <w:i/>
          <w:color w:val="FF0000"/>
        </w:rPr>
      </w:pPr>
    </w:p>
    <w:p w:rsidR="002A69F8" w:rsidRPr="00AD2AE5" w:rsidRDefault="002A69F8"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830140">
      <w:pPr>
        <w:widowControl w:val="0"/>
        <w:adjustRightInd w:val="0"/>
        <w:spacing w:after="0" w:line="360" w:lineRule="auto"/>
        <w:jc w:val="both"/>
        <w:textAlignment w:val="baseline"/>
        <w:rPr>
          <w:rFonts w:ascii="Arial" w:eastAsia="Times New Roman" w:hAnsi="Arial" w:cs="Arial"/>
          <w:lang w:val="es-ES" w:eastAsia="es-ES"/>
        </w:rPr>
      </w:pPr>
    </w:p>
    <w:p w:rsidR="0049759C" w:rsidRPr="00AD2AE5" w:rsidRDefault="0049759C"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830140">
      <w:pPr>
        <w:widowControl w:val="0"/>
        <w:adjustRightInd w:val="0"/>
        <w:spacing w:after="0" w:line="360" w:lineRule="auto"/>
        <w:ind w:left="284"/>
        <w:jc w:val="both"/>
        <w:textAlignment w:val="baseline"/>
        <w:rPr>
          <w:rFonts w:ascii="Arial" w:eastAsia="Times New Roman" w:hAnsi="Arial" w:cs="Arial"/>
          <w:lang w:val="es-ES" w:eastAsia="es-ES"/>
        </w:rPr>
      </w:pPr>
    </w:p>
    <w:p w:rsidR="00466DDE" w:rsidRPr="00AD2AE5" w:rsidRDefault="00466DDE"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830140">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830140">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604986" w:rsidRDefault="004E69A3" w:rsidP="00830140">
      <w:pPr>
        <w:pStyle w:val="Prrafodelista"/>
        <w:numPr>
          <w:ilvl w:val="0"/>
          <w:numId w:val="23"/>
        </w:numPr>
        <w:spacing w:before="240" w:after="240" w:line="36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1B016A">
        <w:rPr>
          <w:rFonts w:ascii="Arial" w:hAnsi="Arial" w:cs="Arial"/>
          <w:i/>
          <w:color w:val="FF0000"/>
        </w:rPr>
        <w:t>No Aplica</w:t>
      </w:r>
    </w:p>
    <w:p w:rsidR="007C69E9" w:rsidRPr="00213C2F" w:rsidRDefault="007C69E9" w:rsidP="00830140">
      <w:pPr>
        <w:pStyle w:val="Prrafodelista"/>
        <w:numPr>
          <w:ilvl w:val="0"/>
          <w:numId w:val="23"/>
        </w:numPr>
        <w:spacing w:before="240" w:after="240" w:line="360" w:lineRule="auto"/>
        <w:ind w:left="284" w:hanging="284"/>
        <w:contextualSpacing w:val="0"/>
        <w:jc w:val="both"/>
        <w:rPr>
          <w:rFonts w:ascii="Arial" w:hAnsi="Arial" w:cs="Arial"/>
          <w:b/>
          <w:color w:val="FF0000"/>
        </w:rPr>
      </w:pPr>
      <w:r w:rsidRPr="00AD2AE5">
        <w:rPr>
          <w:rFonts w:ascii="Arial" w:hAnsi="Arial" w:cs="Arial"/>
        </w:rPr>
        <w:t>Solicitud de Muestras: Se solicitará Muestras</w:t>
      </w:r>
      <w:r w:rsidRPr="00604986">
        <w:rPr>
          <w:rFonts w:ascii="Arial" w:hAnsi="Arial" w:cs="Arial"/>
          <w:b/>
        </w:rPr>
        <w:t xml:space="preserve"> </w:t>
      </w:r>
      <w:r w:rsidR="001B016A">
        <w:rPr>
          <w:rFonts w:ascii="Arial" w:hAnsi="Arial" w:cs="Arial"/>
          <w:i/>
          <w:color w:val="FF0000"/>
        </w:rPr>
        <w:t>No Aplica</w:t>
      </w:r>
    </w:p>
    <w:p w:rsidR="004E69A3" w:rsidRPr="00AD2AE5" w:rsidRDefault="004E69A3"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El período de tiempo estimado de funcionamiento de los Bienes: </w:t>
      </w:r>
      <w:r w:rsidR="001B016A">
        <w:rPr>
          <w:rFonts w:ascii="Arial" w:hAnsi="Arial" w:cs="Arial"/>
          <w:i/>
          <w:color w:val="FF0000"/>
        </w:rPr>
        <w:t>No Aplica</w:t>
      </w:r>
      <w:r w:rsidRPr="00AD2AE5">
        <w:rPr>
          <w:rFonts w:ascii="Arial" w:hAnsi="Arial" w:cs="Arial"/>
          <w:i/>
        </w:rPr>
        <w:t>.</w:t>
      </w:r>
    </w:p>
    <w:p w:rsidR="004E69A3" w:rsidRPr="00AD2AE5" w:rsidRDefault="004E69A3"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001B016A">
        <w:rPr>
          <w:rFonts w:ascii="Arial" w:hAnsi="Arial" w:cs="Arial"/>
          <w:i/>
          <w:color w:val="FF0000"/>
        </w:rPr>
        <w:t>No Aplica</w:t>
      </w:r>
    </w:p>
    <w:p w:rsidR="009926D2" w:rsidRPr="00AD2AE5" w:rsidRDefault="004E69A3" w:rsidP="00830140">
      <w:pPr>
        <w:pStyle w:val="Prrafodelista"/>
        <w:numPr>
          <w:ilvl w:val="0"/>
          <w:numId w:val="23"/>
        </w:numPr>
        <w:spacing w:before="240" w:after="240" w:line="36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1B016A" w:rsidRPr="00AF00CE">
        <w:rPr>
          <w:rFonts w:ascii="Arial" w:hAnsi="Arial" w:cs="Arial"/>
        </w:rPr>
        <w:t>Las ofertas deberán permanecer validas por 30 (treinta) días contados a partir de la fecha establecida para la apertura de ofertas</w:t>
      </w:r>
      <w:r w:rsidR="001B016A" w:rsidRPr="00AF00CE">
        <w:rPr>
          <w:rFonts w:ascii="Arial" w:hAnsi="Arial" w:cs="Arial"/>
          <w:i/>
          <w:color w:val="FF0000"/>
        </w:rPr>
        <w:t>.</w:t>
      </w:r>
    </w:p>
    <w:p w:rsidR="00C016B0" w:rsidRPr="00AD2AE5" w:rsidRDefault="00C016B0" w:rsidP="00830140">
      <w:pPr>
        <w:widowControl w:val="0"/>
        <w:numPr>
          <w:ilvl w:val="0"/>
          <w:numId w:val="23"/>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w:t>
      </w:r>
      <w:r w:rsidRPr="00AD2AE5">
        <w:rPr>
          <w:rFonts w:ascii="Arial" w:hAnsi="Arial" w:cs="Arial"/>
          <w:kern w:val="2"/>
        </w:rPr>
        <w:lastRenderedPageBreak/>
        <w:t xml:space="preserve">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rsidR="00B04FD2" w:rsidRPr="00AD2AE5" w:rsidRDefault="00B04FD2"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AD2AE5" w:rsidRDefault="00257CA8"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rsidR="0055294F" w:rsidRDefault="0055294F" w:rsidP="00830140">
      <w:pPr>
        <w:pStyle w:val="Prrafodelista"/>
        <w:numPr>
          <w:ilvl w:val="0"/>
          <w:numId w:val="23"/>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B016A" w:rsidRPr="00824D97" w:rsidRDefault="004E69A3" w:rsidP="001B016A">
      <w:pPr>
        <w:pStyle w:val="Prrafodelista"/>
        <w:numPr>
          <w:ilvl w:val="0"/>
          <w:numId w:val="23"/>
        </w:numPr>
        <w:spacing w:before="240" w:after="240" w:line="240" w:lineRule="auto"/>
        <w:ind w:left="284" w:hanging="284"/>
        <w:contextualSpacing w:val="0"/>
        <w:jc w:val="both"/>
        <w:rPr>
          <w:rFonts w:ascii="Arial" w:hAnsi="Arial" w:cs="Arial"/>
          <w:b/>
        </w:rPr>
      </w:pPr>
      <w:r w:rsidRPr="001B016A">
        <w:rPr>
          <w:rFonts w:ascii="Arial" w:hAnsi="Arial" w:cs="Arial"/>
        </w:rPr>
        <w:t xml:space="preserve">El periodo de validez de la </w:t>
      </w:r>
      <w:r w:rsidR="00570376" w:rsidRPr="001B016A">
        <w:rPr>
          <w:rFonts w:ascii="Arial" w:hAnsi="Arial" w:cs="Arial"/>
        </w:rPr>
        <w:t>G</w:t>
      </w:r>
      <w:r w:rsidRPr="001B016A">
        <w:rPr>
          <w:rFonts w:ascii="Arial" w:hAnsi="Arial" w:cs="Arial"/>
        </w:rPr>
        <w:t xml:space="preserve">arantía de </w:t>
      </w:r>
      <w:r w:rsidR="00570376" w:rsidRPr="001B016A">
        <w:rPr>
          <w:rFonts w:ascii="Arial" w:hAnsi="Arial" w:cs="Arial"/>
        </w:rPr>
        <w:t>M</w:t>
      </w:r>
      <w:r w:rsidRPr="001B016A">
        <w:rPr>
          <w:rFonts w:ascii="Arial" w:hAnsi="Arial" w:cs="Arial"/>
        </w:rPr>
        <w:t xml:space="preserve">antenimiento de </w:t>
      </w:r>
      <w:r w:rsidR="00570376" w:rsidRPr="001B016A">
        <w:rPr>
          <w:rFonts w:ascii="Arial" w:hAnsi="Arial" w:cs="Arial"/>
        </w:rPr>
        <w:t>O</w:t>
      </w:r>
      <w:r w:rsidRPr="001B016A">
        <w:rPr>
          <w:rFonts w:ascii="Arial" w:hAnsi="Arial" w:cs="Arial"/>
        </w:rPr>
        <w:t>fertas</w:t>
      </w:r>
      <w:r w:rsidR="00E86E64" w:rsidRPr="001B016A">
        <w:rPr>
          <w:rFonts w:ascii="Arial" w:hAnsi="Arial" w:cs="Arial"/>
        </w:rPr>
        <w:t xml:space="preserve">, contado </w:t>
      </w:r>
      <w:r w:rsidR="00303046" w:rsidRPr="001B016A">
        <w:rPr>
          <w:rFonts w:ascii="Arial" w:hAnsi="Arial" w:cs="Arial"/>
        </w:rPr>
        <w:t xml:space="preserve"> </w:t>
      </w:r>
      <w:r w:rsidR="00E86E64" w:rsidRPr="001B016A">
        <w:rPr>
          <w:rFonts w:ascii="Arial" w:hAnsi="Arial" w:cs="Arial"/>
        </w:rPr>
        <w:t>desde la fecha y hora límite de presentación de ofertas,</w:t>
      </w:r>
      <w:r w:rsidRPr="001B016A">
        <w:rPr>
          <w:rFonts w:ascii="Arial" w:hAnsi="Arial" w:cs="Arial"/>
        </w:rPr>
        <w:t xml:space="preserve"> deberá ser: </w:t>
      </w:r>
      <w:r w:rsidR="001B016A" w:rsidRPr="00AF00CE">
        <w:rPr>
          <w:rFonts w:ascii="Arial" w:hAnsi="Arial" w:cs="Arial"/>
        </w:rPr>
        <w:t>de</w:t>
      </w:r>
      <w:r w:rsidR="001B016A" w:rsidRPr="00AF00CE">
        <w:rPr>
          <w:rFonts w:ascii="Arial" w:hAnsi="Arial" w:cs="Arial"/>
          <w:b/>
        </w:rPr>
        <w:t xml:space="preserve"> </w:t>
      </w:r>
      <w:r w:rsidR="001B016A" w:rsidRPr="00AF00CE">
        <w:rPr>
          <w:rFonts w:ascii="Arial" w:hAnsi="Arial" w:cs="Arial"/>
        </w:rPr>
        <w:t xml:space="preserve">60 (sesenta) días. </w:t>
      </w:r>
    </w:p>
    <w:p w:rsidR="0018343B" w:rsidRPr="001B016A" w:rsidRDefault="0018343B" w:rsidP="001B016A">
      <w:pPr>
        <w:pStyle w:val="Prrafodelista"/>
        <w:spacing w:after="0" w:line="360" w:lineRule="auto"/>
        <w:ind w:left="567"/>
        <w:contextualSpacing w:val="0"/>
        <w:jc w:val="both"/>
        <w:rPr>
          <w:rFonts w:ascii="Arial" w:hAnsi="Arial" w:cs="Arial"/>
        </w:rPr>
      </w:pPr>
    </w:p>
    <w:p w:rsidR="004C4651" w:rsidRPr="00AD2AE5" w:rsidRDefault="004C4651" w:rsidP="00830140">
      <w:pPr>
        <w:pStyle w:val="Prrafodelista"/>
        <w:numPr>
          <w:ilvl w:val="0"/>
          <w:numId w:val="23"/>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830140">
      <w:pPr>
        <w:pStyle w:val="Prrafodelista"/>
        <w:spacing w:after="0" w:line="360" w:lineRule="auto"/>
        <w:ind w:left="284"/>
        <w:contextualSpacing w:val="0"/>
        <w:jc w:val="both"/>
        <w:rPr>
          <w:rFonts w:ascii="Arial" w:hAnsi="Arial" w:cs="Arial"/>
        </w:rPr>
      </w:pPr>
    </w:p>
    <w:p w:rsidR="004C4651" w:rsidRPr="00AD2AE5" w:rsidRDefault="004C4651" w:rsidP="00830140">
      <w:pPr>
        <w:pStyle w:val="Prrafodelista"/>
        <w:widowControl w:val="0"/>
        <w:numPr>
          <w:ilvl w:val="0"/>
          <w:numId w:val="23"/>
        </w:numPr>
        <w:suppressAutoHyphens/>
        <w:spacing w:before="240" w:after="240" w:line="36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4C4651" w:rsidRPr="00AD2AE5" w:rsidRDefault="004C4651" w:rsidP="00830140">
      <w:pPr>
        <w:pStyle w:val="Prrafodelista"/>
        <w:spacing w:after="0"/>
        <w:ind w:left="709"/>
        <w:contextualSpacing w:val="0"/>
        <w:jc w:val="both"/>
        <w:rPr>
          <w:rFonts w:ascii="Arial" w:hAnsi="Arial" w:cs="Arial"/>
        </w:rPr>
      </w:pPr>
    </w:p>
    <w:p w:rsidR="004E69A3" w:rsidRPr="00213C2F" w:rsidRDefault="004E69A3" w:rsidP="00830140">
      <w:pPr>
        <w:pStyle w:val="Prrafodelista"/>
        <w:numPr>
          <w:ilvl w:val="0"/>
          <w:numId w:val="23"/>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w:t>
      </w:r>
      <w:r w:rsidR="005A23DC" w:rsidRPr="00213C2F">
        <w:rPr>
          <w:rFonts w:ascii="Arial" w:hAnsi="Arial" w:cs="Arial"/>
          <w:b/>
        </w:rPr>
        <w:t xml:space="preserve"> </w:t>
      </w:r>
      <w:r w:rsidRPr="00213C2F">
        <w:rPr>
          <w:rFonts w:ascii="Arial" w:hAnsi="Arial" w:cs="Arial"/>
          <w:b/>
        </w:rPr>
        <w:t xml:space="preserve">siguientes criterios: </w:t>
      </w:r>
    </w:p>
    <w:p w:rsidR="00C52DA7" w:rsidRPr="00AD2AE5" w:rsidRDefault="00A90874" w:rsidP="00830140">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B73966" w:rsidRDefault="004E69A3"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Capacidad legal: </w:t>
      </w:r>
    </w:p>
    <w:p w:rsidR="004E69A3" w:rsidRPr="00AD2AE5"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A90874" w:rsidRPr="00AD2AE5"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213C2F">
      <w:pPr>
        <w:spacing w:after="0" w:line="360" w:lineRule="auto"/>
        <w:ind w:left="426"/>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C74B4B" w:rsidRDefault="00C74B4B">
      <w:pPr>
        <w:rPr>
          <w:rFonts w:ascii="Arial" w:hAnsi="Arial" w:cs="Arial"/>
        </w:rPr>
      </w:pPr>
    </w:p>
    <w:p w:rsidR="00D2771A" w:rsidRPr="00AD2AE5" w:rsidRDefault="00D2771A">
      <w:pPr>
        <w:rPr>
          <w:rFonts w:ascii="Arial" w:hAnsi="Arial" w:cs="Arial"/>
        </w:rPr>
      </w:pPr>
    </w:p>
    <w:p w:rsidR="004A1290" w:rsidRPr="00B73966" w:rsidRDefault="004A1290" w:rsidP="00B73966">
      <w:pPr>
        <w:pStyle w:val="Prrafodelista"/>
        <w:numPr>
          <w:ilvl w:val="0"/>
          <w:numId w:val="24"/>
        </w:numPr>
        <w:spacing w:after="0" w:line="240" w:lineRule="auto"/>
        <w:contextualSpacing w:val="0"/>
        <w:jc w:val="both"/>
        <w:rPr>
          <w:rFonts w:ascii="Arial" w:hAnsi="Arial" w:cs="Arial"/>
          <w:b/>
        </w:rPr>
      </w:pPr>
      <w:r w:rsidRPr="00B73966">
        <w:rPr>
          <w:rFonts w:ascii="Arial" w:hAnsi="Arial" w:cs="Arial"/>
          <w:b/>
        </w:rPr>
        <w:t>Análisis de los precios ofertados</w:t>
      </w:r>
    </w:p>
    <w:p w:rsidR="006A77AA" w:rsidRPr="007A60C9" w:rsidRDefault="006A77AA" w:rsidP="00830140">
      <w:pPr>
        <w:spacing w:before="120" w:line="360" w:lineRule="auto"/>
        <w:jc w:val="both"/>
        <w:rPr>
          <w:rFonts w:ascii="Arial" w:hAnsi="Arial" w:cs="Arial"/>
        </w:rPr>
      </w:pPr>
      <w:r w:rsidRPr="007A60C9">
        <w:rPr>
          <w:rFonts w:ascii="Arial" w:hAnsi="Arial" w:cs="Arial"/>
        </w:rPr>
        <w:t xml:space="preserve">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 </w:t>
      </w:r>
    </w:p>
    <w:p w:rsidR="006A77AA" w:rsidRPr="007A60C9" w:rsidRDefault="006A77AA" w:rsidP="00830140">
      <w:pPr>
        <w:spacing w:before="120" w:line="360" w:lineRule="auto"/>
        <w:jc w:val="both"/>
        <w:rPr>
          <w:rFonts w:ascii="Arial" w:hAnsi="Arial" w:cs="Arial"/>
        </w:rPr>
      </w:pPr>
      <w:r w:rsidRPr="007A60C9">
        <w:rPr>
          <w:rFonts w:ascii="Arial" w:hAnsi="Arial" w:cs="Arial"/>
        </w:rPr>
        <w:t xml:space="preserve">Si el oferente no respondiese la solicitud, o Ia respuesta no sea suficiente para justificar el precio ofertado del bien, obra o servicio, Ia oferta podrá ser rechazada. </w:t>
      </w:r>
    </w:p>
    <w:p w:rsidR="006A77AA" w:rsidRPr="007A60C9" w:rsidRDefault="006A77AA" w:rsidP="00830140">
      <w:pPr>
        <w:spacing w:before="120" w:line="360" w:lineRule="auto"/>
        <w:jc w:val="both"/>
        <w:rPr>
          <w:rFonts w:ascii="Arial" w:hAnsi="Arial" w:cs="Arial"/>
        </w:rPr>
      </w:pPr>
      <w:r w:rsidRPr="007A60C9">
        <w:rPr>
          <w:rFonts w:ascii="Arial" w:hAnsi="Arial" w:cs="Arial"/>
        </w:rPr>
        <w:lastRenderedPageBreak/>
        <w:t xml:space="preserve">El análisis de los precios, con esta metodología, será aplicado a cada ítem, rubro o partida que contenga la oferta y en cada caso deberá ser debidamente fundada Ia decisión de la Convocante en el ejercicio de su facultad discrecional. </w:t>
      </w:r>
    </w:p>
    <w:p w:rsidR="004A1290" w:rsidRPr="00AD2AE5" w:rsidRDefault="004A1290" w:rsidP="00035CEB">
      <w:pPr>
        <w:pStyle w:val="Prrafodelista"/>
        <w:spacing w:after="0" w:line="240" w:lineRule="auto"/>
        <w:ind w:left="709"/>
        <w:jc w:val="both"/>
        <w:rPr>
          <w:rFonts w:ascii="Arial" w:hAnsi="Arial" w:cs="Arial"/>
        </w:rPr>
      </w:pPr>
    </w:p>
    <w:p w:rsidR="004B187B" w:rsidRPr="00B73966" w:rsidRDefault="004B187B"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Capacidad financiera: </w:t>
      </w:r>
    </w:p>
    <w:p w:rsidR="001B016A" w:rsidRPr="00AF00CE" w:rsidRDefault="001B016A" w:rsidP="001B016A">
      <w:pPr>
        <w:pStyle w:val="Prrafodelista"/>
        <w:autoSpaceDE w:val="0"/>
        <w:autoSpaceDN w:val="0"/>
        <w:adjustRightInd w:val="0"/>
        <w:spacing w:after="0" w:line="240" w:lineRule="auto"/>
        <w:jc w:val="both"/>
        <w:rPr>
          <w:rFonts w:ascii="Arial" w:hAnsi="Arial" w:cs="Arial"/>
          <w:lang w:val="es-ES"/>
        </w:rPr>
      </w:pPr>
      <w:r w:rsidRPr="00AF00CE">
        <w:rPr>
          <w:rFonts w:ascii="Arial" w:hAnsi="Arial" w:cs="Arial"/>
          <w:lang w:val="es-ES"/>
        </w:rPr>
        <w:t>Con el objetivo de calificar la situación financiera actual del oferente, se consideraran los siguientes índices:</w:t>
      </w:r>
    </w:p>
    <w:p w:rsidR="001B016A" w:rsidRPr="00AF00CE" w:rsidRDefault="001B016A" w:rsidP="001B016A">
      <w:pPr>
        <w:pStyle w:val="Prrafodelista"/>
        <w:widowControl w:val="0"/>
        <w:adjustRightInd w:val="0"/>
        <w:spacing w:after="0" w:line="360" w:lineRule="atLeast"/>
        <w:contextualSpacing w:val="0"/>
        <w:jc w:val="both"/>
        <w:textAlignment w:val="baseline"/>
        <w:rPr>
          <w:rFonts w:ascii="Arial" w:hAnsi="Arial" w:cs="Arial"/>
          <w:iCs/>
          <w:color w:val="000000" w:themeColor="text1"/>
        </w:rPr>
      </w:pPr>
      <w:r w:rsidRPr="00AF00CE">
        <w:rPr>
          <w:rFonts w:ascii="Arial" w:hAnsi="Arial" w:cs="Arial"/>
          <w:b/>
          <w:iCs/>
          <w:color w:val="000000" w:themeColor="text1"/>
        </w:rPr>
        <w:t>Ratio de Liquidez</w:t>
      </w:r>
      <w:r w:rsidRPr="00AF00CE">
        <w:rPr>
          <w:rFonts w:ascii="Arial" w:hAnsi="Arial" w:cs="Arial"/>
          <w:iCs/>
          <w:color w:val="000000" w:themeColor="text1"/>
        </w:rPr>
        <w:t xml:space="preserve">: activo corriente / pasivo corriente. </w:t>
      </w:r>
      <w:r w:rsidRPr="00AF00CE">
        <w:rPr>
          <w:rFonts w:ascii="Arial" w:hAnsi="Arial" w:cs="Arial"/>
          <w:b/>
          <w:bCs/>
          <w:iCs/>
          <w:color w:val="000000" w:themeColor="text1"/>
          <w:u w:val="single"/>
        </w:rPr>
        <w:t>Deberá ser igual o mayor que 1</w:t>
      </w:r>
      <w:r w:rsidRPr="00AF00CE">
        <w:rPr>
          <w:rFonts w:ascii="Arial" w:hAnsi="Arial" w:cs="Arial"/>
          <w:bCs/>
          <w:iCs/>
          <w:color w:val="000000" w:themeColor="text1"/>
        </w:rPr>
        <w:t xml:space="preserve">, en promedio, en los </w:t>
      </w:r>
      <w:r w:rsidRPr="00AF00CE">
        <w:rPr>
          <w:rFonts w:ascii="Arial" w:hAnsi="Arial" w:cs="Arial"/>
          <w:bCs/>
          <w:iCs/>
        </w:rPr>
        <w:t>3</w:t>
      </w:r>
      <w:r w:rsidRPr="00AF00CE">
        <w:rPr>
          <w:rFonts w:ascii="Arial" w:hAnsi="Arial" w:cs="Arial"/>
          <w:bCs/>
          <w:iCs/>
          <w:color w:val="FF0000"/>
        </w:rPr>
        <w:t xml:space="preserve"> </w:t>
      </w:r>
      <w:r w:rsidRPr="00AF00CE">
        <w:rPr>
          <w:rFonts w:ascii="Arial" w:hAnsi="Arial" w:cs="Arial"/>
          <w:bCs/>
          <w:iCs/>
          <w:color w:val="000000" w:themeColor="text1"/>
        </w:rPr>
        <w:t>últimos años (2014, 2015 y 2016)</w:t>
      </w:r>
    </w:p>
    <w:p w:rsidR="001B016A" w:rsidRPr="001B016A" w:rsidRDefault="001B016A" w:rsidP="001B016A">
      <w:pPr>
        <w:widowControl w:val="0"/>
        <w:adjustRightInd w:val="0"/>
        <w:spacing w:after="0" w:line="360" w:lineRule="atLeast"/>
        <w:ind w:left="360"/>
        <w:jc w:val="both"/>
        <w:textAlignment w:val="baseline"/>
        <w:rPr>
          <w:rFonts w:ascii="Arial" w:hAnsi="Arial" w:cs="Arial"/>
          <w:iCs/>
          <w:color w:val="000000" w:themeColor="text1"/>
        </w:rPr>
      </w:pPr>
      <w:r>
        <w:rPr>
          <w:rFonts w:ascii="Arial" w:hAnsi="Arial" w:cs="Arial"/>
          <w:b/>
          <w:iCs/>
          <w:color w:val="000000" w:themeColor="text1"/>
        </w:rPr>
        <w:t xml:space="preserve">      </w:t>
      </w:r>
      <w:r w:rsidRPr="001B016A">
        <w:rPr>
          <w:rFonts w:ascii="Arial" w:hAnsi="Arial" w:cs="Arial"/>
          <w:b/>
          <w:iCs/>
          <w:color w:val="000000" w:themeColor="text1"/>
        </w:rPr>
        <w:t xml:space="preserve">Endeudamiento: </w:t>
      </w:r>
      <w:r w:rsidRPr="001B016A">
        <w:rPr>
          <w:rFonts w:ascii="Arial" w:hAnsi="Arial" w:cs="Arial"/>
          <w:iCs/>
          <w:color w:val="000000" w:themeColor="text1"/>
        </w:rPr>
        <w:t xml:space="preserve">pasivo total / activo total. </w:t>
      </w:r>
      <w:r w:rsidRPr="001B016A">
        <w:rPr>
          <w:rFonts w:ascii="Arial" w:hAnsi="Arial" w:cs="Arial"/>
          <w:b/>
          <w:bCs/>
          <w:iCs/>
          <w:color w:val="000000" w:themeColor="text1"/>
          <w:u w:val="single"/>
        </w:rPr>
        <w:t>No deberá ser mayor a 0,80 en promedio</w:t>
      </w:r>
      <w:r w:rsidRPr="001B016A">
        <w:rPr>
          <w:rFonts w:ascii="Arial" w:hAnsi="Arial" w:cs="Arial"/>
          <w:bCs/>
          <w:iCs/>
          <w:color w:val="000000" w:themeColor="text1"/>
        </w:rPr>
        <w:t xml:space="preserve">, en los </w:t>
      </w:r>
      <w:r w:rsidRPr="001B016A">
        <w:rPr>
          <w:rFonts w:ascii="Arial" w:hAnsi="Arial" w:cs="Arial"/>
          <w:bCs/>
          <w:iCs/>
        </w:rPr>
        <w:t xml:space="preserve">3 </w:t>
      </w:r>
      <w:r w:rsidRPr="001B016A">
        <w:rPr>
          <w:rFonts w:ascii="Arial" w:hAnsi="Arial" w:cs="Arial"/>
          <w:bCs/>
          <w:iCs/>
          <w:color w:val="000000" w:themeColor="text1"/>
        </w:rPr>
        <w:t xml:space="preserve"> últimos años (2014, 2015 y 2016)</w:t>
      </w:r>
    </w:p>
    <w:p w:rsidR="001B016A" w:rsidRPr="001B016A" w:rsidRDefault="001B016A" w:rsidP="001B016A">
      <w:pPr>
        <w:pStyle w:val="Prrafodelista"/>
        <w:widowControl w:val="0"/>
        <w:adjustRightInd w:val="0"/>
        <w:spacing w:after="0" w:line="360" w:lineRule="atLeast"/>
        <w:contextualSpacing w:val="0"/>
        <w:jc w:val="both"/>
        <w:textAlignment w:val="baseline"/>
        <w:rPr>
          <w:rFonts w:ascii="Arial" w:hAnsi="Arial" w:cs="Arial"/>
          <w:b/>
          <w:iCs/>
          <w:color w:val="000000" w:themeColor="text1"/>
        </w:rPr>
      </w:pPr>
      <w:r w:rsidRPr="00AF00CE">
        <w:rPr>
          <w:rFonts w:ascii="Arial" w:hAnsi="Arial" w:cs="Arial"/>
          <w:b/>
          <w:iCs/>
          <w:color w:val="000000" w:themeColor="text1"/>
        </w:rPr>
        <w:t xml:space="preserve">Rentabilidad: </w:t>
      </w:r>
      <w:r w:rsidRPr="00AF00CE">
        <w:rPr>
          <w:rFonts w:ascii="Arial" w:hAnsi="Arial" w:cs="Arial"/>
          <w:iCs/>
          <w:color w:val="000000" w:themeColor="text1"/>
        </w:rPr>
        <w:t xml:space="preserve">Porcentaje de utilidad después de impuestos o pérdida con respecto al  Capital. </w:t>
      </w:r>
      <w:r w:rsidRPr="00AF00CE">
        <w:rPr>
          <w:rFonts w:ascii="Arial" w:hAnsi="Arial" w:cs="Arial"/>
          <w:bCs/>
          <w:iCs/>
          <w:color w:val="000000" w:themeColor="text1"/>
        </w:rPr>
        <w:t xml:space="preserve">El promedio en los últimos </w:t>
      </w:r>
      <w:r w:rsidRPr="00AF00CE">
        <w:rPr>
          <w:rFonts w:ascii="Arial" w:hAnsi="Arial" w:cs="Arial"/>
          <w:bCs/>
          <w:iCs/>
        </w:rPr>
        <w:t>3 a</w:t>
      </w:r>
      <w:r w:rsidRPr="00AF00CE">
        <w:rPr>
          <w:rFonts w:ascii="Arial" w:hAnsi="Arial" w:cs="Arial"/>
          <w:bCs/>
          <w:iCs/>
          <w:color w:val="000000" w:themeColor="text1"/>
        </w:rPr>
        <w:t xml:space="preserve">ños (2014, 2015 y 2016), </w:t>
      </w:r>
      <w:r w:rsidRPr="00AF00CE">
        <w:rPr>
          <w:rFonts w:ascii="Arial" w:hAnsi="Arial" w:cs="Arial"/>
          <w:b/>
          <w:bCs/>
          <w:iCs/>
          <w:color w:val="000000" w:themeColor="text1"/>
          <w:u w:val="single"/>
        </w:rPr>
        <w:t>no deberá ser negativo</w:t>
      </w:r>
      <w:r w:rsidRPr="00AF00CE">
        <w:rPr>
          <w:rFonts w:ascii="Arial" w:hAnsi="Arial" w:cs="Arial"/>
          <w:bCs/>
          <w:iCs/>
          <w:color w:val="000000" w:themeColor="text1"/>
        </w:rPr>
        <w:t>.</w:t>
      </w:r>
    </w:p>
    <w:p w:rsidR="001B016A" w:rsidRPr="001B016A" w:rsidRDefault="001B016A" w:rsidP="001B016A">
      <w:pPr>
        <w:widowControl w:val="0"/>
        <w:adjustRightInd w:val="0"/>
        <w:spacing w:after="0" w:line="360" w:lineRule="atLeast"/>
        <w:jc w:val="both"/>
        <w:textAlignment w:val="baseline"/>
        <w:rPr>
          <w:rFonts w:ascii="Arial" w:hAnsi="Arial" w:cs="Arial"/>
          <w:b/>
          <w:iCs/>
          <w:color w:val="000000" w:themeColor="text1"/>
        </w:rPr>
      </w:pPr>
    </w:p>
    <w:p w:rsidR="004B187B" w:rsidRPr="00B73966" w:rsidRDefault="004B187B"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Capacidad técnica</w:t>
      </w:r>
      <w:r w:rsidR="00B73966">
        <w:rPr>
          <w:rFonts w:ascii="Arial" w:hAnsi="Arial" w:cs="Arial"/>
          <w:b/>
        </w:rPr>
        <w:t>:</w:t>
      </w:r>
    </w:p>
    <w:p w:rsidR="001B016A" w:rsidRPr="00AF00CE" w:rsidRDefault="001B016A" w:rsidP="001B016A">
      <w:pPr>
        <w:pStyle w:val="Prrafodelista"/>
        <w:spacing w:after="0" w:line="240" w:lineRule="auto"/>
        <w:jc w:val="both"/>
        <w:rPr>
          <w:rFonts w:ascii="Arial" w:hAnsi="Arial" w:cs="Arial"/>
          <w:i/>
          <w:color w:val="FF0000"/>
        </w:rPr>
      </w:pPr>
      <w:r w:rsidRPr="00AF00CE">
        <w:rPr>
          <w:rFonts w:ascii="Arial" w:hAnsi="Arial" w:cs="Arial"/>
          <w:i/>
          <w:color w:val="FF0000"/>
        </w:rPr>
        <w:t>No aplica.</w:t>
      </w:r>
    </w:p>
    <w:p w:rsidR="004B187B" w:rsidRPr="00AD2AE5" w:rsidRDefault="004B187B" w:rsidP="00830140">
      <w:pPr>
        <w:pStyle w:val="Prrafodelista"/>
        <w:spacing w:after="0" w:line="360" w:lineRule="auto"/>
        <w:ind w:left="993" w:hanging="567"/>
        <w:jc w:val="both"/>
        <w:rPr>
          <w:rFonts w:ascii="Arial" w:hAnsi="Arial" w:cs="Arial"/>
          <w:i/>
        </w:rPr>
      </w:pPr>
    </w:p>
    <w:p w:rsidR="004E69A3" w:rsidRPr="00B73966" w:rsidRDefault="004E69A3"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Experiencia: </w:t>
      </w:r>
    </w:p>
    <w:p w:rsidR="001B016A" w:rsidRPr="00AF00CE" w:rsidRDefault="001B016A" w:rsidP="001B016A">
      <w:pPr>
        <w:pStyle w:val="Prrafodelista"/>
        <w:spacing w:after="0" w:line="240" w:lineRule="auto"/>
        <w:jc w:val="both"/>
        <w:rPr>
          <w:rFonts w:ascii="Arial" w:hAnsi="Arial" w:cs="Arial"/>
          <w:i/>
          <w:color w:val="FF0000"/>
        </w:rPr>
      </w:pPr>
      <w:r w:rsidRPr="00AF00CE">
        <w:rPr>
          <w:rFonts w:ascii="Arial" w:hAnsi="Arial" w:cs="Arial"/>
          <w:i/>
          <w:color w:val="FF0000"/>
        </w:rPr>
        <w:t>No aplica.</w:t>
      </w:r>
    </w:p>
    <w:p w:rsidR="001F62A3" w:rsidRPr="00AD2AE5" w:rsidRDefault="001F62A3" w:rsidP="00830140">
      <w:pPr>
        <w:pStyle w:val="Prrafodelista"/>
        <w:spacing w:after="0" w:line="360" w:lineRule="auto"/>
        <w:ind w:left="993"/>
        <w:jc w:val="both"/>
        <w:rPr>
          <w:rFonts w:ascii="Arial" w:hAnsi="Arial" w:cs="Arial"/>
          <w:i/>
        </w:rPr>
      </w:pPr>
    </w:p>
    <w:p w:rsidR="00C5575E" w:rsidRPr="00AD2AE5" w:rsidRDefault="004E69A3" w:rsidP="00830140">
      <w:pPr>
        <w:pStyle w:val="Prrafodelista"/>
        <w:numPr>
          <w:ilvl w:val="0"/>
          <w:numId w:val="23"/>
        </w:numPr>
        <w:spacing w:before="240" w:after="240" w:line="360" w:lineRule="auto"/>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830140">
      <w:pPr>
        <w:pStyle w:val="Prrafodelista"/>
        <w:spacing w:before="240" w:after="240" w:line="360" w:lineRule="auto"/>
        <w:ind w:left="284" w:hanging="284"/>
        <w:jc w:val="both"/>
        <w:rPr>
          <w:rFonts w:ascii="Arial" w:hAnsi="Arial" w:cs="Arial"/>
        </w:rPr>
      </w:pPr>
      <w:r w:rsidRPr="00AD2AE5">
        <w:rPr>
          <w:rFonts w:ascii="Arial" w:hAnsi="Arial" w:cs="Arial"/>
        </w:rPr>
        <w:t xml:space="preserve"> </w:t>
      </w:r>
    </w:p>
    <w:p w:rsidR="00C5575E" w:rsidRPr="00AD2AE5"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FB2C8D">
        <w:rPr>
          <w:rFonts w:ascii="Arial" w:hAnsi="Arial" w:cs="Arial"/>
        </w:rPr>
        <w:t>24 hs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rsidR="00C5575E" w:rsidRPr="00AD2AE5" w:rsidRDefault="00C5575E" w:rsidP="00830140">
      <w:pPr>
        <w:pStyle w:val="Prrafodelista"/>
        <w:spacing w:before="240" w:after="240" w:line="360" w:lineRule="auto"/>
        <w:ind w:left="284"/>
        <w:jc w:val="both"/>
        <w:rPr>
          <w:rFonts w:ascii="Arial" w:hAnsi="Arial" w:cs="Arial"/>
        </w:rPr>
      </w:pPr>
    </w:p>
    <w:p w:rsidR="00E00C3A"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xml:space="preserve">, resultare ser la más baja se </w:t>
      </w:r>
      <w:r w:rsidRPr="00AD2AE5">
        <w:rPr>
          <w:rFonts w:ascii="Arial" w:hAnsi="Arial" w:cs="Arial"/>
        </w:rPr>
        <w:lastRenderedPageBreak/>
        <w:t>la seleccionará para la adjudicación; caso contrario se seleccionará la oferta del bien o servicio proveniente del extranjero o que no haya presentado el citado documento.</w:t>
      </w:r>
    </w:p>
    <w:p w:rsidR="00A76E5D" w:rsidRPr="00213C2F" w:rsidRDefault="00A76E5D" w:rsidP="00830140">
      <w:pPr>
        <w:pStyle w:val="Prrafodelista"/>
        <w:spacing w:before="240" w:after="240" w:line="360" w:lineRule="auto"/>
        <w:ind w:left="284"/>
        <w:jc w:val="both"/>
        <w:rPr>
          <w:rFonts w:ascii="Arial" w:hAnsi="Arial" w:cs="Arial"/>
          <w:lang w:val="es-ES"/>
        </w:rPr>
      </w:pPr>
      <w:r w:rsidRPr="00A76E5D">
        <w:rPr>
          <w:rFonts w:ascii="Arial" w:hAnsi="Arial" w:cs="Arial"/>
          <w:lang w:val="es-ES"/>
        </w:rPr>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rsidR="00C5575E" w:rsidRPr="00AD2AE5" w:rsidRDefault="00C5575E" w:rsidP="00830140">
      <w:pPr>
        <w:pStyle w:val="Prrafodelista"/>
        <w:spacing w:before="240" w:after="240" w:line="360" w:lineRule="auto"/>
        <w:jc w:val="both"/>
        <w:rPr>
          <w:rFonts w:ascii="Arial" w:hAnsi="Arial" w:cs="Arial"/>
        </w:rPr>
      </w:pPr>
    </w:p>
    <w:p w:rsidR="004E69A3" w:rsidRPr="001B016A" w:rsidRDefault="004E69A3" w:rsidP="00213C2F">
      <w:pPr>
        <w:pStyle w:val="Prrafodelista"/>
        <w:numPr>
          <w:ilvl w:val="0"/>
          <w:numId w:val="23"/>
        </w:numPr>
        <w:spacing w:before="240" w:after="240" w:line="360" w:lineRule="auto"/>
        <w:ind w:left="284" w:hanging="142"/>
        <w:contextualSpacing w:val="0"/>
        <w:jc w:val="both"/>
        <w:rPr>
          <w:rFonts w:ascii="Arial" w:hAnsi="Arial" w:cs="Arial"/>
          <w:i/>
          <w:color w:val="FF0000"/>
        </w:rPr>
      </w:pPr>
      <w:r w:rsidRPr="001B016A">
        <w:rPr>
          <w:rFonts w:ascii="Arial" w:hAnsi="Arial" w:cs="Arial"/>
        </w:rPr>
        <w:t xml:space="preserve">Criterio de evaluación y calificación de las muestras: </w:t>
      </w:r>
      <w:r w:rsidR="001B016A">
        <w:rPr>
          <w:rFonts w:ascii="Arial" w:hAnsi="Arial" w:cs="Arial"/>
          <w:i/>
          <w:color w:val="FF0000"/>
        </w:rPr>
        <w:t>No aplica</w:t>
      </w:r>
    </w:p>
    <w:p w:rsidR="00B00B28" w:rsidRPr="00AD2AE5" w:rsidRDefault="004E69A3" w:rsidP="00213C2F">
      <w:pPr>
        <w:pStyle w:val="Prrafodelista"/>
        <w:numPr>
          <w:ilvl w:val="0"/>
          <w:numId w:val="23"/>
        </w:numPr>
        <w:spacing w:before="240" w:after="240" w:line="360" w:lineRule="auto"/>
        <w:ind w:left="284" w:hanging="142"/>
        <w:contextualSpacing w:val="0"/>
        <w:jc w:val="both"/>
        <w:rPr>
          <w:rFonts w:ascii="Arial" w:hAnsi="Arial" w:cs="Arial"/>
          <w:szCs w:val="20"/>
        </w:rPr>
      </w:pPr>
      <w:r w:rsidRPr="00FB2C8D">
        <w:rPr>
          <w:rFonts w:ascii="Arial" w:hAnsi="Arial" w:cs="Arial"/>
          <w:b/>
        </w:rPr>
        <w:t>Criterio para desempate de ofertas:</w:t>
      </w:r>
      <w:r w:rsidRPr="001B016A">
        <w:rPr>
          <w:rFonts w:ascii="Arial" w:hAnsi="Arial" w:cs="Arial"/>
          <w:szCs w:val="20"/>
        </w:rPr>
        <w:t xml:space="preserve"> </w:t>
      </w:r>
      <w:r w:rsidR="00B00B28" w:rsidRPr="001B016A">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4) </w:t>
      </w:r>
      <w:r w:rsidR="00B00B28" w:rsidRPr="00AD2AE5">
        <w:rPr>
          <w:rFonts w:ascii="Arial" w:hAnsi="Arial" w:cs="Arial"/>
          <w:szCs w:val="20"/>
        </w:rPr>
        <w:t>El que posea el mayor monto de contratos ejecutados en provisión de bienes de la misma naturaleza, satisfactoriamente con Instituciones Públicas o Privadas,  en el último año.</w:t>
      </w:r>
    </w:p>
    <w:p w:rsidR="00B00B28" w:rsidRPr="00AD2AE5" w:rsidRDefault="00B00B28" w:rsidP="00830140">
      <w:pPr>
        <w:pStyle w:val="Prrafodelista"/>
        <w:spacing w:line="360" w:lineRule="auto"/>
        <w:ind w:left="284"/>
        <w:jc w:val="both"/>
        <w:rPr>
          <w:rFonts w:ascii="Arial" w:hAnsi="Arial" w:cs="Arial"/>
          <w:szCs w:val="20"/>
        </w:rPr>
      </w:pPr>
    </w:p>
    <w:p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En caso de Consorcios;</w:t>
      </w:r>
    </w:p>
    <w:p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A93666" w:rsidRPr="00AD2AE5" w:rsidRDefault="00DE42B0" w:rsidP="00830140">
      <w:pPr>
        <w:pStyle w:val="Prrafodelista"/>
        <w:spacing w:line="360" w:lineRule="auto"/>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AD2AE5" w:rsidRDefault="005F2E2C" w:rsidP="00604986">
      <w:pPr>
        <w:pStyle w:val="Prrafodelista"/>
        <w:ind w:left="284" w:hanging="284"/>
        <w:rPr>
          <w:sz w:val="24"/>
          <w:lang w:val="es-ES"/>
        </w:rPr>
      </w:pPr>
    </w:p>
    <w:p w:rsidR="007738AD" w:rsidRPr="00AF00CE" w:rsidRDefault="004E69A3" w:rsidP="007738AD">
      <w:pPr>
        <w:pStyle w:val="Prrafodelista"/>
        <w:numPr>
          <w:ilvl w:val="0"/>
          <w:numId w:val="23"/>
        </w:numPr>
        <w:spacing w:before="240" w:after="240" w:line="240" w:lineRule="auto"/>
        <w:ind w:left="284"/>
        <w:contextualSpacing w:val="0"/>
        <w:jc w:val="both"/>
        <w:rPr>
          <w:rFonts w:ascii="Arial" w:hAnsi="Arial" w:cs="Arial"/>
          <w:b/>
        </w:rPr>
      </w:pPr>
      <w:r w:rsidRPr="007738AD">
        <w:rPr>
          <w:rFonts w:ascii="Arial" w:hAnsi="Arial" w:cs="Arial"/>
        </w:rPr>
        <w:t xml:space="preserve">Notificación de Adjudicación: </w:t>
      </w:r>
      <w:r w:rsidR="007738AD" w:rsidRPr="00AF00CE">
        <w:rPr>
          <w:rFonts w:ascii="Arial" w:hAnsi="Arial" w:cs="Arial"/>
        </w:rPr>
        <w:t>La adjudicación se dará a conocer</w:t>
      </w:r>
      <w:r w:rsidR="007738AD" w:rsidRPr="00AF00CE">
        <w:rPr>
          <w:rFonts w:ascii="Arial" w:hAnsi="Arial" w:cs="Arial"/>
          <w:b/>
        </w:rPr>
        <w:t xml:space="preserve"> </w:t>
      </w:r>
      <w:r w:rsidR="007738AD" w:rsidRPr="00AF00CE">
        <w:rPr>
          <w:rFonts w:ascii="Arial" w:hAnsi="Arial" w:cs="Arial"/>
          <w:color w:val="000000"/>
          <w:spacing w:val="-3"/>
        </w:rPr>
        <w:t>por nota a cada uno de los oferentes dentro de los cinco días posteriores a la adjudicación. Vía fax y/o correo electrónico.</w:t>
      </w:r>
      <w:r w:rsidR="007738AD" w:rsidRPr="00AF00CE">
        <w:rPr>
          <w:rFonts w:ascii="Arial" w:hAnsi="Arial" w:cs="Arial"/>
          <w:b/>
        </w:rPr>
        <w:t xml:space="preserve"> </w:t>
      </w:r>
      <w:r w:rsidR="007738AD" w:rsidRPr="00AF00CE">
        <w:rPr>
          <w:rFonts w:ascii="Arial" w:hAnsi="Arial" w:cs="Arial"/>
        </w:rPr>
        <w:t xml:space="preserve">La convocante respaldará la comunicación de las notificaciones realizadas de la siguiente manera: VIA FAX: con el reporte de transmisión emitido por el teléfono </w:t>
      </w:r>
      <w:r w:rsidR="007738AD" w:rsidRPr="00AF00CE">
        <w:rPr>
          <w:rFonts w:ascii="Arial" w:hAnsi="Arial" w:cs="Arial"/>
        </w:rPr>
        <w:lastRenderedPageBreak/>
        <w:t>fax de la convocante al número de teléfono fax establecido por los oferentes en su oferta, o;</w:t>
      </w:r>
    </w:p>
    <w:p w:rsidR="007738AD" w:rsidRPr="00AF00CE" w:rsidRDefault="007738AD" w:rsidP="007738AD">
      <w:pPr>
        <w:spacing w:before="240" w:after="240" w:line="240" w:lineRule="auto"/>
        <w:ind w:firstLine="708"/>
        <w:jc w:val="both"/>
        <w:rPr>
          <w:rFonts w:ascii="Arial" w:hAnsi="Arial" w:cs="Arial"/>
        </w:rPr>
      </w:pPr>
      <w:r w:rsidRPr="00AF00CE">
        <w:rPr>
          <w:rFonts w:ascii="Arial" w:hAnsi="Arial" w:cs="Arial"/>
        </w:rPr>
        <w:t>VIA CORREO ELECTRÓNICO (email): con el reporte de transmisión del correo electrónico de la convocante a la dirección de correo electrónico establecida por los oferentes en su oferta. Los oferentes serán totalmente responsables de la revisión de sus teléfonos fax y de los correos electrónicos asignados en la oferta, así como las contestaciones dentro de los plazos establecidos en las notas de solicitudes respectivas</w:t>
      </w:r>
      <w:r w:rsidRPr="00AF00CE">
        <w:rPr>
          <w:rFonts w:ascii="Arial" w:hAnsi="Arial" w:cs="Arial"/>
          <w:b/>
        </w:rPr>
        <w:t xml:space="preserve"> </w:t>
      </w:r>
      <w:r w:rsidRPr="00575B69">
        <w:rPr>
          <w:rFonts w:ascii="Arial" w:hAnsi="Arial" w:cs="Arial"/>
        </w:rPr>
        <w:t>“Dicho procedimiento sustituirá a la notificación personal”</w:t>
      </w:r>
    </w:p>
    <w:p w:rsidR="003C0B8F" w:rsidRPr="007738AD" w:rsidRDefault="003C0B8F" w:rsidP="00830140">
      <w:pPr>
        <w:pStyle w:val="Prrafodelista"/>
        <w:numPr>
          <w:ilvl w:val="0"/>
          <w:numId w:val="23"/>
        </w:numPr>
        <w:spacing w:before="240" w:after="240" w:line="360" w:lineRule="auto"/>
        <w:ind w:left="284" w:hanging="284"/>
        <w:contextualSpacing w:val="0"/>
        <w:jc w:val="both"/>
        <w:rPr>
          <w:rFonts w:ascii="Arial" w:hAnsi="Arial" w:cs="Arial"/>
          <w:color w:val="FF0000"/>
        </w:rPr>
      </w:pPr>
      <w:r w:rsidRPr="007738AD">
        <w:rPr>
          <w:rFonts w:ascii="Arial" w:hAnsi="Arial" w:cs="Arial"/>
        </w:rPr>
        <w:t xml:space="preserve">La convocante formalizará </w:t>
      </w:r>
      <w:r w:rsidR="00BC3529" w:rsidRPr="007738AD">
        <w:rPr>
          <w:rFonts w:ascii="Arial" w:hAnsi="Arial" w:cs="Arial"/>
        </w:rPr>
        <w:t>la</w:t>
      </w:r>
      <w:r w:rsidRPr="007738AD">
        <w:rPr>
          <w:rFonts w:ascii="Arial" w:hAnsi="Arial" w:cs="Arial"/>
        </w:rPr>
        <w:t xml:space="preserve"> </w:t>
      </w:r>
      <w:r w:rsidR="00BC3529" w:rsidRPr="007738AD">
        <w:rPr>
          <w:rFonts w:ascii="Arial" w:hAnsi="Arial" w:cs="Arial"/>
        </w:rPr>
        <w:t>contratación</w:t>
      </w:r>
      <w:r w:rsidRPr="007738AD">
        <w:rPr>
          <w:rFonts w:ascii="Arial" w:hAnsi="Arial" w:cs="Arial"/>
        </w:rPr>
        <w:t xml:space="preserve"> mediante:</w:t>
      </w:r>
      <w:r w:rsidR="004C62A9" w:rsidRPr="007738AD">
        <w:rPr>
          <w:rFonts w:ascii="Arial" w:hAnsi="Arial" w:cs="Arial"/>
        </w:rPr>
        <w:t xml:space="preserve"> </w:t>
      </w:r>
      <w:r w:rsidR="007738AD">
        <w:rPr>
          <w:rFonts w:ascii="Arial" w:hAnsi="Arial" w:cs="Arial"/>
          <w:i/>
          <w:color w:val="FF0000"/>
        </w:rPr>
        <w:t>un contrato</w:t>
      </w:r>
    </w:p>
    <w:p w:rsidR="00EB4BDF" w:rsidRPr="00AF00CE" w:rsidRDefault="003C0B8F" w:rsidP="00EB4BDF">
      <w:pPr>
        <w:pStyle w:val="Prrafodelista"/>
        <w:numPr>
          <w:ilvl w:val="0"/>
          <w:numId w:val="23"/>
        </w:numPr>
        <w:tabs>
          <w:tab w:val="left" w:pos="993"/>
        </w:tabs>
        <w:spacing w:before="240" w:after="240" w:line="240" w:lineRule="auto"/>
        <w:ind w:left="284" w:hanging="284"/>
        <w:contextualSpacing w:val="0"/>
        <w:jc w:val="both"/>
        <w:rPr>
          <w:rFonts w:ascii="Arial" w:hAnsi="Arial" w:cs="Arial"/>
          <w:color w:val="FF0000"/>
        </w:rPr>
      </w:pPr>
      <w:r w:rsidRPr="00EB4BDF">
        <w:rPr>
          <w:rFonts w:ascii="Arial" w:hAnsi="Arial" w:cs="Arial"/>
        </w:rPr>
        <w:t>El precio adjudicado estará sujeto a reajustes. La fórmula y procedimiento para el cálculo de reajustes serán los siguientes:</w:t>
      </w:r>
      <w:r w:rsidR="004C62A9" w:rsidRPr="00EB4BDF">
        <w:rPr>
          <w:rFonts w:ascii="Arial" w:hAnsi="Arial" w:cs="Arial"/>
        </w:rPr>
        <w:t xml:space="preserve"> </w:t>
      </w:r>
      <w:r w:rsidR="00EB4BDF" w:rsidRPr="00AF00CE">
        <w:rPr>
          <w:rFonts w:ascii="Arial" w:eastAsia="Times New Roman" w:hAnsi="Arial" w:cs="Arial"/>
          <w:lang w:val="es-ES" w:eastAsia="es-ES"/>
        </w:rPr>
        <w:t>siempre y cuando la variación del Tipo de Cambio del Mercado Libre Fluctuante del dólar estadounidense emitido por el Banco Central del Paraguay haya sufrido una variación igual o mayor al quince por ciento (15%) referente a la fecha de apertura de ofertas:</w:t>
      </w:r>
    </w:p>
    <w:p w:rsidR="00EB4BDF" w:rsidRPr="00AF00CE" w:rsidRDefault="00EB4BDF" w:rsidP="00EB4BDF">
      <w:pPr>
        <w:spacing w:after="0" w:line="240" w:lineRule="auto"/>
        <w:jc w:val="both"/>
        <w:rPr>
          <w:rFonts w:ascii="Arial" w:eastAsia="Times New Roman" w:hAnsi="Arial" w:cs="Arial"/>
          <w:lang w:val="es-ES" w:eastAsia="es-ES"/>
        </w:rPr>
      </w:pPr>
    </w:p>
    <w:p w:rsidR="00EB4BDF" w:rsidRPr="00104FA4" w:rsidRDefault="00EB4BDF" w:rsidP="00EB4BDF">
      <w:pPr>
        <w:spacing w:after="0" w:line="240" w:lineRule="auto"/>
        <w:jc w:val="both"/>
        <w:rPr>
          <w:rFonts w:ascii="Arial" w:eastAsia="Times New Roman" w:hAnsi="Arial" w:cs="Arial"/>
          <w:b/>
          <w:lang w:val="pt-BR" w:eastAsia="es-ES"/>
        </w:rPr>
      </w:pPr>
      <w:proofErr w:type="spellStart"/>
      <w:proofErr w:type="gramStart"/>
      <w:r w:rsidRPr="00104FA4">
        <w:rPr>
          <w:rFonts w:ascii="Arial" w:eastAsia="Times New Roman" w:hAnsi="Arial" w:cs="Arial"/>
          <w:b/>
          <w:lang w:val="pt-BR" w:eastAsia="es-ES"/>
        </w:rPr>
        <w:t>Pr</w:t>
      </w:r>
      <w:proofErr w:type="spellEnd"/>
      <w:proofErr w:type="gramEnd"/>
      <w:r w:rsidRPr="00104FA4">
        <w:rPr>
          <w:rFonts w:ascii="Arial" w:eastAsia="Times New Roman" w:hAnsi="Arial" w:cs="Arial"/>
          <w:b/>
          <w:lang w:val="pt-BR" w:eastAsia="es-ES"/>
        </w:rPr>
        <w:t xml:space="preserve"> = </w:t>
      </w:r>
      <w:proofErr w:type="spellStart"/>
      <w:r w:rsidRPr="00104FA4">
        <w:rPr>
          <w:rFonts w:ascii="Arial" w:eastAsia="Times New Roman" w:hAnsi="Arial" w:cs="Arial"/>
          <w:b/>
          <w:lang w:val="pt-BR" w:eastAsia="es-ES"/>
        </w:rPr>
        <w:t>Po</w:t>
      </w:r>
      <w:proofErr w:type="spellEnd"/>
      <w:r w:rsidRPr="00104FA4">
        <w:rPr>
          <w:rFonts w:ascii="Arial" w:eastAsia="Times New Roman" w:hAnsi="Arial" w:cs="Arial"/>
          <w:b/>
          <w:lang w:val="pt-BR" w:eastAsia="es-ES"/>
        </w:rPr>
        <w:t xml:space="preserve"> x (C1/C0) </w:t>
      </w:r>
    </w:p>
    <w:p w:rsidR="00EB4BDF" w:rsidRPr="00104FA4" w:rsidRDefault="00EB4BDF" w:rsidP="00EB4BDF">
      <w:pPr>
        <w:spacing w:after="0" w:line="240" w:lineRule="auto"/>
        <w:jc w:val="both"/>
        <w:rPr>
          <w:rFonts w:ascii="Arial" w:eastAsia="Times New Roman" w:hAnsi="Arial" w:cs="Arial"/>
          <w:lang w:val="pt-BR" w:eastAsia="es-ES"/>
        </w:rPr>
      </w:pPr>
    </w:p>
    <w:p w:rsidR="00EB4BDF" w:rsidRPr="00104FA4" w:rsidRDefault="00EB4BDF" w:rsidP="00EB4BDF">
      <w:pPr>
        <w:spacing w:after="0" w:line="240" w:lineRule="auto"/>
        <w:jc w:val="both"/>
        <w:rPr>
          <w:rFonts w:ascii="Arial" w:eastAsia="Times New Roman" w:hAnsi="Arial" w:cs="Arial"/>
          <w:b/>
          <w:lang w:val="pt-BR" w:eastAsia="es-ES"/>
        </w:rPr>
      </w:pPr>
      <w:proofErr w:type="spellStart"/>
      <w:r w:rsidRPr="00104FA4">
        <w:rPr>
          <w:rFonts w:ascii="Arial" w:eastAsia="Times New Roman" w:hAnsi="Arial" w:cs="Arial"/>
          <w:b/>
          <w:lang w:val="pt-BR" w:eastAsia="es-ES"/>
        </w:rPr>
        <w:t>Dónde</w:t>
      </w:r>
      <w:proofErr w:type="spellEnd"/>
      <w:r w:rsidRPr="00104FA4">
        <w:rPr>
          <w:rFonts w:ascii="Arial" w:eastAsia="Times New Roman" w:hAnsi="Arial" w:cs="Arial"/>
          <w:b/>
          <w:lang w:val="pt-BR" w:eastAsia="es-ES"/>
        </w:rPr>
        <w:t xml:space="preserve">: </w:t>
      </w:r>
    </w:p>
    <w:p w:rsidR="00EB4BDF" w:rsidRPr="00AF00CE" w:rsidRDefault="00EB4BDF" w:rsidP="00EB4BDF">
      <w:pPr>
        <w:spacing w:after="0" w:line="240" w:lineRule="auto"/>
        <w:jc w:val="both"/>
        <w:rPr>
          <w:rFonts w:ascii="Arial" w:eastAsia="Times New Roman" w:hAnsi="Arial" w:cs="Arial"/>
          <w:lang w:val="es-ES" w:eastAsia="es-ES"/>
        </w:rPr>
      </w:pPr>
      <w:r w:rsidRPr="00AF00CE">
        <w:rPr>
          <w:rFonts w:ascii="Arial" w:eastAsia="Times New Roman" w:hAnsi="Arial" w:cs="Arial"/>
          <w:lang w:val="es-ES" w:eastAsia="es-ES"/>
        </w:rPr>
        <w:t xml:space="preserve">Pr: Precio Reajustado. </w:t>
      </w:r>
    </w:p>
    <w:p w:rsidR="00EB4BDF" w:rsidRPr="00AF00CE" w:rsidRDefault="00EB4BDF" w:rsidP="00EB4BDF">
      <w:pPr>
        <w:spacing w:after="0" w:line="240" w:lineRule="auto"/>
        <w:jc w:val="both"/>
        <w:rPr>
          <w:rFonts w:ascii="Arial" w:eastAsia="Times New Roman" w:hAnsi="Arial" w:cs="Arial"/>
          <w:lang w:val="es-ES" w:eastAsia="es-ES"/>
        </w:rPr>
      </w:pPr>
      <w:r w:rsidRPr="00AF00CE">
        <w:rPr>
          <w:rFonts w:ascii="Arial" w:eastAsia="Times New Roman" w:hAnsi="Arial" w:cs="Arial"/>
          <w:lang w:val="es-ES" w:eastAsia="es-ES"/>
        </w:rPr>
        <w:t xml:space="preserve">Po: Precio Original de la Oferta. </w:t>
      </w:r>
    </w:p>
    <w:p w:rsidR="00EB4BDF" w:rsidRPr="00AF00CE" w:rsidRDefault="00EB4BDF" w:rsidP="00EB4BDF">
      <w:pPr>
        <w:spacing w:after="0" w:line="240" w:lineRule="auto"/>
        <w:jc w:val="both"/>
        <w:rPr>
          <w:rFonts w:ascii="Arial" w:eastAsia="Times New Roman" w:hAnsi="Arial" w:cs="Arial"/>
          <w:lang w:val="es-ES" w:eastAsia="es-ES"/>
        </w:rPr>
      </w:pPr>
      <w:r w:rsidRPr="00AF00CE">
        <w:rPr>
          <w:rFonts w:ascii="Arial" w:eastAsia="Times New Roman" w:hAnsi="Arial" w:cs="Arial"/>
          <w:lang w:val="es-ES" w:eastAsia="es-ES"/>
        </w:rPr>
        <w:t xml:space="preserve">C1: Tipo de Cambio del Mercado Libre Fluctuante del dólar estadounidense emitido por el Banco Central del Paraguay, correspondiente al día de la entrega total del servicio. </w:t>
      </w:r>
    </w:p>
    <w:p w:rsidR="00EB4BDF" w:rsidRPr="00AF00CE" w:rsidRDefault="00EB4BDF" w:rsidP="00EB4BDF">
      <w:pPr>
        <w:spacing w:after="0" w:line="240" w:lineRule="auto"/>
        <w:jc w:val="both"/>
        <w:rPr>
          <w:rFonts w:ascii="Arial" w:eastAsia="Times New Roman" w:hAnsi="Arial" w:cs="Arial"/>
          <w:lang w:val="es-ES" w:eastAsia="es-ES"/>
        </w:rPr>
      </w:pPr>
      <w:r w:rsidRPr="00AF00CE">
        <w:rPr>
          <w:rFonts w:ascii="Arial" w:eastAsia="Times New Roman" w:hAnsi="Arial" w:cs="Arial"/>
          <w:lang w:val="es-ES" w:eastAsia="es-ES"/>
        </w:rPr>
        <w:t xml:space="preserve">C0: Tipo de Cambio del Mercado Libre Fluctuante del dólar estadounidense emitido por el Banco Central del Paraguay, correspondiente al día de la Apertura de Ofertas. </w:t>
      </w:r>
    </w:p>
    <w:p w:rsidR="00EB4BDF" w:rsidRPr="00AF00CE" w:rsidRDefault="00EB4BDF" w:rsidP="00EB4BDF">
      <w:pPr>
        <w:spacing w:after="0" w:line="240" w:lineRule="auto"/>
        <w:jc w:val="both"/>
        <w:rPr>
          <w:rFonts w:ascii="Arial" w:eastAsia="Times New Roman" w:hAnsi="Arial" w:cs="Arial"/>
          <w:lang w:val="es-ES" w:eastAsia="es-ES"/>
        </w:rPr>
      </w:pPr>
    </w:p>
    <w:p w:rsidR="00EB4BDF" w:rsidRPr="003B6CD0" w:rsidRDefault="00EB4BDF" w:rsidP="00EB4BDF">
      <w:pPr>
        <w:spacing w:after="0" w:line="240" w:lineRule="auto"/>
        <w:jc w:val="both"/>
        <w:rPr>
          <w:rFonts w:ascii="Arial" w:eastAsia="Times New Roman" w:hAnsi="Arial" w:cs="Arial"/>
          <w:lang w:val="es-ES" w:eastAsia="es-ES"/>
        </w:rPr>
      </w:pPr>
      <w:r w:rsidRPr="00AF00CE">
        <w:rPr>
          <w:rFonts w:ascii="Arial" w:eastAsia="Times New Roman" w:hAnsi="Arial" w:cs="Arial"/>
          <w:lang w:val="es-ES" w:eastAsia="es-ES"/>
        </w:rPr>
        <w:t>Los reajustes deberán ser solicitados por escrito a la Gobernación, por el Proveedor. La solicitud debe realizarse indefectiblemente dentro del mes siguiente al cual se produjeron las variaciones. No se reconocerán reajustes de precios si los servicios se encuentran atrasados respecto al plan de entrega.</w:t>
      </w:r>
    </w:p>
    <w:p w:rsidR="00A13093" w:rsidRPr="00EB4BDF" w:rsidRDefault="00A13093" w:rsidP="00830140">
      <w:pPr>
        <w:pStyle w:val="Prrafodelista"/>
        <w:numPr>
          <w:ilvl w:val="0"/>
          <w:numId w:val="23"/>
        </w:numPr>
        <w:tabs>
          <w:tab w:val="left" w:pos="851"/>
        </w:tabs>
        <w:spacing w:before="240" w:after="240" w:line="360" w:lineRule="auto"/>
        <w:ind w:left="284" w:hanging="284"/>
        <w:contextualSpacing w:val="0"/>
        <w:jc w:val="both"/>
        <w:rPr>
          <w:rFonts w:ascii="Arial" w:hAnsi="Arial" w:cs="Arial"/>
          <w:color w:val="FF0000"/>
        </w:rPr>
      </w:pPr>
      <w:r w:rsidRPr="00EB4BDF">
        <w:rPr>
          <w:rFonts w:ascii="Arial" w:hAnsi="Arial" w:cs="Arial"/>
          <w:spacing w:val="-3"/>
          <w:lang w:val="es-ES_tradnl"/>
        </w:rPr>
        <w:t xml:space="preserve">Indicar si se admitirá o no la subcontratación: </w:t>
      </w:r>
      <w:r w:rsidR="00EB4BDF" w:rsidRPr="000F1FF9">
        <w:rPr>
          <w:rFonts w:ascii="Arial" w:hAnsi="Arial" w:cs="Arial"/>
          <w:i/>
          <w:color w:val="FF0000"/>
          <w:spacing w:val="-3"/>
          <w:lang w:val="es-ES_tradnl"/>
        </w:rPr>
        <w:t>No aplica</w:t>
      </w:r>
      <w:r w:rsidRPr="00EB4BDF">
        <w:rPr>
          <w:rFonts w:ascii="Arial" w:hAnsi="Arial" w:cs="Arial"/>
          <w:bCs/>
          <w:i/>
          <w:iCs/>
        </w:rPr>
        <w:t xml:space="preserve"> </w:t>
      </w:r>
    </w:p>
    <w:p w:rsidR="00450553" w:rsidRPr="00AF00CE" w:rsidRDefault="003C0B8F" w:rsidP="00450553">
      <w:pPr>
        <w:pStyle w:val="Prrafodelista"/>
        <w:numPr>
          <w:ilvl w:val="0"/>
          <w:numId w:val="23"/>
        </w:numPr>
        <w:spacing w:before="240" w:after="240" w:line="240" w:lineRule="auto"/>
        <w:ind w:left="284" w:hanging="284"/>
        <w:contextualSpacing w:val="0"/>
        <w:jc w:val="both"/>
        <w:rPr>
          <w:rFonts w:ascii="Arial" w:hAnsi="Arial" w:cs="Arial"/>
          <w:b/>
        </w:rPr>
      </w:pPr>
      <w:r w:rsidRPr="00450553">
        <w:rPr>
          <w:rFonts w:ascii="Arial" w:hAnsi="Arial" w:cs="Arial"/>
        </w:rPr>
        <w:t>Las condiciones de pago:</w:t>
      </w:r>
      <w:r w:rsidR="004C62A9" w:rsidRPr="00450553">
        <w:rPr>
          <w:rFonts w:ascii="Arial" w:hAnsi="Arial" w:cs="Arial"/>
        </w:rPr>
        <w:t xml:space="preserve"> </w:t>
      </w:r>
      <w:r w:rsidR="00450553" w:rsidRPr="00AF00CE">
        <w:rPr>
          <w:rFonts w:ascii="Arial" w:hAnsi="Arial" w:cs="Arial"/>
          <w:iCs/>
        </w:rPr>
        <w:t>En guaraníes, luego de la obtención del correspondiente código de contratación, dentro de los 30 (treinta) días posteriores a la provisión de los bienes. Sujeto a:</w:t>
      </w:r>
    </w:p>
    <w:p w:rsidR="00450553" w:rsidRPr="00AF00CE" w:rsidRDefault="00450553" w:rsidP="00450553">
      <w:pPr>
        <w:pStyle w:val="Prrafodelista"/>
        <w:numPr>
          <w:ilvl w:val="0"/>
          <w:numId w:val="49"/>
        </w:numPr>
        <w:spacing w:before="240" w:after="240" w:line="240" w:lineRule="auto"/>
        <w:contextualSpacing w:val="0"/>
        <w:jc w:val="both"/>
        <w:rPr>
          <w:rFonts w:ascii="Arial" w:hAnsi="Arial" w:cs="Arial"/>
        </w:rPr>
      </w:pPr>
      <w:r w:rsidRPr="00AF00CE">
        <w:rPr>
          <w:rFonts w:ascii="Arial" w:hAnsi="Arial" w:cs="Arial"/>
        </w:rPr>
        <w:t>La presentación de factura crédito y la nota de remisión debidamente firmada por el(los) responsable(es) designado(s) para la recepción de los bienes.</w:t>
      </w:r>
    </w:p>
    <w:p w:rsidR="00450553" w:rsidRPr="00AF00CE" w:rsidRDefault="00450553" w:rsidP="00450553">
      <w:pPr>
        <w:pStyle w:val="Prrafodelista"/>
        <w:spacing w:before="240" w:after="240" w:line="240" w:lineRule="auto"/>
        <w:ind w:left="284"/>
        <w:contextualSpacing w:val="0"/>
        <w:jc w:val="both"/>
        <w:rPr>
          <w:rFonts w:ascii="Arial" w:hAnsi="Arial" w:cs="Arial"/>
          <w:color w:val="FF0000"/>
        </w:rPr>
      </w:pPr>
      <w:r w:rsidRPr="00AF00CE">
        <w:rPr>
          <w:rFonts w:ascii="Arial" w:hAnsi="Arial" w:cs="Arial"/>
          <w:lang w:val="es-ES"/>
        </w:rPr>
        <w:t>La CONTRATANTE retendrá el equivalente al 0.4% sobre el importe de cada factura deducidos los impuestos correspondientes, que presenten a cobro los proveedores y contratistas (Ley Nº 3439/2007, en su Art.1º que modifica el Art. 41º de la Ley 2051/03, “CONTRIBUCION SOBRE LOS CONTRATOS SUSCRITOS”)</w:t>
      </w:r>
    </w:p>
    <w:p w:rsidR="003C0B8F" w:rsidRPr="00450553" w:rsidRDefault="003C0B8F" w:rsidP="00450553">
      <w:pPr>
        <w:pStyle w:val="Prrafodelista"/>
        <w:spacing w:before="240" w:after="240" w:line="360" w:lineRule="auto"/>
        <w:ind w:left="426"/>
        <w:contextualSpacing w:val="0"/>
        <w:jc w:val="both"/>
        <w:rPr>
          <w:rFonts w:ascii="Arial" w:hAnsi="Arial" w:cs="Arial"/>
          <w:color w:val="FF0000"/>
        </w:rPr>
      </w:pPr>
    </w:p>
    <w:p w:rsidR="00450553" w:rsidRPr="00450553" w:rsidRDefault="00450553" w:rsidP="00450553">
      <w:pPr>
        <w:spacing w:before="240" w:after="240" w:line="360" w:lineRule="auto"/>
        <w:jc w:val="both"/>
        <w:rPr>
          <w:rFonts w:ascii="Arial" w:hAnsi="Arial" w:cs="Arial"/>
          <w:color w:val="FF0000"/>
        </w:rPr>
      </w:pPr>
    </w:p>
    <w:p w:rsidR="003C0B8F" w:rsidRPr="00AD2AE5" w:rsidRDefault="003815D1" w:rsidP="00830140">
      <w:pPr>
        <w:pStyle w:val="Prrafodelista"/>
        <w:numPr>
          <w:ilvl w:val="0"/>
          <w:numId w:val="23"/>
        </w:numPr>
        <w:spacing w:before="240" w:after="240" w:line="360" w:lineRule="auto"/>
        <w:ind w:left="426" w:hanging="426"/>
        <w:contextualSpacing w:val="0"/>
        <w:jc w:val="both"/>
        <w:rPr>
          <w:rFonts w:ascii="Arial" w:hAnsi="Arial" w:cs="Arial"/>
        </w:rPr>
      </w:pPr>
      <w:r w:rsidRPr="00450553">
        <w:rPr>
          <w:rFonts w:ascii="Arial" w:hAnsi="Arial" w:cs="Arial"/>
        </w:rPr>
        <w:t>En caso de mora, de los pagos previstos en el punto anterior por parte de la Convocante, la tasa de interés que se aplicará es del</w:t>
      </w:r>
      <w:r w:rsidRPr="00450553">
        <w:rPr>
          <w:rFonts w:ascii="Arial" w:hAnsi="Arial" w:cs="Arial"/>
          <w:i/>
          <w:color w:val="FF0000"/>
        </w:rPr>
        <w:t> </w:t>
      </w:r>
      <w:r w:rsidR="00450553">
        <w:rPr>
          <w:rFonts w:ascii="Arial" w:hAnsi="Arial" w:cs="Arial"/>
          <w:i/>
          <w:color w:val="FF0000"/>
        </w:rPr>
        <w:t>0,1</w:t>
      </w:r>
      <w:r w:rsidRPr="00450553">
        <w:rPr>
          <w:rFonts w:ascii="Arial" w:hAnsi="Arial" w:cs="Arial"/>
          <w:i/>
          <w:color w:val="FF0000"/>
        </w:rPr>
        <w:t> </w:t>
      </w:r>
      <w:r w:rsidRPr="00450553">
        <w:rPr>
          <w:rFonts w:ascii="Arial" w:hAnsi="Arial" w:cs="Arial"/>
        </w:rPr>
        <w:t xml:space="preserve">% por </w:t>
      </w:r>
      <w:r w:rsidR="00182ECD" w:rsidRPr="00450553">
        <w:rPr>
          <w:rFonts w:ascii="Arial" w:hAnsi="Arial" w:cs="Arial"/>
        </w:rPr>
        <w:t xml:space="preserve">cada día de atraso </w:t>
      </w:r>
      <w:r w:rsidRPr="00450553">
        <w:rPr>
          <w:rFonts w:ascii="Arial" w:hAnsi="Arial" w:cs="Arial"/>
        </w:rPr>
        <w:t>hasta que haya efectuado el pago completo. La mora será computada a partir del día siguiente del vencimiento del pago. </w:t>
      </w:r>
    </w:p>
    <w:p w:rsidR="00450553" w:rsidRPr="00AD2AE5" w:rsidRDefault="003C0B8F" w:rsidP="00450553">
      <w:pPr>
        <w:pStyle w:val="Prrafodelista"/>
        <w:numPr>
          <w:ilvl w:val="0"/>
          <w:numId w:val="23"/>
        </w:numPr>
        <w:spacing w:after="0" w:line="360" w:lineRule="auto"/>
        <w:ind w:left="284" w:hanging="284"/>
        <w:contextualSpacing w:val="0"/>
        <w:jc w:val="both"/>
        <w:rPr>
          <w:rFonts w:ascii="Arial" w:hAnsi="Arial" w:cs="Arial"/>
          <w:color w:val="FF0000"/>
        </w:rPr>
      </w:pPr>
      <w:r w:rsidRPr="00AD2AE5">
        <w:rPr>
          <w:rFonts w:ascii="Arial" w:hAnsi="Arial" w:cs="Arial"/>
        </w:rPr>
        <w:t>Se otorgará Anticipo:</w:t>
      </w:r>
      <w:r w:rsidR="00450553">
        <w:rPr>
          <w:rFonts w:ascii="Arial" w:hAnsi="Arial" w:cs="Arial"/>
          <w:i/>
          <w:color w:val="FF0000"/>
        </w:rPr>
        <w:t xml:space="preserve"> No Aplica</w:t>
      </w:r>
    </w:p>
    <w:p w:rsidR="003C0B8F" w:rsidRPr="00AD2AE5" w:rsidRDefault="003C0B8F" w:rsidP="00830140">
      <w:pPr>
        <w:spacing w:after="0" w:line="360" w:lineRule="auto"/>
        <w:ind w:left="284" w:hanging="284"/>
        <w:jc w:val="both"/>
        <w:rPr>
          <w:rFonts w:ascii="Arial" w:hAnsi="Arial" w:cs="Arial"/>
          <w:color w:val="FF0000"/>
        </w:rPr>
      </w:pPr>
      <w:r w:rsidRPr="00AD2AE5">
        <w:rPr>
          <w:rFonts w:ascii="Arial" w:hAnsi="Arial" w:cs="Arial"/>
          <w:color w:val="FF0000"/>
        </w:rPr>
        <w:lastRenderedPageBreak/>
        <w:t>.</w:t>
      </w:r>
    </w:p>
    <w:p w:rsidR="00446BEE" w:rsidRPr="00A42FE7" w:rsidRDefault="003C0B8F" w:rsidP="00213C2F">
      <w:pPr>
        <w:pStyle w:val="Prrafodelista"/>
        <w:numPr>
          <w:ilvl w:val="0"/>
          <w:numId w:val="23"/>
        </w:numPr>
        <w:spacing w:before="240" w:after="240" w:line="36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00450553" w:rsidRPr="00AF00CE">
        <w:rPr>
          <w:rFonts w:ascii="Arial" w:hAnsi="Arial" w:cs="Arial"/>
        </w:rPr>
        <w:t>10% del valor total del contrato y tendrá una vigencia de hasta 30 días posteriores al cumplimiento total de las obligaciones por parte del proveedor</w:t>
      </w:r>
      <w:r w:rsidRPr="00AD2AE5">
        <w:rPr>
          <w:rFonts w:ascii="Arial" w:hAnsi="Arial" w:cs="Arial"/>
          <w:i/>
          <w:color w:val="FF0000"/>
        </w:rPr>
        <w:t>.</w:t>
      </w:r>
      <w:r w:rsidR="00446BEE">
        <w:rPr>
          <w:rFonts w:ascii="Arial" w:hAnsi="Arial" w:cs="Arial"/>
          <w:i/>
          <w:color w:val="FF0000"/>
        </w:rPr>
        <w:t xml:space="preserve"> </w:t>
      </w:r>
    </w:p>
    <w:p w:rsidR="00AB1679" w:rsidRPr="00AD2AE5" w:rsidRDefault="00545A02"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w:t>
      </w:r>
      <w:r w:rsidR="00A42FE7">
        <w:rPr>
          <w:rFonts w:ascii="Arial" w:hAnsi="Arial" w:cs="Arial"/>
          <w:i/>
          <w:color w:val="FF0000"/>
        </w:rPr>
        <w:t xml:space="preserve"> Si</w:t>
      </w:r>
      <w:r w:rsidR="00AB1679" w:rsidRPr="00AD2AE5">
        <w:rPr>
          <w:rFonts w:ascii="Arial" w:hAnsi="Arial" w:cs="Arial"/>
          <w:i/>
        </w:rPr>
        <w:t>.</w:t>
      </w:r>
      <w:r w:rsidR="00AB1679" w:rsidRPr="00AD2AE5">
        <w:rPr>
          <w:rFonts w:ascii="Arial" w:hAnsi="Arial" w:cs="Arial"/>
        </w:rPr>
        <w:t xml:space="preserve"> </w:t>
      </w:r>
    </w:p>
    <w:p w:rsidR="003C0B8F" w:rsidRPr="00AD2AE5" w:rsidRDefault="00545A02" w:rsidP="00830140">
      <w:pPr>
        <w:pStyle w:val="Prrafodelista"/>
        <w:numPr>
          <w:ilvl w:val="0"/>
          <w:numId w:val="23"/>
        </w:numPr>
        <w:spacing w:before="240" w:after="240" w:line="36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A42FE7" w:rsidRPr="00AF00CE">
        <w:rPr>
          <w:rFonts w:ascii="Arial" w:hAnsi="Arial" w:cs="Arial"/>
        </w:rPr>
        <w:t>a los 28 días contados a partir de la fecha de cumplimiento de las obligaciones del proveedor.</w:t>
      </w:r>
    </w:p>
    <w:p w:rsidR="001E29FA" w:rsidRPr="00AD2AE5" w:rsidRDefault="00545A02" w:rsidP="00830140">
      <w:pPr>
        <w:pStyle w:val="Default"/>
        <w:numPr>
          <w:ilvl w:val="0"/>
          <w:numId w:val="23"/>
        </w:numPr>
        <w:spacing w:line="360" w:lineRule="auto"/>
        <w:ind w:left="284" w:hanging="284"/>
        <w:jc w:val="both"/>
        <w:rPr>
          <w:sz w:val="22"/>
          <w:szCs w:val="20"/>
        </w:rPr>
      </w:pPr>
      <w:r w:rsidRPr="00AD2AE5">
        <w:rPr>
          <w:sz w:val="22"/>
          <w:szCs w:val="20"/>
        </w:rPr>
        <w:t>Obligatoriedad de declarar Información del Personal del contratista en el SICP.</w:t>
      </w:r>
    </w:p>
    <w:p w:rsidR="001E29FA" w:rsidRPr="00AD2AE5" w:rsidRDefault="00020A9F" w:rsidP="00830140">
      <w:pPr>
        <w:pStyle w:val="Prrafodelista"/>
        <w:tabs>
          <w:tab w:val="left" w:leader="hyphen" w:pos="9180"/>
        </w:tabs>
        <w:spacing w:line="36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124C9">
      <w:pPr>
        <w:pStyle w:val="Default"/>
        <w:spacing w:line="360" w:lineRule="auto"/>
        <w:ind w:left="284" w:firstLine="283"/>
        <w:jc w:val="both"/>
        <w:rPr>
          <w:sz w:val="22"/>
          <w:szCs w:val="20"/>
        </w:rPr>
      </w:pPr>
    </w:p>
    <w:p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AD2AE5" w:rsidRDefault="001E29FA" w:rsidP="006124C9">
      <w:pPr>
        <w:pStyle w:val="Default"/>
        <w:spacing w:line="360" w:lineRule="auto"/>
        <w:ind w:left="284" w:firstLine="283"/>
        <w:jc w:val="both"/>
        <w:rPr>
          <w:sz w:val="22"/>
          <w:szCs w:val="20"/>
          <w:highlight w:val="yellow"/>
        </w:rPr>
      </w:pPr>
    </w:p>
    <w:p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rsidR="001E29FA" w:rsidRPr="00AD2AE5" w:rsidRDefault="001E29FA" w:rsidP="006124C9">
      <w:pPr>
        <w:pStyle w:val="Default"/>
        <w:spacing w:line="360" w:lineRule="auto"/>
        <w:ind w:left="284" w:firstLine="283"/>
        <w:jc w:val="both"/>
        <w:rPr>
          <w:sz w:val="22"/>
          <w:szCs w:val="20"/>
          <w:highlight w:val="yellow"/>
        </w:rPr>
      </w:pPr>
    </w:p>
    <w:p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AD2AE5" w:rsidRDefault="00B208ED" w:rsidP="006124C9">
      <w:pPr>
        <w:pStyle w:val="Default"/>
        <w:spacing w:line="360" w:lineRule="auto"/>
        <w:ind w:left="284" w:firstLine="283"/>
        <w:jc w:val="both"/>
        <w:rPr>
          <w:sz w:val="22"/>
          <w:szCs w:val="20"/>
        </w:rPr>
      </w:pPr>
    </w:p>
    <w:p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 xml:space="preserve">sus obligaciones de aporte obrero patronal, tanto los que fueran </w:t>
      </w:r>
      <w:r w:rsidR="001E29FA" w:rsidRPr="00AD2AE5">
        <w:rPr>
          <w:sz w:val="22"/>
          <w:szCs w:val="20"/>
        </w:rPr>
        <w:lastRenderedPageBreak/>
        <w:t>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AD2AE5" w:rsidRDefault="00B208ED" w:rsidP="006124C9">
      <w:pPr>
        <w:pStyle w:val="Default"/>
        <w:spacing w:line="360" w:lineRule="auto"/>
        <w:ind w:left="284" w:firstLine="283"/>
        <w:jc w:val="both"/>
        <w:rPr>
          <w:sz w:val="22"/>
          <w:szCs w:val="20"/>
          <w:highlight w:val="yellow"/>
        </w:rPr>
      </w:pPr>
    </w:p>
    <w:p w:rsidR="001E29FA" w:rsidRPr="00AD2AE5" w:rsidRDefault="00020A9F" w:rsidP="006124C9">
      <w:pPr>
        <w:pStyle w:val="Default"/>
        <w:spacing w:line="360" w:lineRule="auto"/>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A42FE7" w:rsidRPr="00A42FE7" w:rsidRDefault="003C0B8F" w:rsidP="00A42FE7">
      <w:pPr>
        <w:pStyle w:val="Prrafodelista"/>
        <w:numPr>
          <w:ilvl w:val="0"/>
          <w:numId w:val="23"/>
        </w:numPr>
        <w:spacing w:before="240" w:after="240" w:line="240" w:lineRule="auto"/>
        <w:ind w:left="426" w:hanging="77"/>
        <w:jc w:val="both"/>
        <w:rPr>
          <w:rFonts w:ascii="Arial" w:hAnsi="Arial" w:cs="Arial"/>
          <w:color w:val="FF0000"/>
        </w:rPr>
      </w:pPr>
      <w:r w:rsidRPr="00A42FE7">
        <w:rPr>
          <w:rFonts w:ascii="Arial" w:hAnsi="Arial" w:cs="Arial"/>
        </w:rPr>
        <w:t>El lugar de entrega de los bienes o prestación de los servicios es de:</w:t>
      </w:r>
      <w:r w:rsidR="00DD601B" w:rsidRPr="00A42FE7">
        <w:rPr>
          <w:rFonts w:ascii="Arial" w:hAnsi="Arial" w:cs="Arial"/>
        </w:rPr>
        <w:t xml:space="preserve"> </w:t>
      </w:r>
      <w:r w:rsidR="00A42FE7" w:rsidRPr="00AF00CE">
        <w:rPr>
          <w:rFonts w:ascii="Arial" w:hAnsi="Arial" w:cs="Arial"/>
        </w:rPr>
        <w:t xml:space="preserve">Sede de la Gobernación de Caazapá, sito en las calles Avda. </w:t>
      </w:r>
      <w:proofErr w:type="spellStart"/>
      <w:r w:rsidR="00A42FE7" w:rsidRPr="00AF00CE">
        <w:rPr>
          <w:rFonts w:ascii="Arial" w:hAnsi="Arial" w:cs="Arial"/>
        </w:rPr>
        <w:t>Mcal</w:t>
      </w:r>
      <w:proofErr w:type="spellEnd"/>
      <w:r w:rsidR="00A42FE7" w:rsidRPr="00AF00CE">
        <w:rPr>
          <w:rFonts w:ascii="Arial" w:hAnsi="Arial" w:cs="Arial"/>
        </w:rPr>
        <w:t xml:space="preserve">. </w:t>
      </w:r>
      <w:proofErr w:type="spellStart"/>
      <w:r w:rsidR="00A42FE7" w:rsidRPr="00AF00CE">
        <w:rPr>
          <w:rFonts w:ascii="Arial" w:hAnsi="Arial" w:cs="Arial"/>
        </w:rPr>
        <w:t>Estigarribia</w:t>
      </w:r>
      <w:proofErr w:type="spellEnd"/>
      <w:r w:rsidR="00A42FE7" w:rsidRPr="00AF00CE">
        <w:rPr>
          <w:rFonts w:ascii="Arial" w:hAnsi="Arial" w:cs="Arial"/>
        </w:rPr>
        <w:t xml:space="preserve"> c/ Pedro Nicolás </w:t>
      </w:r>
      <w:proofErr w:type="spellStart"/>
      <w:r w:rsidR="00A42FE7" w:rsidRPr="00AF00CE">
        <w:rPr>
          <w:rFonts w:ascii="Arial" w:hAnsi="Arial" w:cs="Arial"/>
        </w:rPr>
        <w:t>Ciancio</w:t>
      </w:r>
      <w:proofErr w:type="spellEnd"/>
      <w:r w:rsidR="00A42FE7" w:rsidRPr="00AF00CE">
        <w:rPr>
          <w:rFonts w:ascii="Arial" w:hAnsi="Arial" w:cs="Arial"/>
        </w:rPr>
        <w:t xml:space="preserve"> Nº 052, Caazapá, Paraguay.</w:t>
      </w:r>
    </w:p>
    <w:p w:rsidR="00A42FE7" w:rsidRPr="00A42FE7" w:rsidRDefault="00A42FE7" w:rsidP="00A42FE7">
      <w:pPr>
        <w:spacing w:before="240" w:after="240" w:line="240" w:lineRule="auto"/>
        <w:jc w:val="both"/>
        <w:rPr>
          <w:rFonts w:ascii="Arial" w:hAnsi="Arial" w:cs="Arial"/>
          <w:color w:val="FF0000"/>
        </w:rPr>
      </w:pPr>
    </w:p>
    <w:p w:rsidR="00B978BA" w:rsidRPr="00A42FE7" w:rsidRDefault="003C0B8F" w:rsidP="006124C9">
      <w:pPr>
        <w:pStyle w:val="Prrafodelista"/>
        <w:numPr>
          <w:ilvl w:val="0"/>
          <w:numId w:val="23"/>
        </w:numPr>
        <w:spacing w:before="240" w:after="240" w:line="360" w:lineRule="auto"/>
        <w:ind w:left="284" w:hanging="284"/>
        <w:contextualSpacing w:val="0"/>
        <w:jc w:val="both"/>
        <w:rPr>
          <w:rFonts w:ascii="Arial" w:hAnsi="Arial" w:cs="Arial"/>
        </w:rPr>
      </w:pPr>
      <w:r w:rsidRPr="00A42FE7">
        <w:rPr>
          <w:rFonts w:ascii="Arial" w:hAnsi="Arial" w:cs="Arial"/>
        </w:rPr>
        <w:t xml:space="preserve">El valor de las multas será: </w:t>
      </w:r>
      <w:r w:rsidR="00A42FE7">
        <w:rPr>
          <w:rFonts w:ascii="Arial" w:hAnsi="Arial" w:cs="Arial"/>
          <w:i/>
          <w:color w:val="FF0000"/>
        </w:rPr>
        <w:t>1</w:t>
      </w:r>
      <w:r w:rsidRPr="00A42FE7">
        <w:rPr>
          <w:rFonts w:ascii="Arial" w:hAnsi="Arial" w:cs="Arial"/>
        </w:rPr>
        <w:t xml:space="preserve"> % por cada </w:t>
      </w:r>
      <w:r w:rsidR="00182ECD" w:rsidRPr="00A42FE7">
        <w:rPr>
          <w:rFonts w:ascii="Arial" w:hAnsi="Arial" w:cs="Arial"/>
        </w:rPr>
        <w:t xml:space="preserve">día </w:t>
      </w:r>
      <w:r w:rsidRPr="00A42FE7">
        <w:rPr>
          <w:rFonts w:ascii="Arial" w:hAnsi="Arial" w:cs="Arial"/>
        </w:rPr>
        <w:t>de atraso en la entrega de los bienes o prestación de los servicios contratados</w:t>
      </w:r>
      <w:r w:rsidR="00474BCE" w:rsidRPr="00A42FE7">
        <w:rPr>
          <w:rFonts w:ascii="Arial" w:hAnsi="Arial" w:cs="Arial"/>
        </w:rPr>
        <w:t xml:space="preserve"> o el plazo indicado por la convocante de ser distinto</w:t>
      </w:r>
      <w:r w:rsidRPr="00A42FE7">
        <w:rPr>
          <w:rFonts w:ascii="Arial" w:hAnsi="Arial" w:cs="Arial"/>
        </w:rPr>
        <w:t>.</w:t>
      </w:r>
      <w:r w:rsidR="00B72CDA" w:rsidRPr="00A42FE7">
        <w:rPr>
          <w:rFonts w:ascii="Arial" w:hAnsi="Arial" w:cs="Arial"/>
        </w:rPr>
        <w:t xml:space="preserve"> </w:t>
      </w:r>
    </w:p>
    <w:p w:rsidR="006A5647" w:rsidRPr="006A5647" w:rsidRDefault="006A5647" w:rsidP="00213C2F">
      <w:pPr>
        <w:pStyle w:val="Prrafodelista"/>
        <w:numPr>
          <w:ilvl w:val="0"/>
          <w:numId w:val="23"/>
        </w:numPr>
        <w:spacing w:before="240" w:after="240" w:line="360" w:lineRule="auto"/>
        <w:ind w:left="284"/>
        <w:jc w:val="both"/>
        <w:rPr>
          <w:rFonts w:ascii="Arial" w:hAnsi="Arial" w:cs="Arial"/>
        </w:rPr>
      </w:pPr>
      <w:r>
        <w:rPr>
          <w:rFonts w:ascii="Arial" w:hAnsi="Arial" w:cs="Arial"/>
        </w:rPr>
        <w:t xml:space="preserve">     </w:t>
      </w:r>
      <w:r w:rsidRPr="006A5647">
        <w:rPr>
          <w:rFonts w:ascii="Arial" w:hAnsi="Arial" w:cs="Arial"/>
        </w:rPr>
        <w:t>Vigencia del contrato: El plazo de vigencia de este Contrato es hasta el cumplimiento total de las obligaciones.</w:t>
      </w:r>
    </w:p>
    <w:p w:rsidR="00F119DE" w:rsidRPr="00AD2AE5" w:rsidRDefault="00F119DE" w:rsidP="00C82218">
      <w:pPr>
        <w:spacing w:after="0" w:line="240" w:lineRule="auto"/>
        <w:jc w:val="center"/>
        <w:rPr>
          <w:rFonts w:ascii="Arial" w:eastAsia="Times New Roman" w:hAnsi="Arial" w:cs="Arial"/>
          <w:sz w:val="44"/>
          <w:szCs w:val="20"/>
          <w:lang w:val="es-ES"/>
        </w:rPr>
      </w:pPr>
    </w:p>
    <w:p w:rsidR="00FF11D8" w:rsidRPr="00AD2AE5" w:rsidRDefault="00FF11D8"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Default="00020A9F"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774CB1" w:rsidRDefault="00774CB1" w:rsidP="00A87985">
      <w:pPr>
        <w:spacing w:after="0" w:line="240" w:lineRule="auto"/>
        <w:rPr>
          <w:rFonts w:ascii="Arial" w:eastAsia="Times New Roman" w:hAnsi="Arial" w:cs="Arial"/>
          <w:sz w:val="44"/>
          <w:szCs w:val="20"/>
          <w:lang w:val="es-ES"/>
        </w:rPr>
      </w:pPr>
    </w:p>
    <w:p w:rsidR="00774CB1" w:rsidRDefault="00774CB1" w:rsidP="00C82218">
      <w:pPr>
        <w:spacing w:after="0" w:line="240" w:lineRule="auto"/>
        <w:jc w:val="center"/>
        <w:rPr>
          <w:rFonts w:ascii="Arial" w:eastAsia="Times New Roman" w:hAnsi="Arial" w:cs="Arial"/>
          <w:sz w:val="44"/>
          <w:szCs w:val="20"/>
          <w:lang w:val="es-ES"/>
        </w:rPr>
      </w:pPr>
    </w:p>
    <w:p w:rsidR="00FB2C8D" w:rsidRDefault="00FB2C8D" w:rsidP="00C82218">
      <w:pPr>
        <w:spacing w:after="0" w:line="240" w:lineRule="auto"/>
        <w:jc w:val="center"/>
        <w:rPr>
          <w:rFonts w:ascii="Arial" w:eastAsia="Times New Roman" w:hAnsi="Arial" w:cs="Arial"/>
          <w:sz w:val="44"/>
          <w:szCs w:val="20"/>
          <w:lang w:val="es-ES"/>
        </w:rPr>
      </w:pPr>
    </w:p>
    <w:p w:rsidR="00FB2C8D" w:rsidRDefault="00FB2C8D" w:rsidP="00C82218">
      <w:pPr>
        <w:spacing w:after="0" w:line="240" w:lineRule="auto"/>
        <w:jc w:val="center"/>
        <w:rPr>
          <w:rFonts w:ascii="Arial" w:eastAsia="Times New Roman" w:hAnsi="Arial" w:cs="Arial"/>
          <w:sz w:val="44"/>
          <w:szCs w:val="20"/>
          <w:lang w:val="es-ES"/>
        </w:rPr>
      </w:pPr>
    </w:p>
    <w:p w:rsidR="00FB2C8D" w:rsidRDefault="00FB2C8D" w:rsidP="00C82218">
      <w:pPr>
        <w:spacing w:after="0" w:line="240" w:lineRule="auto"/>
        <w:jc w:val="center"/>
        <w:rPr>
          <w:rFonts w:ascii="Arial" w:eastAsia="Times New Roman" w:hAnsi="Arial" w:cs="Arial"/>
          <w:sz w:val="44"/>
          <w:szCs w:val="20"/>
          <w:lang w:val="es-ES"/>
        </w:rPr>
      </w:pPr>
    </w:p>
    <w:p w:rsidR="00FB2C8D" w:rsidRDefault="00FB2C8D"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rsidR="006B0D43" w:rsidRPr="00C74B4B" w:rsidRDefault="006B0D43" w:rsidP="00C82218">
      <w:pPr>
        <w:spacing w:after="0" w:line="240" w:lineRule="auto"/>
        <w:jc w:val="both"/>
        <w:rPr>
          <w:rFonts w:ascii="Arial" w:eastAsia="Times New Roman" w:hAnsi="Arial" w:cs="Arial"/>
          <w:b/>
          <w:szCs w:val="20"/>
          <w:lang w:val="es-ES"/>
        </w:rPr>
      </w:pPr>
    </w:p>
    <w:p w:rsidR="00626F10" w:rsidRPr="00C74B4B" w:rsidRDefault="00626F10" w:rsidP="00626F10">
      <w:pPr>
        <w:jc w:val="both"/>
        <w:rPr>
          <w:rFonts w:ascii="Arial" w:hAnsi="Arial" w:cs="Arial"/>
          <w:szCs w:val="20"/>
          <w:u w:val="single"/>
          <w:lang w:val="es-ES"/>
        </w:rPr>
      </w:pPr>
    </w:p>
    <w:p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tbl>
      <w:tblPr>
        <w:tblW w:w="8785" w:type="dxa"/>
        <w:jc w:val="center"/>
        <w:tblLayout w:type="fixed"/>
        <w:tblCellMar>
          <w:left w:w="70" w:type="dxa"/>
          <w:right w:w="70" w:type="dxa"/>
        </w:tblCellMar>
        <w:tblLook w:val="04A0"/>
      </w:tblPr>
      <w:tblGrid>
        <w:gridCol w:w="582"/>
        <w:gridCol w:w="947"/>
        <w:gridCol w:w="1599"/>
        <w:gridCol w:w="823"/>
        <w:gridCol w:w="875"/>
        <w:gridCol w:w="1185"/>
        <w:gridCol w:w="2774"/>
      </w:tblGrid>
      <w:tr w:rsidR="00FB2C8D" w:rsidRPr="00AF7043" w:rsidTr="002E57A7">
        <w:trPr>
          <w:trHeight w:val="810"/>
          <w:jc w:val="center"/>
        </w:trPr>
        <w:tc>
          <w:tcPr>
            <w:tcW w:w="582" w:type="dxa"/>
            <w:tcBorders>
              <w:top w:val="single" w:sz="4" w:space="0" w:color="auto"/>
              <w:left w:val="single" w:sz="4" w:space="0" w:color="auto"/>
              <w:bottom w:val="single" w:sz="4" w:space="0" w:color="auto"/>
              <w:right w:val="single" w:sz="4" w:space="0" w:color="auto"/>
            </w:tcBorders>
            <w:shd w:val="clear" w:color="000000" w:fill="F2DDDC"/>
            <w:vAlign w:val="center"/>
            <w:hideMark/>
          </w:tcPr>
          <w:p w:rsidR="00FB2C8D" w:rsidRPr="00AF7043" w:rsidRDefault="00FB2C8D" w:rsidP="002E57A7">
            <w:pPr>
              <w:spacing w:after="0" w:line="240" w:lineRule="auto"/>
              <w:jc w:val="center"/>
              <w:rPr>
                <w:rFonts w:eastAsia="Times New Roman"/>
                <w:b/>
                <w:bCs/>
                <w:color w:val="000000"/>
                <w:sz w:val="18"/>
                <w:szCs w:val="18"/>
                <w:lang w:eastAsia="es-ES"/>
              </w:rPr>
            </w:pPr>
            <w:bookmarkStart w:id="1" w:name="_Toc228071956"/>
            <w:r w:rsidRPr="00AF7043">
              <w:rPr>
                <w:rFonts w:eastAsia="Times New Roman"/>
                <w:b/>
                <w:bCs/>
                <w:color w:val="000000"/>
                <w:sz w:val="18"/>
                <w:szCs w:val="18"/>
                <w:lang w:eastAsia="es-ES"/>
              </w:rPr>
              <w:t>Ítem*</w:t>
            </w:r>
          </w:p>
        </w:tc>
        <w:tc>
          <w:tcPr>
            <w:tcW w:w="947" w:type="dxa"/>
            <w:tcBorders>
              <w:top w:val="single" w:sz="4" w:space="0" w:color="auto"/>
              <w:left w:val="nil"/>
              <w:bottom w:val="single" w:sz="4" w:space="0" w:color="auto"/>
              <w:right w:val="single" w:sz="4" w:space="0" w:color="auto"/>
            </w:tcBorders>
            <w:shd w:val="clear" w:color="000000" w:fill="F2DDDC"/>
            <w:vAlign w:val="center"/>
            <w:hideMark/>
          </w:tcPr>
          <w:p w:rsidR="00FB2C8D" w:rsidRPr="00AF7043" w:rsidRDefault="00FB2C8D" w:rsidP="002E57A7">
            <w:pPr>
              <w:spacing w:after="0" w:line="240" w:lineRule="auto"/>
              <w:jc w:val="center"/>
              <w:rPr>
                <w:rFonts w:eastAsia="Times New Roman"/>
                <w:b/>
                <w:bCs/>
                <w:color w:val="000000"/>
                <w:sz w:val="18"/>
                <w:szCs w:val="18"/>
                <w:lang w:eastAsia="es-ES"/>
              </w:rPr>
            </w:pPr>
            <w:r w:rsidRPr="00AF7043">
              <w:rPr>
                <w:rFonts w:eastAsia="Times New Roman"/>
                <w:b/>
                <w:bCs/>
                <w:color w:val="000000"/>
                <w:sz w:val="18"/>
                <w:szCs w:val="18"/>
                <w:lang w:eastAsia="es-ES"/>
              </w:rPr>
              <w:t>Código de Catalogo</w:t>
            </w:r>
            <w:r w:rsidRPr="00AF7043">
              <w:rPr>
                <w:rFonts w:eastAsia="Times New Roman"/>
                <w:b/>
                <w:bCs/>
                <w:color w:val="000000"/>
                <w:sz w:val="18"/>
                <w:szCs w:val="18"/>
                <w:vertAlign w:val="superscript"/>
                <w:lang w:eastAsia="es-ES"/>
              </w:rPr>
              <w:t>*</w:t>
            </w:r>
          </w:p>
        </w:tc>
        <w:tc>
          <w:tcPr>
            <w:tcW w:w="1599" w:type="dxa"/>
            <w:tcBorders>
              <w:top w:val="single" w:sz="4" w:space="0" w:color="auto"/>
              <w:left w:val="nil"/>
              <w:bottom w:val="single" w:sz="4" w:space="0" w:color="auto"/>
              <w:right w:val="single" w:sz="4" w:space="0" w:color="auto"/>
            </w:tcBorders>
            <w:shd w:val="clear" w:color="000000" w:fill="F2DDDC"/>
            <w:vAlign w:val="center"/>
            <w:hideMark/>
          </w:tcPr>
          <w:p w:rsidR="00FB2C8D" w:rsidRPr="00AF7043" w:rsidRDefault="00FB2C8D" w:rsidP="002E57A7">
            <w:pPr>
              <w:spacing w:after="0" w:line="240" w:lineRule="auto"/>
              <w:jc w:val="center"/>
              <w:rPr>
                <w:rFonts w:eastAsia="Times New Roman"/>
                <w:b/>
                <w:bCs/>
                <w:color w:val="000000"/>
                <w:sz w:val="18"/>
                <w:szCs w:val="18"/>
                <w:lang w:eastAsia="es-ES"/>
              </w:rPr>
            </w:pPr>
            <w:r w:rsidRPr="00AF7043">
              <w:rPr>
                <w:rFonts w:eastAsia="Times New Roman"/>
                <w:b/>
                <w:bCs/>
                <w:color w:val="000000"/>
                <w:sz w:val="18"/>
                <w:szCs w:val="18"/>
                <w:lang w:eastAsia="es-ES"/>
              </w:rPr>
              <w:t>Descripción del Bien</w:t>
            </w:r>
            <w:r w:rsidRPr="00AF7043">
              <w:rPr>
                <w:rFonts w:eastAsia="Times New Roman"/>
                <w:b/>
                <w:bCs/>
                <w:color w:val="000000"/>
                <w:sz w:val="18"/>
                <w:szCs w:val="18"/>
                <w:vertAlign w:val="superscript"/>
                <w:lang w:eastAsia="es-ES"/>
              </w:rPr>
              <w:t>*</w:t>
            </w:r>
          </w:p>
        </w:tc>
        <w:tc>
          <w:tcPr>
            <w:tcW w:w="823" w:type="dxa"/>
            <w:tcBorders>
              <w:top w:val="single" w:sz="4" w:space="0" w:color="auto"/>
              <w:left w:val="nil"/>
              <w:bottom w:val="single" w:sz="4" w:space="0" w:color="auto"/>
              <w:right w:val="single" w:sz="4" w:space="0" w:color="auto"/>
            </w:tcBorders>
            <w:shd w:val="clear" w:color="000000" w:fill="F2DDDC"/>
            <w:vAlign w:val="center"/>
            <w:hideMark/>
          </w:tcPr>
          <w:p w:rsidR="00FB2C8D" w:rsidRPr="00AF7043" w:rsidRDefault="00FB2C8D" w:rsidP="002E57A7">
            <w:pPr>
              <w:spacing w:after="0" w:line="240" w:lineRule="auto"/>
              <w:jc w:val="center"/>
              <w:rPr>
                <w:rFonts w:eastAsia="Times New Roman"/>
                <w:b/>
                <w:bCs/>
                <w:color w:val="000000"/>
                <w:sz w:val="18"/>
                <w:szCs w:val="18"/>
                <w:lang w:eastAsia="es-ES"/>
              </w:rPr>
            </w:pPr>
            <w:r w:rsidRPr="00AF7043">
              <w:rPr>
                <w:rFonts w:eastAsia="Times New Roman"/>
                <w:b/>
                <w:bCs/>
                <w:color w:val="000000"/>
                <w:sz w:val="18"/>
                <w:szCs w:val="18"/>
                <w:lang w:eastAsia="es-ES"/>
              </w:rPr>
              <w:t>Unidad de Medida</w:t>
            </w:r>
            <w:r w:rsidRPr="00AF7043">
              <w:rPr>
                <w:rFonts w:eastAsia="Times New Roman"/>
                <w:b/>
                <w:bCs/>
                <w:color w:val="000000"/>
                <w:sz w:val="18"/>
                <w:szCs w:val="18"/>
                <w:vertAlign w:val="superscript"/>
                <w:lang w:eastAsia="es-ES"/>
              </w:rPr>
              <w:t>*</w:t>
            </w:r>
          </w:p>
        </w:tc>
        <w:tc>
          <w:tcPr>
            <w:tcW w:w="875" w:type="dxa"/>
            <w:tcBorders>
              <w:top w:val="single" w:sz="4" w:space="0" w:color="auto"/>
              <w:left w:val="nil"/>
              <w:bottom w:val="single" w:sz="4" w:space="0" w:color="auto"/>
              <w:right w:val="single" w:sz="4" w:space="0" w:color="auto"/>
            </w:tcBorders>
            <w:shd w:val="clear" w:color="000000" w:fill="F2DDDC"/>
            <w:vAlign w:val="center"/>
            <w:hideMark/>
          </w:tcPr>
          <w:p w:rsidR="00FB2C8D" w:rsidRPr="00AF7043" w:rsidRDefault="00FB2C8D" w:rsidP="002E57A7">
            <w:pPr>
              <w:spacing w:after="0" w:line="240" w:lineRule="auto"/>
              <w:jc w:val="center"/>
              <w:rPr>
                <w:rFonts w:eastAsia="Times New Roman"/>
                <w:b/>
                <w:bCs/>
                <w:color w:val="000000"/>
                <w:sz w:val="18"/>
                <w:szCs w:val="18"/>
                <w:lang w:eastAsia="es-ES"/>
              </w:rPr>
            </w:pPr>
            <w:r w:rsidRPr="00AF7043">
              <w:rPr>
                <w:rFonts w:eastAsia="Times New Roman"/>
                <w:b/>
                <w:bCs/>
                <w:color w:val="000000"/>
                <w:sz w:val="18"/>
                <w:szCs w:val="18"/>
                <w:lang w:eastAsia="es-ES"/>
              </w:rPr>
              <w:t>Cantidad</w:t>
            </w:r>
            <w:r w:rsidRPr="00AF7043">
              <w:rPr>
                <w:rFonts w:eastAsia="Times New Roman"/>
                <w:b/>
                <w:bCs/>
                <w:color w:val="000000"/>
                <w:sz w:val="18"/>
                <w:szCs w:val="18"/>
                <w:vertAlign w:val="superscript"/>
                <w:lang w:eastAsia="es-ES"/>
              </w:rPr>
              <w:t>*</w:t>
            </w:r>
          </w:p>
        </w:tc>
        <w:tc>
          <w:tcPr>
            <w:tcW w:w="1185" w:type="dxa"/>
            <w:tcBorders>
              <w:top w:val="single" w:sz="4" w:space="0" w:color="auto"/>
              <w:left w:val="nil"/>
              <w:bottom w:val="single" w:sz="4" w:space="0" w:color="auto"/>
              <w:right w:val="single" w:sz="4" w:space="0" w:color="auto"/>
            </w:tcBorders>
            <w:shd w:val="clear" w:color="000000" w:fill="F2DDDC"/>
            <w:vAlign w:val="center"/>
            <w:hideMark/>
          </w:tcPr>
          <w:p w:rsidR="00FB2C8D" w:rsidRPr="00AF7043" w:rsidRDefault="00FB2C8D" w:rsidP="002E57A7">
            <w:pPr>
              <w:spacing w:after="0" w:line="240" w:lineRule="auto"/>
              <w:jc w:val="center"/>
              <w:rPr>
                <w:rFonts w:eastAsia="Times New Roman"/>
                <w:b/>
                <w:bCs/>
                <w:color w:val="000000"/>
                <w:sz w:val="18"/>
                <w:szCs w:val="18"/>
                <w:lang w:eastAsia="es-ES"/>
              </w:rPr>
            </w:pPr>
            <w:r w:rsidRPr="00AF7043">
              <w:rPr>
                <w:rFonts w:eastAsia="Times New Roman"/>
                <w:b/>
                <w:bCs/>
                <w:color w:val="000000"/>
                <w:sz w:val="18"/>
                <w:szCs w:val="18"/>
                <w:lang w:eastAsia="es-ES"/>
              </w:rPr>
              <w:t>Presentación</w:t>
            </w:r>
            <w:r w:rsidRPr="00AF7043">
              <w:rPr>
                <w:rFonts w:eastAsia="Times New Roman"/>
                <w:b/>
                <w:bCs/>
                <w:color w:val="000000"/>
                <w:sz w:val="18"/>
                <w:szCs w:val="18"/>
                <w:vertAlign w:val="superscript"/>
                <w:lang w:eastAsia="es-ES"/>
              </w:rPr>
              <w:t>*</w:t>
            </w:r>
          </w:p>
        </w:tc>
        <w:tc>
          <w:tcPr>
            <w:tcW w:w="2774" w:type="dxa"/>
            <w:tcBorders>
              <w:top w:val="single" w:sz="4" w:space="0" w:color="auto"/>
              <w:left w:val="nil"/>
              <w:bottom w:val="single" w:sz="4" w:space="0" w:color="auto"/>
              <w:right w:val="single" w:sz="4" w:space="0" w:color="auto"/>
            </w:tcBorders>
            <w:shd w:val="clear" w:color="000000" w:fill="F2DDDC"/>
            <w:vAlign w:val="center"/>
          </w:tcPr>
          <w:p w:rsidR="00FB2C8D" w:rsidRPr="00AF7043" w:rsidRDefault="00FB2C8D" w:rsidP="002E57A7">
            <w:pPr>
              <w:spacing w:after="0" w:line="240" w:lineRule="auto"/>
              <w:jc w:val="center"/>
              <w:rPr>
                <w:rFonts w:eastAsia="Times New Roman"/>
                <w:b/>
                <w:bCs/>
                <w:color w:val="000000"/>
                <w:sz w:val="18"/>
                <w:szCs w:val="18"/>
                <w:lang w:eastAsia="es-ES"/>
              </w:rPr>
            </w:pPr>
            <w:r>
              <w:rPr>
                <w:rFonts w:eastAsia="Times New Roman"/>
                <w:b/>
                <w:bCs/>
                <w:color w:val="000000"/>
                <w:sz w:val="18"/>
                <w:szCs w:val="18"/>
                <w:lang w:eastAsia="es-ES"/>
              </w:rPr>
              <w:t>Especificaciones Técnicas</w:t>
            </w:r>
            <w:r>
              <w:rPr>
                <w:rFonts w:eastAsia="Times New Roman" w:cs="Calibri"/>
                <w:b/>
                <w:bCs/>
                <w:color w:val="000000"/>
                <w:sz w:val="18"/>
                <w:szCs w:val="18"/>
                <w:lang w:eastAsia="es-ES"/>
              </w:rPr>
              <w:t>*</w:t>
            </w:r>
          </w:p>
        </w:tc>
      </w:tr>
      <w:tr w:rsidR="00FF1D4E" w:rsidRPr="00AF7043" w:rsidTr="00782B67">
        <w:trPr>
          <w:trHeight w:val="480"/>
          <w:jc w:val="center"/>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FF1D4E" w:rsidRPr="00E4565E" w:rsidRDefault="00FF1D4E" w:rsidP="002E57A7">
            <w:pPr>
              <w:spacing w:after="0" w:line="240" w:lineRule="auto"/>
              <w:jc w:val="center"/>
              <w:rPr>
                <w:rFonts w:eastAsia="Times New Roman"/>
                <w:b/>
                <w:bCs/>
                <w:color w:val="000000"/>
                <w:sz w:val="16"/>
                <w:szCs w:val="16"/>
                <w:lang w:eastAsia="es-ES"/>
              </w:rPr>
            </w:pPr>
            <w:r w:rsidRPr="00E4565E">
              <w:rPr>
                <w:rFonts w:eastAsia="Times New Roman"/>
                <w:b/>
                <w:bCs/>
                <w:color w:val="000000"/>
                <w:sz w:val="16"/>
                <w:szCs w:val="16"/>
                <w:lang w:eastAsia="es-ES"/>
              </w:rPr>
              <w:t>1</w:t>
            </w:r>
          </w:p>
        </w:tc>
        <w:tc>
          <w:tcPr>
            <w:tcW w:w="947" w:type="dxa"/>
            <w:tcBorders>
              <w:top w:val="nil"/>
              <w:left w:val="nil"/>
              <w:bottom w:val="single" w:sz="4" w:space="0" w:color="auto"/>
              <w:right w:val="single" w:sz="4" w:space="0" w:color="auto"/>
            </w:tcBorders>
            <w:shd w:val="clear" w:color="auto" w:fill="auto"/>
            <w:vAlign w:val="center"/>
            <w:hideMark/>
          </w:tcPr>
          <w:p w:rsidR="00FF1D4E" w:rsidRPr="0011479A" w:rsidRDefault="00FF1D4E" w:rsidP="002E57A7">
            <w:pPr>
              <w:spacing w:line="240" w:lineRule="auto"/>
              <w:jc w:val="center"/>
              <w:rPr>
                <w:color w:val="000000"/>
                <w:sz w:val="18"/>
                <w:szCs w:val="18"/>
                <w:lang w:eastAsia="es-PY"/>
              </w:rPr>
            </w:pPr>
            <w:r w:rsidRPr="0011479A">
              <w:rPr>
                <w:color w:val="000000"/>
                <w:sz w:val="18"/>
                <w:szCs w:val="18"/>
                <w:lang w:eastAsia="es-PY"/>
              </w:rPr>
              <w:t>47121804-004</w:t>
            </w:r>
          </w:p>
        </w:tc>
        <w:tc>
          <w:tcPr>
            <w:tcW w:w="1599" w:type="dxa"/>
            <w:tcBorders>
              <w:top w:val="nil"/>
              <w:left w:val="nil"/>
              <w:bottom w:val="single" w:sz="4" w:space="0" w:color="auto"/>
              <w:right w:val="single" w:sz="4" w:space="0" w:color="auto"/>
            </w:tcBorders>
            <w:shd w:val="clear" w:color="auto" w:fill="auto"/>
            <w:vAlign w:val="center"/>
            <w:hideMark/>
          </w:tcPr>
          <w:p w:rsidR="00FF1D4E" w:rsidRPr="0011479A" w:rsidRDefault="00FF1D4E" w:rsidP="002E57A7">
            <w:pPr>
              <w:spacing w:line="240" w:lineRule="auto"/>
              <w:jc w:val="center"/>
              <w:rPr>
                <w:color w:val="000000"/>
                <w:sz w:val="18"/>
                <w:szCs w:val="18"/>
                <w:lang w:eastAsia="es-PY"/>
              </w:rPr>
            </w:pPr>
            <w:r w:rsidRPr="0011479A">
              <w:rPr>
                <w:color w:val="000000"/>
                <w:sz w:val="18"/>
                <w:szCs w:val="18"/>
                <w:lang w:eastAsia="es-PY"/>
              </w:rPr>
              <w:t>Balde de plástico con mango de metal</w:t>
            </w:r>
          </w:p>
        </w:tc>
        <w:tc>
          <w:tcPr>
            <w:tcW w:w="823" w:type="dxa"/>
            <w:tcBorders>
              <w:top w:val="nil"/>
              <w:left w:val="nil"/>
              <w:bottom w:val="single" w:sz="4" w:space="0" w:color="auto"/>
              <w:right w:val="single" w:sz="4" w:space="0" w:color="auto"/>
            </w:tcBorders>
            <w:shd w:val="clear" w:color="auto" w:fill="auto"/>
            <w:vAlign w:val="center"/>
            <w:hideMark/>
          </w:tcPr>
          <w:p w:rsidR="00FF1D4E" w:rsidRPr="00E4565E" w:rsidRDefault="00FF1D4E" w:rsidP="002E57A7">
            <w:pPr>
              <w:spacing w:after="0" w:line="240" w:lineRule="auto"/>
              <w:jc w:val="center"/>
              <w:rPr>
                <w:rFonts w:eastAsia="Times New Roman"/>
                <w:color w:val="000000"/>
                <w:sz w:val="16"/>
                <w:szCs w:val="16"/>
                <w:lang w:eastAsia="es-ES"/>
              </w:rPr>
            </w:pPr>
            <w:r w:rsidRPr="00E4565E">
              <w:rPr>
                <w:rFonts w:eastAsia="Times New Roman"/>
                <w:color w:val="000000"/>
                <w:sz w:val="16"/>
                <w:szCs w:val="16"/>
                <w:lang w:eastAsia="es-ES"/>
              </w:rPr>
              <w:t>Unidad</w:t>
            </w:r>
          </w:p>
        </w:tc>
        <w:tc>
          <w:tcPr>
            <w:tcW w:w="875" w:type="dxa"/>
            <w:tcBorders>
              <w:top w:val="nil"/>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85</w:t>
            </w:r>
          </w:p>
        </w:tc>
        <w:tc>
          <w:tcPr>
            <w:tcW w:w="1185" w:type="dxa"/>
            <w:tcBorders>
              <w:top w:val="nil"/>
              <w:left w:val="nil"/>
              <w:bottom w:val="single" w:sz="4" w:space="0" w:color="auto"/>
              <w:right w:val="single" w:sz="4" w:space="0" w:color="auto"/>
            </w:tcBorders>
            <w:shd w:val="clear" w:color="auto" w:fill="auto"/>
            <w:vAlign w:val="center"/>
            <w:hideMark/>
          </w:tcPr>
          <w:p w:rsidR="00FF1D4E" w:rsidRDefault="00FF1D4E" w:rsidP="002E57A7">
            <w:pPr>
              <w:jc w:val="center"/>
              <w:rPr>
                <w:sz w:val="18"/>
                <w:szCs w:val="18"/>
              </w:rPr>
            </w:pPr>
            <w:r>
              <w:rPr>
                <w:sz w:val="18"/>
                <w:szCs w:val="18"/>
              </w:rPr>
              <w:t>Unidad</w:t>
            </w:r>
          </w:p>
        </w:tc>
        <w:tc>
          <w:tcPr>
            <w:tcW w:w="2774" w:type="dxa"/>
            <w:tcBorders>
              <w:top w:val="nil"/>
              <w:left w:val="nil"/>
              <w:bottom w:val="single" w:sz="4" w:space="0" w:color="auto"/>
              <w:right w:val="single" w:sz="4" w:space="0" w:color="auto"/>
            </w:tcBorders>
            <w:vAlign w:val="center"/>
          </w:tcPr>
          <w:p w:rsidR="00FF1D4E" w:rsidRPr="006952DF" w:rsidRDefault="00FF1D4E" w:rsidP="002E57A7">
            <w:pPr>
              <w:spacing w:line="240" w:lineRule="auto"/>
              <w:jc w:val="both"/>
              <w:rPr>
                <w:color w:val="000000"/>
                <w:sz w:val="18"/>
                <w:szCs w:val="18"/>
                <w:lang w:eastAsia="es-PY"/>
              </w:rPr>
            </w:pPr>
            <w:r w:rsidRPr="006952DF">
              <w:rPr>
                <w:color w:val="000000"/>
                <w:sz w:val="18"/>
                <w:szCs w:val="18"/>
                <w:lang w:eastAsia="es-PY"/>
              </w:rPr>
              <w:t>Ver plantilla en el SICP</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2</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47121702-002</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Basurero de plástico grande</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100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Unidad</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rFonts w:cstheme="minorHAnsi"/>
                <w:color w:val="000000"/>
                <w:sz w:val="18"/>
                <w:szCs w:val="18"/>
                <w:lang w:eastAsia="es-PY"/>
              </w:rPr>
              <w:t>Basurero de plástico reforzado de 30 litros como mínimo, con tapa</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3</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47121701-010</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Bolsa para basura de 200 litros</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270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 xml:space="preserve">Paquete de 10 unidades </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color w:val="000000"/>
                <w:sz w:val="18"/>
                <w:szCs w:val="18"/>
                <w:lang w:eastAsia="es-PY"/>
              </w:rPr>
              <w:t>Ver plantilla en el SICP</w:t>
            </w:r>
            <w:r w:rsidRPr="00FB2C8D">
              <w:rPr>
                <w:rFonts w:cstheme="minorHAnsi"/>
                <w:color w:val="000000"/>
                <w:sz w:val="18"/>
                <w:szCs w:val="18"/>
                <w:lang w:eastAsia="es-PY"/>
              </w:rPr>
              <w:t xml:space="preserve"> </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4</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47121701-006</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Bolsa para basura de 100 litros</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270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 xml:space="preserve">Paquete de 10 unidades </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color w:val="000000"/>
                <w:sz w:val="18"/>
                <w:szCs w:val="18"/>
                <w:lang w:eastAsia="es-PY"/>
              </w:rPr>
              <w:t>Ver plantilla en el SICP</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5</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47131605-002</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Cepillo para inodoro</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50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Unidad</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color w:val="000000"/>
                <w:sz w:val="18"/>
                <w:szCs w:val="18"/>
                <w:lang w:eastAsia="es-PY"/>
              </w:rPr>
              <w:t>Ver plantilla en el SICP</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6</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47131802-002</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Cera liquida</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145</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En envases de 900 ml a 1000 ml</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b/>
                <w:color w:val="000000"/>
                <w:sz w:val="18"/>
                <w:szCs w:val="18"/>
                <w:lang w:eastAsia="es-PY"/>
              </w:rPr>
            </w:pPr>
            <w:r w:rsidRPr="00FB2C8D">
              <w:rPr>
                <w:color w:val="000000"/>
                <w:sz w:val="18"/>
                <w:szCs w:val="18"/>
                <w:lang w:eastAsia="es-PY"/>
              </w:rPr>
              <w:t>Ver plantilla en el SICP</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7</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47131829-002</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Desinfectante para baño</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150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Envase de 500 ml.</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rFonts w:cstheme="minorHAnsi"/>
                <w:color w:val="000000"/>
                <w:sz w:val="18"/>
                <w:szCs w:val="18"/>
                <w:lang w:val="es-MX" w:eastAsia="es-PY"/>
              </w:rPr>
              <w:t xml:space="preserve">Con acción antimicrobiana que mata el 99,9% de los virus, bacterias y hongos. En envase de 500 ml. como mínimo. </w:t>
            </w:r>
            <w:r w:rsidRPr="00FB2C8D">
              <w:rPr>
                <w:rFonts w:cstheme="minorHAnsi"/>
                <w:b/>
                <w:bCs/>
                <w:color w:val="000000"/>
                <w:sz w:val="18"/>
                <w:szCs w:val="18"/>
                <w:lang w:val="es-MX" w:eastAsia="es-PY"/>
              </w:rPr>
              <w:t>Con registro sanitario del M.S.P.Y B.S.</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8</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47131816-001</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Desodorante de ambiente en aerosol</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80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rFonts w:cstheme="minorHAnsi"/>
                <w:color w:val="000000"/>
                <w:sz w:val="18"/>
                <w:szCs w:val="18"/>
                <w:lang w:val="es-MX" w:eastAsia="es-PY"/>
              </w:rPr>
              <w:t xml:space="preserve">Envase de 360 ml. </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rPr>
                <w:rFonts w:cstheme="minorHAnsi"/>
                <w:color w:val="000000"/>
                <w:sz w:val="18"/>
                <w:szCs w:val="18"/>
                <w:lang w:eastAsia="es-PY"/>
              </w:rPr>
            </w:pPr>
            <w:r w:rsidRPr="00FB2C8D">
              <w:rPr>
                <w:color w:val="000000"/>
                <w:sz w:val="18"/>
                <w:szCs w:val="18"/>
                <w:lang w:eastAsia="es-PY"/>
              </w:rPr>
              <w:t>Ver plantilla en el SICP</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9</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47131816-003</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Desodorante de ambiente liquido</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Litros</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500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 xml:space="preserve">Bidón de 5 Litros </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color w:val="000000"/>
                <w:sz w:val="18"/>
                <w:szCs w:val="18"/>
                <w:lang w:eastAsia="es-PY"/>
              </w:rPr>
              <w:t>Ver plantilla en el SICP</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10</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47131816-004</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Desodorante para inodoro/mingitorio</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150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Unidad</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rPr>
                <w:rFonts w:cstheme="minorHAnsi"/>
                <w:bCs/>
                <w:color w:val="000000"/>
                <w:sz w:val="18"/>
                <w:szCs w:val="18"/>
                <w:lang w:eastAsia="es-PY"/>
              </w:rPr>
            </w:pPr>
            <w:r w:rsidRPr="00FB2C8D">
              <w:rPr>
                <w:color w:val="000000"/>
                <w:sz w:val="18"/>
                <w:szCs w:val="18"/>
                <w:lang w:eastAsia="es-PY"/>
              </w:rPr>
              <w:t>Ver plantilla en el SICP</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11</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47131810-001</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Detergente liquido</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Litros</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400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 xml:space="preserve">Bidón de 5 Litros </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color w:val="000000"/>
                <w:sz w:val="18"/>
                <w:szCs w:val="18"/>
                <w:lang w:eastAsia="es-PY"/>
              </w:rPr>
              <w:t>Ver plantilla en el SICP</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12</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47131604-002</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Escoba de nylon</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180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Unidad</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color w:val="000000"/>
                <w:sz w:val="18"/>
                <w:szCs w:val="18"/>
                <w:lang w:eastAsia="es-PY"/>
              </w:rPr>
              <w:t>Ver plantilla en el SICP</w:t>
            </w:r>
          </w:p>
        </w:tc>
      </w:tr>
      <w:tr w:rsidR="00FF1D4E" w:rsidRPr="000F1FF9"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13</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47131604-005</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Escoba para patio</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45</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Unidad</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val="pt-BR" w:eastAsia="es-PY"/>
              </w:rPr>
            </w:pPr>
            <w:r w:rsidRPr="00FB2C8D">
              <w:rPr>
                <w:rFonts w:cstheme="minorHAnsi"/>
                <w:color w:val="000000"/>
                <w:sz w:val="18"/>
                <w:szCs w:val="18"/>
                <w:lang w:val="es-MX" w:eastAsia="es-PY"/>
              </w:rPr>
              <w:t xml:space="preserve">Con mango de madera de 1,10 </w:t>
            </w:r>
            <w:proofErr w:type="spellStart"/>
            <w:r w:rsidRPr="00FB2C8D">
              <w:rPr>
                <w:rFonts w:cstheme="minorHAnsi"/>
                <w:color w:val="000000"/>
                <w:sz w:val="18"/>
                <w:szCs w:val="18"/>
                <w:lang w:val="es-MX" w:eastAsia="es-PY"/>
              </w:rPr>
              <w:t>mts</w:t>
            </w:r>
            <w:proofErr w:type="spellEnd"/>
            <w:r w:rsidRPr="00FB2C8D">
              <w:rPr>
                <w:rFonts w:cstheme="minorHAnsi"/>
                <w:color w:val="000000"/>
                <w:sz w:val="18"/>
                <w:szCs w:val="18"/>
                <w:lang w:val="es-MX" w:eastAsia="es-PY"/>
              </w:rPr>
              <w:t xml:space="preserve">. </w:t>
            </w:r>
            <w:proofErr w:type="gramStart"/>
            <w:r w:rsidRPr="00FB2C8D">
              <w:rPr>
                <w:rFonts w:cstheme="minorHAnsi"/>
                <w:color w:val="000000"/>
                <w:sz w:val="18"/>
                <w:szCs w:val="18"/>
                <w:lang w:val="es-MX" w:eastAsia="es-PY"/>
              </w:rPr>
              <w:t>como</w:t>
            </w:r>
            <w:proofErr w:type="gramEnd"/>
            <w:r w:rsidRPr="00FB2C8D">
              <w:rPr>
                <w:rFonts w:cstheme="minorHAnsi"/>
                <w:color w:val="000000"/>
                <w:sz w:val="18"/>
                <w:szCs w:val="18"/>
                <w:lang w:val="es-MX" w:eastAsia="es-PY"/>
              </w:rPr>
              <w:t xml:space="preserve"> mínimo.  </w:t>
            </w:r>
            <w:r w:rsidRPr="00FB2C8D">
              <w:rPr>
                <w:rFonts w:cstheme="minorHAnsi"/>
                <w:color w:val="000000"/>
                <w:sz w:val="18"/>
                <w:szCs w:val="18"/>
                <w:lang w:val="pt-BR" w:eastAsia="es-PY"/>
              </w:rPr>
              <w:t>Base de</w:t>
            </w:r>
            <w:proofErr w:type="gramStart"/>
            <w:r w:rsidRPr="00FB2C8D">
              <w:rPr>
                <w:rFonts w:cstheme="minorHAnsi"/>
                <w:color w:val="000000"/>
                <w:sz w:val="18"/>
                <w:szCs w:val="18"/>
                <w:lang w:val="pt-BR" w:eastAsia="es-PY"/>
              </w:rPr>
              <w:t xml:space="preserve">  </w:t>
            </w:r>
            <w:proofErr w:type="gramEnd"/>
            <w:r w:rsidRPr="00FB2C8D">
              <w:rPr>
                <w:rFonts w:cstheme="minorHAnsi"/>
                <w:color w:val="000000"/>
                <w:sz w:val="18"/>
                <w:szCs w:val="18"/>
                <w:lang w:val="pt-BR" w:eastAsia="es-PY"/>
              </w:rPr>
              <w:t xml:space="preserve">plástico o </w:t>
            </w:r>
            <w:proofErr w:type="spellStart"/>
            <w:r w:rsidRPr="00FB2C8D">
              <w:rPr>
                <w:rFonts w:cstheme="minorHAnsi"/>
                <w:color w:val="000000"/>
                <w:sz w:val="18"/>
                <w:szCs w:val="18"/>
                <w:lang w:val="pt-BR" w:eastAsia="es-PY"/>
              </w:rPr>
              <w:t>madera</w:t>
            </w:r>
            <w:proofErr w:type="spellEnd"/>
            <w:r w:rsidRPr="00FB2C8D">
              <w:rPr>
                <w:rFonts w:cstheme="minorHAnsi"/>
                <w:color w:val="000000"/>
                <w:sz w:val="18"/>
                <w:szCs w:val="18"/>
                <w:lang w:val="pt-BR" w:eastAsia="es-PY"/>
              </w:rPr>
              <w:t xml:space="preserve"> de 50 cm. </w:t>
            </w:r>
            <w:proofErr w:type="gramStart"/>
            <w:r w:rsidRPr="00FB2C8D">
              <w:rPr>
                <w:rFonts w:cstheme="minorHAnsi"/>
                <w:color w:val="000000"/>
                <w:sz w:val="18"/>
                <w:szCs w:val="18"/>
                <w:lang w:val="pt-BR" w:eastAsia="es-PY"/>
              </w:rPr>
              <w:t>como</w:t>
            </w:r>
            <w:proofErr w:type="gramEnd"/>
            <w:r w:rsidRPr="00FB2C8D">
              <w:rPr>
                <w:rFonts w:cstheme="minorHAnsi"/>
                <w:color w:val="000000"/>
                <w:sz w:val="18"/>
                <w:szCs w:val="18"/>
                <w:lang w:val="pt-BR" w:eastAsia="es-PY"/>
              </w:rPr>
              <w:t xml:space="preserve"> mínimo, cerdas sintéticas.</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14</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47121806-001</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Escurridor de goma para piso</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80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Unidad</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val="es-MX" w:eastAsia="es-PY"/>
              </w:rPr>
            </w:pPr>
            <w:r w:rsidRPr="00FB2C8D">
              <w:rPr>
                <w:color w:val="000000"/>
                <w:sz w:val="18"/>
                <w:szCs w:val="18"/>
                <w:lang w:eastAsia="es-PY"/>
              </w:rPr>
              <w:t>Ver plantilla en el SICP</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lastRenderedPageBreak/>
              <w:t>15</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47131603-003</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Esponja doble faz con lana de acero</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100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Unidad</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rFonts w:cstheme="minorHAnsi"/>
                <w:color w:val="000000"/>
                <w:sz w:val="18"/>
                <w:szCs w:val="18"/>
                <w:lang w:val="es-MX" w:eastAsia="es-PY"/>
              </w:rPr>
              <w:t>Esponja doble faz con lana de acero en presentación individual medidas 8 cm. x 6 cm. como mínimo.</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16</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47131502-005</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Franela</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150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Unidad</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color w:val="000000"/>
                <w:sz w:val="18"/>
                <w:szCs w:val="18"/>
                <w:lang w:eastAsia="es-PY"/>
              </w:rPr>
              <w:t>Ver plantilla en el SICP</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17</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47131503-001</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Guante de goma para limpiar</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150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Paquete por un par</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color w:val="000000"/>
                <w:sz w:val="18"/>
                <w:szCs w:val="18"/>
                <w:lang w:eastAsia="es-PY"/>
              </w:rPr>
              <w:t>Ver plantilla en el SICP</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18</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47131803-008</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Hipoclorito de sodio</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Litros</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450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 xml:space="preserve">Bidón de 5 Litros </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color w:val="000000"/>
                <w:sz w:val="18"/>
                <w:szCs w:val="18"/>
                <w:lang w:eastAsia="es-PY"/>
              </w:rPr>
              <w:t>Ver plantilla en el SICP</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19</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53131608-002</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Jabón liquido</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170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Envase de 200 CC como mínimo</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rFonts w:cstheme="minorHAnsi"/>
                <w:color w:val="000000"/>
                <w:sz w:val="18"/>
                <w:szCs w:val="18"/>
                <w:lang w:val="es-MX" w:eastAsia="es-PY"/>
              </w:rPr>
              <w:t xml:space="preserve">Debe ser un producto no iónico, con PH entre 6.5 a 7.5 y debe tener fragancia agradable. Concentración de materia activa de 15 % como mínimo. Deberá contener agentes humectantes y biodegradables. No debe contener sedimentos. Presentación en envase de 200 CC como mínimo, con dosificador. </w:t>
            </w:r>
            <w:r w:rsidRPr="00FB2C8D">
              <w:rPr>
                <w:rFonts w:cstheme="minorHAnsi"/>
                <w:b/>
                <w:bCs/>
                <w:color w:val="000000"/>
                <w:sz w:val="18"/>
                <w:szCs w:val="18"/>
                <w:lang w:val="es-MX" w:eastAsia="es-PY"/>
              </w:rPr>
              <w:t>Con registro sanitario del M.S.P.Y B.S.</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20</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47131811-003</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Jabón en polvo</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Kilogramo</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120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Paquete de 1 kilogramo como mínimo</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rFonts w:cstheme="minorHAnsi"/>
                <w:color w:val="000000"/>
                <w:sz w:val="18"/>
                <w:szCs w:val="18"/>
                <w:lang w:val="es-MX" w:eastAsia="es-PY"/>
              </w:rPr>
              <w:t xml:space="preserve">Debe tener fragancia agradable. </w:t>
            </w:r>
            <w:r w:rsidRPr="00FB2C8D">
              <w:rPr>
                <w:rFonts w:cstheme="minorHAnsi"/>
                <w:b/>
                <w:color w:val="000000"/>
                <w:sz w:val="18"/>
                <w:szCs w:val="18"/>
                <w:lang w:val="es-MX" w:eastAsia="es-PY"/>
              </w:rPr>
              <w:t xml:space="preserve">Libre de </w:t>
            </w:r>
            <w:proofErr w:type="spellStart"/>
            <w:r w:rsidRPr="00FB2C8D">
              <w:rPr>
                <w:rFonts w:cstheme="minorHAnsi"/>
                <w:b/>
                <w:color w:val="000000"/>
                <w:sz w:val="18"/>
                <w:szCs w:val="18"/>
                <w:lang w:val="es-MX" w:eastAsia="es-PY"/>
              </w:rPr>
              <w:t>tripolifosfato</w:t>
            </w:r>
            <w:proofErr w:type="spellEnd"/>
            <w:r w:rsidRPr="00FB2C8D">
              <w:rPr>
                <w:rFonts w:cstheme="minorHAnsi"/>
                <w:b/>
                <w:color w:val="000000"/>
                <w:sz w:val="18"/>
                <w:szCs w:val="18"/>
                <w:lang w:val="es-MX" w:eastAsia="es-PY"/>
              </w:rPr>
              <w:t xml:space="preserve"> de sodio</w:t>
            </w:r>
            <w:r w:rsidRPr="00FB2C8D">
              <w:rPr>
                <w:rFonts w:cstheme="minorHAnsi"/>
                <w:color w:val="000000"/>
                <w:sz w:val="18"/>
                <w:szCs w:val="18"/>
                <w:lang w:val="es-MX" w:eastAsia="es-PY"/>
              </w:rPr>
              <w:t xml:space="preserve">. Concentración de materia activa. Deberá contener agentes humectantes y biodegradables. No debe contener sedimentos. Presentación en paquete de 1 kilogramo como mínimo. </w:t>
            </w:r>
            <w:r w:rsidRPr="00FB2C8D">
              <w:rPr>
                <w:rFonts w:cstheme="minorHAnsi"/>
                <w:b/>
                <w:bCs/>
                <w:color w:val="000000"/>
                <w:sz w:val="18"/>
                <w:szCs w:val="18"/>
                <w:lang w:val="es-MX" w:eastAsia="es-PY"/>
              </w:rPr>
              <w:t>Con registro sanitario del M.S.P.Y B.S.</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21</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47131825-001</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Limpiador liquido para equipos informáticos</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100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Envase de 250 CC como mínimo</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rFonts w:cstheme="minorHAnsi"/>
                <w:color w:val="000000"/>
                <w:sz w:val="18"/>
                <w:szCs w:val="18"/>
                <w:lang w:val="es-MX" w:eastAsia="es-PY"/>
              </w:rPr>
              <w:t xml:space="preserve">Limpiador liquido para equipos informáticos con atomizador en envase de 25O CC como mínimo. </w:t>
            </w:r>
            <w:r w:rsidRPr="00FB2C8D">
              <w:rPr>
                <w:rFonts w:cstheme="minorHAnsi"/>
                <w:b/>
                <w:bCs/>
                <w:color w:val="000000"/>
                <w:sz w:val="18"/>
                <w:szCs w:val="18"/>
                <w:lang w:val="es-MX" w:eastAsia="es-PY"/>
              </w:rPr>
              <w:t>Con registro sanitario del M.S.P.Y B.S.</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22</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47131824-001</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Limpia vidrio con atomizador</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100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Frasco de 500 ml</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color w:val="000000"/>
                <w:sz w:val="18"/>
                <w:szCs w:val="18"/>
                <w:lang w:eastAsia="es-PY"/>
              </w:rPr>
              <w:t>Ver plantilla en el SICP</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23</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47131830-001</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Lustra muebles</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40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rFonts w:cstheme="minorHAnsi"/>
                <w:color w:val="000000"/>
                <w:sz w:val="18"/>
                <w:szCs w:val="18"/>
                <w:lang w:eastAsia="es-PY"/>
              </w:rPr>
            </w:pPr>
            <w:r w:rsidRPr="00FB2C8D">
              <w:rPr>
                <w:rFonts w:cstheme="minorHAnsi"/>
                <w:bCs/>
                <w:color w:val="000000"/>
                <w:sz w:val="18"/>
                <w:szCs w:val="18"/>
                <w:lang w:eastAsia="es-PY"/>
              </w:rPr>
              <w:t>Frascos de 500 ml</w:t>
            </w:r>
          </w:p>
          <w:p w:rsidR="00FF1D4E" w:rsidRPr="00FB2C8D" w:rsidRDefault="00FF1D4E" w:rsidP="002E57A7">
            <w:pPr>
              <w:jc w:val="center"/>
              <w:rPr>
                <w:sz w:val="18"/>
                <w:szCs w:val="18"/>
              </w:rPr>
            </w:pP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color w:val="000000"/>
                <w:sz w:val="18"/>
                <w:szCs w:val="18"/>
                <w:lang w:eastAsia="es-PY"/>
              </w:rPr>
              <w:t>Ver plantilla en el SICP</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24</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47131611-001</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Palita para recoger basura</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30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Unidad</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rPr>
                <w:bCs/>
              </w:rPr>
            </w:pPr>
            <w:r w:rsidRPr="00FB2C8D">
              <w:rPr>
                <w:color w:val="000000"/>
                <w:sz w:val="18"/>
                <w:szCs w:val="18"/>
                <w:lang w:eastAsia="es-PY"/>
              </w:rPr>
              <w:t>Ver plantilla en el SICP</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25</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47131502-003</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Repasador de tela</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45</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Unidad</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color w:val="000000"/>
                <w:sz w:val="18"/>
                <w:szCs w:val="18"/>
                <w:lang w:eastAsia="es-PY"/>
              </w:rPr>
            </w:pPr>
            <w:r w:rsidRPr="00FB2C8D">
              <w:rPr>
                <w:rFonts w:cstheme="minorHAnsi"/>
                <w:color w:val="000000"/>
                <w:sz w:val="18"/>
                <w:szCs w:val="18"/>
                <w:lang w:eastAsia="es-PY"/>
              </w:rPr>
              <w:t xml:space="preserve">Colores y diseños varios </w:t>
            </w:r>
            <w:proofErr w:type="gramStart"/>
            <w:r w:rsidRPr="00FB2C8D">
              <w:rPr>
                <w:rFonts w:cstheme="minorHAnsi"/>
                <w:color w:val="000000"/>
                <w:sz w:val="18"/>
                <w:szCs w:val="18"/>
                <w:lang w:eastAsia="es-PY"/>
              </w:rPr>
              <w:t>medidas</w:t>
            </w:r>
            <w:proofErr w:type="gramEnd"/>
            <w:r w:rsidRPr="00FB2C8D">
              <w:rPr>
                <w:rFonts w:cstheme="minorHAnsi"/>
                <w:color w:val="000000"/>
                <w:sz w:val="18"/>
                <w:szCs w:val="18"/>
                <w:lang w:eastAsia="es-PY"/>
              </w:rPr>
              <w:t xml:space="preserve"> de 80 cm x 50 cm como mínimo.</w:t>
            </w:r>
          </w:p>
        </w:tc>
      </w:tr>
      <w:tr w:rsidR="00FF1D4E" w:rsidRPr="00AF7043" w:rsidTr="00782B67">
        <w:trPr>
          <w:trHeight w:val="480"/>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D4E" w:rsidRPr="00FB2C8D" w:rsidRDefault="00FF1D4E" w:rsidP="002E57A7">
            <w:pPr>
              <w:spacing w:after="0" w:line="240" w:lineRule="auto"/>
              <w:jc w:val="center"/>
              <w:rPr>
                <w:rFonts w:eastAsia="Times New Roman"/>
                <w:b/>
                <w:bCs/>
                <w:color w:val="000000"/>
                <w:sz w:val="16"/>
                <w:szCs w:val="16"/>
                <w:lang w:eastAsia="es-ES"/>
              </w:rPr>
            </w:pPr>
            <w:r w:rsidRPr="00FB2C8D">
              <w:rPr>
                <w:rFonts w:eastAsia="Times New Roman"/>
                <w:b/>
                <w:bCs/>
                <w:color w:val="000000"/>
                <w:sz w:val="16"/>
                <w:szCs w:val="16"/>
                <w:lang w:eastAsia="es-ES"/>
              </w:rPr>
              <w:t>26</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47131502-006</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spacing w:line="240" w:lineRule="auto"/>
              <w:jc w:val="center"/>
              <w:rPr>
                <w:color w:val="000000"/>
                <w:sz w:val="18"/>
                <w:szCs w:val="18"/>
                <w:lang w:eastAsia="es-PY"/>
              </w:rPr>
            </w:pPr>
            <w:r w:rsidRPr="00FB2C8D">
              <w:rPr>
                <w:color w:val="000000"/>
                <w:sz w:val="18"/>
                <w:szCs w:val="18"/>
                <w:lang w:eastAsia="es-PY"/>
              </w:rPr>
              <w:t>Trapo de piso</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pPr>
            <w:r w:rsidRPr="00FB2C8D">
              <w:rPr>
                <w:rFonts w:eastAsia="Times New Roman"/>
                <w:color w:val="000000"/>
                <w:sz w:val="16"/>
                <w:szCs w:val="16"/>
                <w:lang w:eastAsia="es-ES"/>
              </w:rPr>
              <w:t>Unidad</w:t>
            </w:r>
          </w:p>
        </w:tc>
        <w:tc>
          <w:tcPr>
            <w:tcW w:w="875" w:type="dxa"/>
            <w:tcBorders>
              <w:top w:val="single" w:sz="4" w:space="0" w:color="auto"/>
              <w:left w:val="nil"/>
              <w:bottom w:val="single" w:sz="4" w:space="0" w:color="auto"/>
              <w:right w:val="single" w:sz="4" w:space="0" w:color="auto"/>
            </w:tcBorders>
            <w:shd w:val="clear" w:color="auto" w:fill="auto"/>
            <w:vAlign w:val="bottom"/>
            <w:hideMark/>
          </w:tcPr>
          <w:p w:rsidR="00FF1D4E" w:rsidRDefault="00FF1D4E">
            <w:pPr>
              <w:jc w:val="center"/>
              <w:rPr>
                <w:color w:val="000000"/>
                <w:sz w:val="18"/>
                <w:szCs w:val="18"/>
              </w:rPr>
            </w:pPr>
            <w:r>
              <w:rPr>
                <w:color w:val="000000"/>
                <w:sz w:val="18"/>
                <w:szCs w:val="18"/>
              </w:rPr>
              <w:t>250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FF1D4E" w:rsidRPr="00FB2C8D" w:rsidRDefault="00FF1D4E" w:rsidP="002E57A7">
            <w:pPr>
              <w:jc w:val="center"/>
              <w:rPr>
                <w:sz w:val="18"/>
                <w:szCs w:val="18"/>
              </w:rPr>
            </w:pPr>
            <w:r w:rsidRPr="00FB2C8D">
              <w:rPr>
                <w:sz w:val="18"/>
                <w:szCs w:val="18"/>
              </w:rPr>
              <w:t>Unidad</w:t>
            </w:r>
          </w:p>
        </w:tc>
        <w:tc>
          <w:tcPr>
            <w:tcW w:w="2774" w:type="dxa"/>
            <w:tcBorders>
              <w:top w:val="single" w:sz="4" w:space="0" w:color="auto"/>
              <w:left w:val="nil"/>
              <w:bottom w:val="single" w:sz="4" w:space="0" w:color="auto"/>
              <w:right w:val="single" w:sz="4" w:space="0" w:color="auto"/>
            </w:tcBorders>
            <w:vAlign w:val="center"/>
          </w:tcPr>
          <w:p w:rsidR="00FF1D4E" w:rsidRPr="00FB2C8D" w:rsidRDefault="00FF1D4E" w:rsidP="002E57A7">
            <w:pPr>
              <w:spacing w:line="240" w:lineRule="auto"/>
              <w:jc w:val="both"/>
              <w:rPr>
                <w:rFonts w:cstheme="minorHAnsi"/>
                <w:bCs/>
                <w:color w:val="000000"/>
                <w:sz w:val="18"/>
                <w:szCs w:val="18"/>
                <w:lang w:eastAsia="es-PY"/>
              </w:rPr>
            </w:pPr>
            <w:r w:rsidRPr="00FB2C8D">
              <w:rPr>
                <w:color w:val="000000"/>
                <w:sz w:val="18"/>
                <w:szCs w:val="18"/>
                <w:lang w:eastAsia="es-PY"/>
              </w:rPr>
              <w:t>Ver plantilla en el SICP</w:t>
            </w:r>
          </w:p>
        </w:tc>
      </w:tr>
    </w:tbl>
    <w:p w:rsidR="00626F10" w:rsidRPr="00FB2C8D" w:rsidRDefault="00626F10" w:rsidP="00E0302C">
      <w:pPr>
        <w:pStyle w:val="SectionVIHeader"/>
        <w:spacing w:before="0" w:after="0" w:line="360" w:lineRule="auto"/>
        <w:jc w:val="left"/>
        <w:rPr>
          <w:rFonts w:ascii="Arial" w:hAnsi="Arial" w:cs="Arial"/>
          <w:b w:val="0"/>
          <w:bCs w:val="0"/>
          <w:sz w:val="22"/>
          <w:szCs w:val="20"/>
          <w:u w:val="single"/>
          <w:lang w:val="es-PY"/>
        </w:rPr>
      </w:pPr>
    </w:p>
    <w:bookmarkEnd w:id="1"/>
    <w:p w:rsidR="00C35D5D" w:rsidRPr="00C74B4B" w:rsidRDefault="00C35D5D" w:rsidP="00C35D5D">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rsidR="00C35D5D" w:rsidRPr="00C74B4B" w:rsidRDefault="00C35D5D" w:rsidP="00C35D5D">
      <w:pPr>
        <w:pStyle w:val="SectionVIHeader"/>
        <w:spacing w:before="0" w:after="0" w:line="240" w:lineRule="auto"/>
        <w:jc w:val="left"/>
        <w:rPr>
          <w:rFonts w:ascii="Arial" w:hAnsi="Arial" w:cs="Arial"/>
          <w:b w:val="0"/>
          <w:bCs w:val="0"/>
          <w:sz w:val="22"/>
          <w:szCs w:val="20"/>
          <w:u w:val="single"/>
          <w:lang w:val="es-ES"/>
        </w:rPr>
      </w:pPr>
    </w:p>
    <w:p w:rsidR="00C35D5D" w:rsidRPr="00C74B4B" w:rsidRDefault="00C35D5D" w:rsidP="00C35D5D">
      <w:pPr>
        <w:spacing w:after="0" w:line="240" w:lineRule="auto"/>
        <w:jc w:val="both"/>
        <w:rPr>
          <w:rFonts w:ascii="Arial" w:eastAsia="Times New Roman" w:hAnsi="Arial" w:cs="Arial"/>
          <w:i/>
          <w:color w:val="FF0000"/>
          <w:szCs w:val="20"/>
          <w:lang w:val="es-ES"/>
        </w:rPr>
      </w:pPr>
      <w:r>
        <w:rPr>
          <w:bCs/>
          <w:iCs/>
        </w:rPr>
        <w:t xml:space="preserve">Una vez firmado el contrato, la Gobernación de Caazapá </w:t>
      </w:r>
      <w:r>
        <w:t>solicitara la provisión de los bienes, a través de</w:t>
      </w:r>
      <w:r w:rsidRPr="006976B2">
        <w:t xml:space="preserve"> órdenes de </w:t>
      </w:r>
      <w:r>
        <w:t>compra</w:t>
      </w:r>
      <w:r w:rsidRPr="006976B2">
        <w:t xml:space="preserve"> a </w:t>
      </w:r>
      <w:r w:rsidRPr="006F2B03">
        <w:rPr>
          <w:b/>
          <w:i/>
        </w:rPr>
        <w:t>EL/</w:t>
      </w:r>
      <w:r w:rsidRPr="006F2B03">
        <w:rPr>
          <w:b/>
          <w:bCs/>
          <w:i/>
        </w:rPr>
        <w:t>LOS CONTRATISTA/AS</w:t>
      </w:r>
      <w:r w:rsidRPr="006976B2">
        <w:rPr>
          <w:b/>
          <w:bCs/>
          <w:i/>
        </w:rPr>
        <w:t>,</w:t>
      </w:r>
      <w:r w:rsidRPr="006976B2">
        <w:rPr>
          <w:b/>
          <w:bCs/>
        </w:rPr>
        <w:t xml:space="preserve"> </w:t>
      </w:r>
      <w:r w:rsidRPr="006976B2">
        <w:t xml:space="preserve">dejando expresa mención de que </w:t>
      </w:r>
      <w:r w:rsidRPr="006F2B03">
        <w:rPr>
          <w:b/>
          <w:i/>
        </w:rPr>
        <w:t>EL/</w:t>
      </w:r>
      <w:r w:rsidRPr="006F2B03">
        <w:rPr>
          <w:b/>
          <w:bCs/>
          <w:i/>
        </w:rPr>
        <w:t>LOS CONTRATISTA/AS</w:t>
      </w:r>
      <w:r w:rsidRPr="006976B2">
        <w:rPr>
          <w:b/>
          <w:bCs/>
          <w:i/>
        </w:rPr>
        <w:t xml:space="preserve"> </w:t>
      </w:r>
      <w:r w:rsidRPr="006976B2">
        <w:t>proveerá</w:t>
      </w:r>
      <w:r>
        <w:t>n</w:t>
      </w:r>
      <w:r w:rsidRPr="006976B2">
        <w:t xml:space="preserve"> los </w:t>
      </w:r>
      <w:r>
        <w:t>bienes</w:t>
      </w:r>
      <w:r w:rsidRPr="006976B2">
        <w:t xml:space="preserve"> ob</w:t>
      </w:r>
      <w:r>
        <w:t xml:space="preserve">jeto del presente contrato en </w:t>
      </w:r>
      <w:r w:rsidRPr="006976B2">
        <w:t xml:space="preserve"> </w:t>
      </w:r>
      <w:r w:rsidRPr="00C073CA">
        <w:rPr>
          <w:rFonts w:cstheme="minorHAnsi"/>
        </w:rPr>
        <w:t xml:space="preserve">Sede de la Gobernación de Caazapá, sito en las calles Avda. </w:t>
      </w:r>
      <w:proofErr w:type="spellStart"/>
      <w:r w:rsidRPr="00C073CA">
        <w:rPr>
          <w:rFonts w:cstheme="minorHAnsi"/>
        </w:rPr>
        <w:t>Mcal</w:t>
      </w:r>
      <w:proofErr w:type="spellEnd"/>
      <w:r w:rsidRPr="00C073CA">
        <w:rPr>
          <w:rFonts w:cstheme="minorHAnsi"/>
        </w:rPr>
        <w:t xml:space="preserve">. </w:t>
      </w:r>
      <w:proofErr w:type="spellStart"/>
      <w:r w:rsidRPr="00C073CA">
        <w:rPr>
          <w:rFonts w:cstheme="minorHAnsi"/>
        </w:rPr>
        <w:t>Estigarribia</w:t>
      </w:r>
      <w:proofErr w:type="spellEnd"/>
      <w:r w:rsidRPr="00C073CA">
        <w:rPr>
          <w:rFonts w:cstheme="minorHAnsi"/>
        </w:rPr>
        <w:t xml:space="preserve"> c/ Pedro Nicolás </w:t>
      </w:r>
      <w:proofErr w:type="spellStart"/>
      <w:r w:rsidRPr="00C073CA">
        <w:rPr>
          <w:rFonts w:cstheme="minorHAnsi"/>
        </w:rPr>
        <w:t>Ciancio</w:t>
      </w:r>
      <w:proofErr w:type="spellEnd"/>
      <w:r w:rsidRPr="00C073CA">
        <w:rPr>
          <w:rFonts w:cstheme="minorHAnsi"/>
        </w:rPr>
        <w:t xml:space="preserve"> Nº 052, Caazapá, Paraguay</w:t>
      </w:r>
      <w:r>
        <w:rPr>
          <w:rFonts w:cstheme="minorHAnsi"/>
        </w:rPr>
        <w:t>,</w:t>
      </w:r>
      <w:r w:rsidRPr="006976B2">
        <w:rPr>
          <w:b/>
          <w:bCs/>
          <w:i/>
        </w:rPr>
        <w:t xml:space="preserve"> </w:t>
      </w:r>
      <w:r w:rsidRPr="00C56A0D">
        <w:rPr>
          <w:rFonts w:cstheme="minorHAnsi"/>
        </w:rPr>
        <w:t>dentro de los</w:t>
      </w:r>
      <w:r>
        <w:rPr>
          <w:rFonts w:cstheme="minorHAnsi"/>
          <w:b/>
        </w:rPr>
        <w:t xml:space="preserve"> </w:t>
      </w:r>
      <w:r>
        <w:rPr>
          <w:rFonts w:cstheme="minorHAnsi"/>
        </w:rPr>
        <w:t>10 (diez) días posteriores a la emisión de la orden de compra correspondiente</w:t>
      </w:r>
      <w:r w:rsidRPr="00C74B4B">
        <w:rPr>
          <w:rFonts w:ascii="Arial" w:eastAsia="Times New Roman" w:hAnsi="Arial" w:cs="Arial"/>
          <w:i/>
          <w:color w:val="FF0000"/>
          <w:szCs w:val="20"/>
          <w:lang w:val="es-ES"/>
        </w:rPr>
        <w:t xml:space="preserve">. </w:t>
      </w:r>
    </w:p>
    <w:p w:rsidR="00A76E5D" w:rsidRDefault="00A76E5D" w:rsidP="00E0302C">
      <w:pPr>
        <w:spacing w:after="0" w:line="360" w:lineRule="auto"/>
        <w:jc w:val="both"/>
        <w:rPr>
          <w:rFonts w:ascii="Arial" w:eastAsia="Times New Roman" w:hAnsi="Arial" w:cs="Arial"/>
          <w:i/>
          <w:color w:val="FF0000"/>
          <w:szCs w:val="20"/>
          <w:lang w:val="es-ES"/>
        </w:rPr>
      </w:pPr>
    </w:p>
    <w:p w:rsidR="00A76E5D" w:rsidRPr="00213C2F" w:rsidRDefault="00A76E5D" w:rsidP="00213C2F">
      <w:pPr>
        <w:pStyle w:val="SectionVIHeader"/>
        <w:spacing w:before="0" w:after="0" w:line="360" w:lineRule="auto"/>
        <w:jc w:val="left"/>
        <w:rPr>
          <w:rFonts w:ascii="Arial" w:hAnsi="Arial" w:cs="Arial"/>
          <w:bCs w:val="0"/>
          <w:sz w:val="28"/>
          <w:szCs w:val="20"/>
          <w:u w:val="single"/>
          <w:lang w:val="es-ES"/>
        </w:rPr>
      </w:pPr>
      <w:r w:rsidRPr="00213C2F">
        <w:rPr>
          <w:rFonts w:ascii="Arial" w:hAnsi="Arial" w:cs="Arial"/>
          <w:bCs w:val="0"/>
          <w:sz w:val="28"/>
          <w:szCs w:val="20"/>
          <w:u w:val="single"/>
          <w:lang w:val="es-ES"/>
        </w:rPr>
        <w:lastRenderedPageBreak/>
        <w:t>3. Distribución en caso de abastecimiento simultáneo</w:t>
      </w:r>
    </w:p>
    <w:p w:rsidR="00A76E5D" w:rsidRPr="00A76E5D" w:rsidRDefault="00C35D5D" w:rsidP="00213C2F">
      <w:pPr>
        <w:suppressAutoHyphens/>
        <w:jc w:val="both"/>
        <w:rPr>
          <w:rFonts w:ascii="Arial" w:hAnsi="Arial" w:cs="Arial"/>
          <w:i/>
          <w:iCs/>
          <w:color w:val="FF0000"/>
          <w:lang w:val="es-ES"/>
        </w:rPr>
      </w:pPr>
      <w:r>
        <w:rPr>
          <w:rFonts w:ascii="Arial" w:hAnsi="Arial" w:cs="Arial"/>
          <w:i/>
          <w:iCs/>
          <w:color w:val="FF0000"/>
          <w:lang w:val="es-ES"/>
        </w:rPr>
        <w:t>No aplica</w:t>
      </w:r>
    </w:p>
    <w:p w:rsidR="00A76E5D" w:rsidRPr="00E0302C" w:rsidRDefault="00A76E5D" w:rsidP="00E0302C">
      <w:pPr>
        <w:spacing w:after="0" w:line="360" w:lineRule="auto"/>
        <w:jc w:val="both"/>
        <w:rPr>
          <w:rFonts w:ascii="Arial" w:eastAsia="Times New Roman" w:hAnsi="Arial" w:cs="Arial"/>
          <w:i/>
          <w:color w:val="FF0000"/>
          <w:szCs w:val="20"/>
          <w:lang w:val="es-ES"/>
        </w:rPr>
      </w:pPr>
    </w:p>
    <w:p w:rsidR="0069143B" w:rsidRPr="00C74B4B" w:rsidRDefault="0069143B" w:rsidP="00E0302C">
      <w:pPr>
        <w:spacing w:after="0" w:line="360" w:lineRule="auto"/>
        <w:jc w:val="both"/>
        <w:rPr>
          <w:rFonts w:ascii="Arial" w:eastAsia="Times New Roman" w:hAnsi="Arial" w:cs="Arial"/>
          <w:b/>
          <w:sz w:val="36"/>
          <w:szCs w:val="20"/>
          <w:highlight w:val="yellow"/>
          <w:lang w:val="es-ES"/>
        </w:rPr>
      </w:pPr>
    </w:p>
    <w:p w:rsidR="00E4280A" w:rsidRPr="00E0302C" w:rsidRDefault="00E4280A" w:rsidP="00E0302C">
      <w:pPr>
        <w:spacing w:after="0" w:line="360" w:lineRule="auto"/>
        <w:jc w:val="both"/>
        <w:rPr>
          <w:rFonts w:ascii="Arial" w:eastAsia="Times New Roman" w:hAnsi="Arial" w:cs="Arial"/>
          <w:b/>
          <w:sz w:val="24"/>
          <w:szCs w:val="16"/>
          <w:lang w:val="es-ES" w:eastAsia="es-ES"/>
        </w:rPr>
        <w:sectPr w:rsidR="00E4280A" w:rsidRPr="00E0302C" w:rsidSect="005221F3">
          <w:headerReference w:type="default" r:id="rId10"/>
          <w:pgSz w:w="12242" w:h="18722" w:code="269"/>
          <w:pgMar w:top="1418" w:right="1701" w:bottom="1418" w:left="1701" w:header="709" w:footer="709" w:gutter="0"/>
          <w:cols w:space="708"/>
          <w:docGrid w:linePitch="360"/>
        </w:sectPr>
      </w:pPr>
      <w:r w:rsidRPr="00E0302C">
        <w:rPr>
          <w:rFonts w:ascii="Arial" w:eastAsia="Times New Roman" w:hAnsi="Arial" w:cs="Arial"/>
          <w:b/>
          <w:sz w:val="32"/>
          <w:szCs w:val="20"/>
          <w:highlight w:val="yellow"/>
          <w:lang w:val="es-ES"/>
        </w:rPr>
        <w:t>EL ANEXO  D FORMULARIOS SE ENCUENTRA EN  ARCHIVO APARTE, A TAL EFECTO LA CONVOCA</w:t>
      </w:r>
      <w:r w:rsidR="00C53A7F" w:rsidRPr="00E0302C">
        <w:rPr>
          <w:rFonts w:ascii="Arial" w:eastAsia="Times New Roman" w:hAnsi="Arial" w:cs="Arial"/>
          <w:b/>
          <w:sz w:val="32"/>
          <w:szCs w:val="20"/>
          <w:highlight w:val="yellow"/>
          <w:lang w:val="es-ES"/>
        </w:rPr>
        <w:t>N</w:t>
      </w:r>
      <w:r w:rsidRPr="00E0302C">
        <w:rPr>
          <w:rFonts w:ascii="Arial" w:eastAsia="Times New Roman" w:hAnsi="Arial" w:cs="Arial"/>
          <w:b/>
          <w:sz w:val="32"/>
          <w:szCs w:val="20"/>
          <w:highlight w:val="yellow"/>
          <w:lang w:val="es-ES"/>
        </w:rPr>
        <w:t>TE DEBERÁ MANTENERLO EN FORMATO WORD A FIN DE QUE E</w:t>
      </w:r>
      <w:r w:rsidR="00C53A7F" w:rsidRPr="00E0302C">
        <w:rPr>
          <w:rFonts w:ascii="Arial" w:eastAsia="Times New Roman" w:hAnsi="Arial" w:cs="Arial"/>
          <w:b/>
          <w:sz w:val="32"/>
          <w:szCs w:val="20"/>
          <w:highlight w:val="yellow"/>
          <w:lang w:val="es-ES"/>
        </w:rPr>
        <w:t>L</w:t>
      </w:r>
      <w:r w:rsidRPr="00E0302C">
        <w:rPr>
          <w:rFonts w:ascii="Arial" w:eastAsia="Times New Roman" w:hAnsi="Arial" w:cs="Arial"/>
          <w:b/>
          <w:sz w:val="32"/>
          <w:szCs w:val="20"/>
          <w:highlight w:val="yellow"/>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213C2F" w:rsidRDefault="0012194C" w:rsidP="006119A4">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A93666" w:rsidRPr="00C74B4B" w:rsidTr="00CB7BF3">
        <w:trPr>
          <w:trHeight w:val="727"/>
          <w:jc w:val="center"/>
        </w:trPr>
        <w:tc>
          <w:tcPr>
            <w:tcW w:w="10231" w:type="dxa"/>
            <w:shd w:val="clear" w:color="auto" w:fill="BFBFBF" w:themeFill="background1" w:themeFillShade="BF"/>
            <w:vAlign w:val="center"/>
          </w:tcPr>
          <w:p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C65430">
        <w:trPr>
          <w:jc w:val="center"/>
        </w:trPr>
        <w:tc>
          <w:tcPr>
            <w:tcW w:w="10231" w:type="dxa"/>
          </w:tcPr>
          <w:p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CC6B38">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214FE6">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AF555F">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gridCol w:w="2410"/>
        <w:gridCol w:w="112"/>
      </w:tblGrid>
      <w:tr w:rsidR="00C85F27" w:rsidRPr="00C74B4B"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9A05B0">
        <w:trPr>
          <w:gridAfter w:val="1"/>
          <w:wAfter w:w="112" w:type="dxa"/>
          <w:trHeight w:val="281"/>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3B7220">
        <w:trPr>
          <w:gridAfter w:val="1"/>
          <w:wAfter w:w="112" w:type="dxa"/>
          <w:trHeight w:val="271"/>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05001E">
        <w:trPr>
          <w:gridAfter w:val="1"/>
          <w:wAfter w:w="112" w:type="dxa"/>
          <w:trHeight w:val="275"/>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rsidTr="00830653">
        <w:trPr>
          <w:gridAfter w:val="1"/>
          <w:wAfter w:w="112" w:type="dxa"/>
          <w:trHeight w:val="500"/>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217926">
        <w:trPr>
          <w:gridAfter w:val="1"/>
          <w:wAfter w:w="112" w:type="dxa"/>
          <w:trHeight w:val="500"/>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3A178E" w:rsidRPr="00C74B4B" w:rsidTr="002C2E5C">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5A5835">
        <w:trPr>
          <w:trHeight w:val="1097"/>
          <w:jc w:val="center"/>
        </w:trPr>
        <w:tc>
          <w:tcPr>
            <w:tcW w:w="10231" w:type="dxa"/>
            <w:tcBorders>
              <w:top w:val="single" w:sz="2" w:space="0" w:color="auto"/>
              <w:bottom w:val="single" w:sz="2" w:space="0" w:color="auto"/>
            </w:tcBorders>
          </w:tcPr>
          <w:p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290A50">
        <w:trPr>
          <w:trHeight w:val="570"/>
          <w:jc w:val="center"/>
        </w:trPr>
        <w:tc>
          <w:tcPr>
            <w:tcW w:w="10231" w:type="dxa"/>
            <w:tcBorders>
              <w:top w:val="single" w:sz="2" w:space="0" w:color="auto"/>
              <w:bottom w:val="single" w:sz="2" w:space="0" w:color="auto"/>
            </w:tcBorders>
          </w:tcPr>
          <w:p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rsidTr="007A1FDA">
        <w:trPr>
          <w:trHeight w:val="570"/>
          <w:jc w:val="center"/>
        </w:trPr>
        <w:tc>
          <w:tcPr>
            <w:tcW w:w="10231" w:type="dxa"/>
            <w:tcBorders>
              <w:top w:val="single" w:sz="2" w:space="0" w:color="auto"/>
              <w:bottom w:val="single" w:sz="2" w:space="0" w:color="auto"/>
            </w:tcBorders>
          </w:tcPr>
          <w:p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787AF6">
        <w:trPr>
          <w:trHeight w:val="1647"/>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lastRenderedPageBreak/>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rsidTr="00181491">
        <w:trPr>
          <w:trHeight w:val="466"/>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D37FC2">
        <w:trPr>
          <w:trHeight w:val="466"/>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4"/>
      </w:tblGrid>
      <w:tr w:rsidR="00C243BA" w:rsidRPr="00C74B4B"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486F0E">
        <w:trPr>
          <w:trHeight w:val="1617"/>
          <w:jc w:val="center"/>
        </w:trPr>
        <w:tc>
          <w:tcPr>
            <w:tcW w:w="10194" w:type="dxa"/>
            <w:tcBorders>
              <w:top w:val="single" w:sz="2" w:space="0" w:color="auto"/>
              <w:bottom w:val="single" w:sz="2" w:space="0" w:color="auto"/>
            </w:tcBorders>
          </w:tcPr>
          <w:p w:rsidR="00C243BA" w:rsidRPr="00C74B4B" w:rsidRDefault="00C243BA" w:rsidP="00ED12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91694F">
        <w:trPr>
          <w:trHeight w:val="366"/>
          <w:jc w:val="center"/>
        </w:trPr>
        <w:tc>
          <w:tcPr>
            <w:tcW w:w="10194" w:type="dxa"/>
            <w:tcBorders>
              <w:top w:val="single" w:sz="2" w:space="0" w:color="auto"/>
              <w:bottom w:val="single" w:sz="2" w:space="0" w:color="auto"/>
            </w:tcBorders>
          </w:tcPr>
          <w:p w:rsidR="00C243BA" w:rsidRPr="00C74B4B" w:rsidRDefault="00C243BA" w:rsidP="00ED12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E710A9">
        <w:trPr>
          <w:trHeight w:val="2205"/>
          <w:jc w:val="center"/>
        </w:trPr>
        <w:tc>
          <w:tcPr>
            <w:tcW w:w="10194" w:type="dxa"/>
            <w:tcBorders>
              <w:top w:val="single" w:sz="2" w:space="0" w:color="auto"/>
              <w:bottom w:val="single" w:sz="2" w:space="0" w:color="auto"/>
            </w:tcBorders>
          </w:tcPr>
          <w:p w:rsidR="00C243BA" w:rsidRPr="00C74B4B" w:rsidRDefault="00C243BA" w:rsidP="00213C2F">
            <w:pPr>
              <w:pStyle w:val="Listaconvietas"/>
              <w:numPr>
                <w:ilvl w:val="0"/>
                <w:numId w:val="35"/>
              </w:numPr>
              <w:spacing w:line="276" w:lineRule="auto"/>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rsidR="00C243BA" w:rsidRPr="00C74B4B" w:rsidRDefault="00C243BA" w:rsidP="00213C2F">
            <w:pPr>
              <w:pStyle w:val="Prrafodelista"/>
              <w:widowControl w:val="0"/>
              <w:numPr>
                <w:ilvl w:val="0"/>
                <w:numId w:val="44"/>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ED12BA">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C5149B">
        <w:trPr>
          <w:trHeight w:val="2231"/>
          <w:jc w:val="center"/>
        </w:trPr>
        <w:tc>
          <w:tcPr>
            <w:tcW w:w="10194" w:type="dxa"/>
            <w:tcBorders>
              <w:top w:val="single" w:sz="2" w:space="0" w:color="auto"/>
              <w:bottom w:val="single" w:sz="2" w:space="0" w:color="auto"/>
            </w:tcBorders>
          </w:tcPr>
          <w:p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AD7271" w:rsidRPr="00C74B4B" w:rsidTr="00637950">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AD7271" w:rsidRPr="00C74B4B" w:rsidRDefault="00AD7271" w:rsidP="00AD7271">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AD7271" w:rsidRPr="00C74B4B" w:rsidRDefault="00AD7271" w:rsidP="00637950">
            <w:pPr>
              <w:spacing w:after="0" w:line="240" w:lineRule="auto"/>
              <w:jc w:val="center"/>
              <w:rPr>
                <w:rFonts w:ascii="Arial" w:hAnsi="Arial" w:cs="Arial"/>
                <w:b/>
                <w:sz w:val="24"/>
              </w:rPr>
            </w:pPr>
          </w:p>
        </w:tc>
      </w:tr>
      <w:tr w:rsidR="00AD7271" w:rsidRPr="00C74B4B" w:rsidTr="00637950">
        <w:trPr>
          <w:trHeight w:val="731"/>
          <w:jc w:val="center"/>
        </w:trPr>
        <w:tc>
          <w:tcPr>
            <w:tcW w:w="10231" w:type="dxa"/>
            <w:tcBorders>
              <w:top w:val="single" w:sz="2" w:space="0" w:color="auto"/>
            </w:tcBorders>
          </w:tcPr>
          <w:p w:rsidR="00AD7271" w:rsidRPr="00E9637B" w:rsidRDefault="00AD7271" w:rsidP="00637950">
            <w:pPr>
              <w:spacing w:line="240" w:lineRule="auto"/>
              <w:rPr>
                <w:rFonts w:ascii="Arial" w:hAnsi="Arial" w:cs="Arial"/>
              </w:rPr>
            </w:pPr>
            <w:r w:rsidRPr="00E9637B">
              <w:rPr>
                <w:rFonts w:ascii="Arial" w:hAnsi="Arial" w:cs="Arial"/>
              </w:rPr>
              <w:t>Copias de Balances Generales de los Últimos 3 ejercicios fiscales cerrados (2014, 2015 y 2016).</w:t>
            </w:r>
          </w:p>
        </w:tc>
      </w:tr>
      <w:tr w:rsidR="00AD7271" w:rsidRPr="00C74B4B" w:rsidTr="00637950">
        <w:trPr>
          <w:trHeight w:val="564"/>
          <w:jc w:val="center"/>
        </w:trPr>
        <w:tc>
          <w:tcPr>
            <w:tcW w:w="10231" w:type="dxa"/>
            <w:tcBorders>
              <w:top w:val="single" w:sz="2" w:space="0" w:color="auto"/>
              <w:bottom w:val="single" w:sz="2" w:space="0" w:color="auto"/>
            </w:tcBorders>
          </w:tcPr>
          <w:p w:rsidR="00AD7271" w:rsidRPr="00E9637B" w:rsidRDefault="00AD7271" w:rsidP="00637950">
            <w:pPr>
              <w:autoSpaceDE w:val="0"/>
              <w:autoSpaceDN w:val="0"/>
              <w:ind w:right="233"/>
              <w:rPr>
                <w:rFonts w:ascii="Arial" w:hAnsi="Arial" w:cs="Arial"/>
                <w:i/>
              </w:rPr>
            </w:pPr>
            <w:r w:rsidRPr="00E9637B">
              <w:rPr>
                <w:rFonts w:ascii="Arial" w:hAnsi="Arial" w:cs="Arial"/>
              </w:rPr>
              <w:t>Constancia de no adeudar IPS, con la presentación del listado de funcionarios actualizado a la fecha de presentación de la oferta</w:t>
            </w:r>
          </w:p>
        </w:tc>
      </w:tr>
      <w:tr w:rsidR="00AD7271" w:rsidRPr="00C74B4B" w:rsidTr="00637950">
        <w:trPr>
          <w:trHeight w:val="564"/>
          <w:jc w:val="center"/>
        </w:trPr>
        <w:tc>
          <w:tcPr>
            <w:tcW w:w="10231" w:type="dxa"/>
            <w:tcBorders>
              <w:top w:val="single" w:sz="2" w:space="0" w:color="auto"/>
              <w:bottom w:val="single" w:sz="2" w:space="0" w:color="auto"/>
            </w:tcBorders>
          </w:tcPr>
          <w:p w:rsidR="00AD7271" w:rsidRPr="00E9637B" w:rsidRDefault="00AD7271" w:rsidP="00637950">
            <w:pPr>
              <w:autoSpaceDE w:val="0"/>
              <w:autoSpaceDN w:val="0"/>
              <w:ind w:right="233"/>
              <w:rPr>
                <w:rFonts w:ascii="Arial" w:hAnsi="Arial" w:cs="Arial"/>
              </w:rPr>
            </w:pPr>
            <w:r w:rsidRPr="00AF00CE">
              <w:rPr>
                <w:rFonts w:ascii="Arial" w:hAnsi="Arial" w:cs="Arial"/>
              </w:rPr>
              <w:t>Certificado de Origen de Producto y Empleo Nacional</w:t>
            </w:r>
          </w:p>
        </w:tc>
      </w:tr>
    </w:tbl>
    <w:p w:rsidR="002D4C87" w:rsidRPr="00C74B4B"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lastRenderedPageBreak/>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rsidR="006D0B4A" w:rsidRPr="00C74B4B" w:rsidRDefault="006D0B4A" w:rsidP="007A270F">
      <w:pPr>
        <w:pStyle w:val="Listaconvietas"/>
        <w:ind w:left="-567"/>
        <w:rPr>
          <w:rFonts w:ascii="Arial" w:hAnsi="Arial" w:cs="Arial"/>
          <w:sz w:val="28"/>
        </w:rPr>
      </w:pPr>
    </w:p>
    <w:p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w:t>
      </w:r>
      <w:r w:rsidR="00A76E5D">
        <w:rPr>
          <w:rFonts w:ascii="Arial" w:hAnsi="Arial" w:cs="Arial"/>
          <w:sz w:val="28"/>
          <w:lang w:val="es-MX"/>
        </w:rPr>
        <w:t xml:space="preserve"> o HISTORICO</w:t>
      </w:r>
      <w:r w:rsidRPr="00213C2F">
        <w:rPr>
          <w:rFonts w:ascii="Arial" w:hAnsi="Arial" w:cs="Arial"/>
          <w:b w:val="0"/>
          <w:sz w:val="28"/>
          <w:lang w:val="es-MX"/>
        </w:rPr>
        <w:t>”.</w:t>
      </w:r>
      <w:r w:rsidR="000A79FA" w:rsidRPr="00213C2F">
        <w:rPr>
          <w:rFonts w:ascii="Arial" w:hAnsi="Arial" w:cs="Arial"/>
          <w:b w:val="0"/>
          <w:sz w:val="28"/>
          <w:lang w:val="es-MX"/>
        </w:rPr>
        <w:t xml:space="preserve"> La </w:t>
      </w:r>
      <w:r w:rsidR="000A79FA" w:rsidRPr="00A76E5D">
        <w:rPr>
          <w:rFonts w:ascii="Arial" w:hAnsi="Arial" w:cs="Arial"/>
          <w:b w:val="0"/>
          <w:sz w:val="28"/>
          <w:lang w:val="es-MX"/>
        </w:rPr>
        <w:t>inscripción</w:t>
      </w:r>
      <w:r w:rsidR="000A79FA" w:rsidRPr="00604986">
        <w:rPr>
          <w:rFonts w:ascii="Arial" w:hAnsi="Arial" w:cs="Arial"/>
          <w:b w:val="0"/>
          <w:sz w:val="28"/>
          <w:lang w:val="es-MX"/>
        </w:rPr>
        <w:t xml:space="preserve">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AD7271">
      <w:pPr>
        <w:spacing w:after="0" w:line="240" w:lineRule="auto"/>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1604C4">
      <w:pPr>
        <w:spacing w:after="0" w:line="240" w:lineRule="auto"/>
        <w:rPr>
          <w:rFonts w:ascii="Arial" w:hAnsi="Arial" w:cs="Arial"/>
          <w:b/>
          <w:sz w:val="40"/>
          <w:u w:val="single"/>
        </w:rPr>
      </w:pPr>
    </w:p>
    <w:p w:rsidR="00E7665B" w:rsidRDefault="00E7665B" w:rsidP="001604C4">
      <w:pPr>
        <w:spacing w:after="0" w:line="240" w:lineRule="auto"/>
        <w:rPr>
          <w:rFonts w:ascii="Arial" w:hAnsi="Arial" w:cs="Arial"/>
          <w:b/>
          <w:sz w:val="40"/>
          <w:u w:val="single"/>
        </w:rPr>
      </w:pPr>
    </w:p>
    <w:p w:rsidR="006119A4" w:rsidRPr="00213C2F" w:rsidRDefault="00615527" w:rsidP="00213C2F">
      <w:pPr>
        <w:spacing w:after="0" w:line="240" w:lineRule="auto"/>
        <w:jc w:val="both"/>
        <w:rPr>
          <w:rFonts w:ascii="Arial" w:hAnsi="Arial" w:cs="Arial"/>
          <w:b/>
          <w:sz w:val="32"/>
          <w:u w:val="single"/>
        </w:rPr>
      </w:pPr>
      <w:r w:rsidRPr="00213C2F">
        <w:rPr>
          <w:rFonts w:ascii="Arial" w:hAnsi="Arial" w:cs="Arial"/>
          <w:b/>
          <w:sz w:val="32"/>
          <w:u w:val="single"/>
        </w:rPr>
        <w:lastRenderedPageBreak/>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1604C4">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4"/>
        </w:rPr>
      </w:pPr>
    </w:p>
    <w:p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Pr>
          <w:rFonts w:ascii="Arial" w:hAnsi="Arial" w:cs="Arial"/>
          <w:sz w:val="24"/>
          <w:lang w:val="es-ES"/>
        </w:rPr>
        <w:t xml:space="preserve"> ser</w:t>
      </w:r>
      <w:r w:rsidRPr="00C74B4B">
        <w:rPr>
          <w:rFonts w:ascii="Arial" w:hAnsi="Arial" w:cs="Arial"/>
          <w:sz w:val="24"/>
          <w:lang w:val="es-ES"/>
        </w:rPr>
        <w:t xml:space="preserve"> legalizados por el Consulado Paraguayo del país </w:t>
      </w:r>
      <w:r w:rsidRPr="00C74B4B">
        <w:rPr>
          <w:rFonts w:ascii="Arial" w:hAnsi="Arial" w:cs="Arial"/>
          <w:sz w:val="24"/>
          <w:lang w:val="es-ES"/>
        </w:rPr>
        <w:lastRenderedPageBreak/>
        <w:t>de emisión del documento y del Ministerio de Relaciones Exteriores de la República del Paraguay.</w:t>
      </w:r>
    </w:p>
    <w:p w:rsidR="006119A4" w:rsidRPr="00C74B4B"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F5B" w:rsidRDefault="00342F5B" w:rsidP="003D1C8A">
      <w:pPr>
        <w:spacing w:after="0" w:line="240" w:lineRule="auto"/>
      </w:pPr>
      <w:r>
        <w:separator/>
      </w:r>
    </w:p>
  </w:endnote>
  <w:endnote w:type="continuationSeparator" w:id="0">
    <w:p w:rsidR="00342F5B" w:rsidRDefault="00342F5B"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F5B" w:rsidRDefault="00342F5B" w:rsidP="003D1C8A">
      <w:pPr>
        <w:spacing w:after="0" w:line="240" w:lineRule="auto"/>
      </w:pPr>
      <w:r>
        <w:separator/>
      </w:r>
    </w:p>
  </w:footnote>
  <w:footnote w:type="continuationSeparator" w:id="0">
    <w:p w:rsidR="00342F5B" w:rsidRDefault="00342F5B"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CF1418" w:rsidP="003D1C8A">
    <w:pPr>
      <w:pStyle w:val="Encabezado"/>
      <w:jc w:val="center"/>
      <w:rPr>
        <w:rFonts w:cstheme="minorHAnsi"/>
        <w:b/>
        <w:i/>
        <w:sz w:val="24"/>
      </w:rPr>
    </w:pPr>
  </w:p>
  <w:p w:rsidR="00CF1418" w:rsidRDefault="00CF141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1">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5">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7">
    <w:nsid w:val="413D71EE"/>
    <w:multiLevelType w:val="hybridMultilevel"/>
    <w:tmpl w:val="25885078"/>
    <w:lvl w:ilvl="0" w:tplc="0C0A000B">
      <w:start w:val="1"/>
      <w:numFmt w:val="bullet"/>
      <w:lvlText w:val=""/>
      <w:lvlJc w:val="left"/>
      <w:pPr>
        <w:ind w:left="720" w:hanging="360"/>
      </w:pPr>
      <w:rPr>
        <w:rFonts w:ascii="Wingdings" w:hAnsi="Wingding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3">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4">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5">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6">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9">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0">
    <w:nsid w:val="5EBE5BA4"/>
    <w:multiLevelType w:val="hybridMultilevel"/>
    <w:tmpl w:val="6384234A"/>
    <w:lvl w:ilvl="0" w:tplc="0C0A000B">
      <w:start w:val="1"/>
      <w:numFmt w:val="bullet"/>
      <w:lvlText w:val=""/>
      <w:lvlJc w:val="left"/>
      <w:pPr>
        <w:ind w:left="1004" w:hanging="360"/>
      </w:pPr>
      <w:rPr>
        <w:rFonts w:ascii="Wingdings" w:hAnsi="Wingdings"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31">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2">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3">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4">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5">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8">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1">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6">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7">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0"/>
  </w:num>
  <w:num w:numId="2">
    <w:abstractNumId w:val="33"/>
  </w:num>
  <w:num w:numId="3">
    <w:abstractNumId w:val="5"/>
  </w:num>
  <w:num w:numId="4">
    <w:abstractNumId w:val="28"/>
  </w:num>
  <w:num w:numId="5">
    <w:abstractNumId w:val="29"/>
  </w:num>
  <w:num w:numId="6">
    <w:abstractNumId w:val="4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32"/>
  </w:num>
  <w:num w:numId="11">
    <w:abstractNumId w:val="39"/>
  </w:num>
  <w:num w:numId="12">
    <w:abstractNumId w:val="37"/>
  </w:num>
  <w:num w:numId="13">
    <w:abstractNumId w:val="36"/>
  </w:num>
  <w:num w:numId="14">
    <w:abstractNumId w:val="38"/>
  </w:num>
  <w:num w:numId="15">
    <w:abstractNumId w:val="18"/>
  </w:num>
  <w:num w:numId="16">
    <w:abstractNumId w:val="25"/>
  </w:num>
  <w:num w:numId="17">
    <w:abstractNumId w:val="43"/>
  </w:num>
  <w:num w:numId="18">
    <w:abstractNumId w:val="21"/>
  </w:num>
  <w:num w:numId="19">
    <w:abstractNumId w:val="7"/>
  </w:num>
  <w:num w:numId="20">
    <w:abstractNumId w:val="23"/>
  </w:num>
  <w:num w:numId="21">
    <w:abstractNumId w:val="2"/>
  </w:num>
  <w:num w:numId="22">
    <w:abstractNumId w:val="24"/>
  </w:num>
  <w:num w:numId="23">
    <w:abstractNumId w:val="44"/>
  </w:num>
  <w:num w:numId="24">
    <w:abstractNumId w:val="27"/>
  </w:num>
  <w:num w:numId="25">
    <w:abstractNumId w:val="47"/>
  </w:num>
  <w:num w:numId="26">
    <w:abstractNumId w:val="15"/>
  </w:num>
  <w:num w:numId="27">
    <w:abstractNumId w:val="19"/>
  </w:num>
  <w:num w:numId="28">
    <w:abstractNumId w:val="26"/>
  </w:num>
  <w:num w:numId="29">
    <w:abstractNumId w:val="31"/>
  </w:num>
  <w:num w:numId="30">
    <w:abstractNumId w:val="1"/>
  </w:num>
  <w:num w:numId="31">
    <w:abstractNumId w:val="22"/>
  </w:num>
  <w:num w:numId="32">
    <w:abstractNumId w:val="40"/>
  </w:num>
  <w:num w:numId="33">
    <w:abstractNumId w:val="9"/>
  </w:num>
  <w:num w:numId="34">
    <w:abstractNumId w:val="8"/>
  </w:num>
  <w:num w:numId="35">
    <w:abstractNumId w:val="45"/>
  </w:num>
  <w:num w:numId="36">
    <w:abstractNumId w:val="6"/>
  </w:num>
  <w:num w:numId="37">
    <w:abstractNumId w:val="48"/>
  </w:num>
  <w:num w:numId="38">
    <w:abstractNumId w:val="11"/>
  </w:num>
  <w:num w:numId="39">
    <w:abstractNumId w:val="16"/>
  </w:num>
  <w:num w:numId="40">
    <w:abstractNumId w:val="46"/>
  </w:num>
  <w:num w:numId="41">
    <w:abstractNumId w:val="34"/>
  </w:num>
  <w:num w:numId="42">
    <w:abstractNumId w:val="13"/>
  </w:num>
  <w:num w:numId="43">
    <w:abstractNumId w:val="35"/>
  </w:num>
  <w:num w:numId="44">
    <w:abstractNumId w:val="12"/>
  </w:num>
  <w:num w:numId="45">
    <w:abstractNumId w:val="41"/>
  </w:num>
  <w:num w:numId="46">
    <w:abstractNumId w:val="14"/>
  </w:num>
  <w:num w:numId="47">
    <w:abstractNumId w:val="0"/>
  </w:num>
  <w:num w:numId="48">
    <w:abstractNumId w:val="17"/>
  </w:num>
  <w:num w:numId="49">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3D1C8A"/>
    <w:rsid w:val="00004D9C"/>
    <w:rsid w:val="0001405B"/>
    <w:rsid w:val="000158ED"/>
    <w:rsid w:val="00020A9F"/>
    <w:rsid w:val="00023171"/>
    <w:rsid w:val="000279BC"/>
    <w:rsid w:val="0003412D"/>
    <w:rsid w:val="00035CEB"/>
    <w:rsid w:val="00052A48"/>
    <w:rsid w:val="00061E4F"/>
    <w:rsid w:val="00074656"/>
    <w:rsid w:val="0008485D"/>
    <w:rsid w:val="000A45A3"/>
    <w:rsid w:val="000A4BCF"/>
    <w:rsid w:val="000A79FA"/>
    <w:rsid w:val="000B3799"/>
    <w:rsid w:val="000B7024"/>
    <w:rsid w:val="000C6691"/>
    <w:rsid w:val="000D313C"/>
    <w:rsid w:val="000D5C09"/>
    <w:rsid w:val="000E169C"/>
    <w:rsid w:val="000E4893"/>
    <w:rsid w:val="000E5A80"/>
    <w:rsid w:val="000E7F34"/>
    <w:rsid w:val="000F1FF9"/>
    <w:rsid w:val="000F6F8F"/>
    <w:rsid w:val="0010139B"/>
    <w:rsid w:val="001047BD"/>
    <w:rsid w:val="00106362"/>
    <w:rsid w:val="00107965"/>
    <w:rsid w:val="00115E06"/>
    <w:rsid w:val="00120899"/>
    <w:rsid w:val="0012194C"/>
    <w:rsid w:val="0012233D"/>
    <w:rsid w:val="00126ECE"/>
    <w:rsid w:val="00134709"/>
    <w:rsid w:val="00140563"/>
    <w:rsid w:val="0014333C"/>
    <w:rsid w:val="001604C4"/>
    <w:rsid w:val="00173C9E"/>
    <w:rsid w:val="00182ECD"/>
    <w:rsid w:val="00182FAF"/>
    <w:rsid w:val="0018343B"/>
    <w:rsid w:val="0019383D"/>
    <w:rsid w:val="001A3568"/>
    <w:rsid w:val="001A56E7"/>
    <w:rsid w:val="001B016A"/>
    <w:rsid w:val="001B32CF"/>
    <w:rsid w:val="001C252A"/>
    <w:rsid w:val="001C313F"/>
    <w:rsid w:val="001C3235"/>
    <w:rsid w:val="001D7681"/>
    <w:rsid w:val="001E29FA"/>
    <w:rsid w:val="001E42A2"/>
    <w:rsid w:val="001E7859"/>
    <w:rsid w:val="001F02FA"/>
    <w:rsid w:val="001F62A3"/>
    <w:rsid w:val="001F6D72"/>
    <w:rsid w:val="00200A95"/>
    <w:rsid w:val="00213C2F"/>
    <w:rsid w:val="002152A0"/>
    <w:rsid w:val="00215499"/>
    <w:rsid w:val="00217A6B"/>
    <w:rsid w:val="00224944"/>
    <w:rsid w:val="002314F8"/>
    <w:rsid w:val="00235055"/>
    <w:rsid w:val="0023581C"/>
    <w:rsid w:val="0024223E"/>
    <w:rsid w:val="00243D51"/>
    <w:rsid w:val="00250F3A"/>
    <w:rsid w:val="00253492"/>
    <w:rsid w:val="00256866"/>
    <w:rsid w:val="00257CA8"/>
    <w:rsid w:val="002724BA"/>
    <w:rsid w:val="00272D16"/>
    <w:rsid w:val="00273794"/>
    <w:rsid w:val="00281F66"/>
    <w:rsid w:val="002827D8"/>
    <w:rsid w:val="0028397F"/>
    <w:rsid w:val="002844A1"/>
    <w:rsid w:val="00285FF9"/>
    <w:rsid w:val="00290681"/>
    <w:rsid w:val="00292A53"/>
    <w:rsid w:val="002A69F8"/>
    <w:rsid w:val="002B18F0"/>
    <w:rsid w:val="002B6401"/>
    <w:rsid w:val="002C623B"/>
    <w:rsid w:val="002C78B5"/>
    <w:rsid w:val="002D4C87"/>
    <w:rsid w:val="002F7114"/>
    <w:rsid w:val="003023D1"/>
    <w:rsid w:val="00303046"/>
    <w:rsid w:val="00305CEE"/>
    <w:rsid w:val="00310AED"/>
    <w:rsid w:val="00320350"/>
    <w:rsid w:val="0033013E"/>
    <w:rsid w:val="003303C3"/>
    <w:rsid w:val="00342F5B"/>
    <w:rsid w:val="00344823"/>
    <w:rsid w:val="00363628"/>
    <w:rsid w:val="003640C8"/>
    <w:rsid w:val="00373EE0"/>
    <w:rsid w:val="003815D1"/>
    <w:rsid w:val="003842CB"/>
    <w:rsid w:val="003A178E"/>
    <w:rsid w:val="003A1A86"/>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40F84"/>
    <w:rsid w:val="00446BEE"/>
    <w:rsid w:val="00450553"/>
    <w:rsid w:val="004638BB"/>
    <w:rsid w:val="00466DDE"/>
    <w:rsid w:val="00474BCE"/>
    <w:rsid w:val="00475497"/>
    <w:rsid w:val="00483BC5"/>
    <w:rsid w:val="00490EE4"/>
    <w:rsid w:val="0049759C"/>
    <w:rsid w:val="004A0799"/>
    <w:rsid w:val="004A1290"/>
    <w:rsid w:val="004A6DEC"/>
    <w:rsid w:val="004A7D22"/>
    <w:rsid w:val="004B187B"/>
    <w:rsid w:val="004B2EEE"/>
    <w:rsid w:val="004B59A6"/>
    <w:rsid w:val="004B7FC4"/>
    <w:rsid w:val="004C039D"/>
    <w:rsid w:val="004C4651"/>
    <w:rsid w:val="004C62A9"/>
    <w:rsid w:val="004D377C"/>
    <w:rsid w:val="004D3D6D"/>
    <w:rsid w:val="004D7F5F"/>
    <w:rsid w:val="004E13B2"/>
    <w:rsid w:val="004E4203"/>
    <w:rsid w:val="004E69A3"/>
    <w:rsid w:val="004F587D"/>
    <w:rsid w:val="005104CE"/>
    <w:rsid w:val="00511A0D"/>
    <w:rsid w:val="005154A6"/>
    <w:rsid w:val="005221F3"/>
    <w:rsid w:val="00523D6D"/>
    <w:rsid w:val="0052494A"/>
    <w:rsid w:val="00526054"/>
    <w:rsid w:val="00532884"/>
    <w:rsid w:val="00543486"/>
    <w:rsid w:val="00545A02"/>
    <w:rsid w:val="005526B7"/>
    <w:rsid w:val="0055294F"/>
    <w:rsid w:val="005541FE"/>
    <w:rsid w:val="00555D1C"/>
    <w:rsid w:val="0056090E"/>
    <w:rsid w:val="005664D8"/>
    <w:rsid w:val="0056761F"/>
    <w:rsid w:val="00570347"/>
    <w:rsid w:val="00570376"/>
    <w:rsid w:val="00571234"/>
    <w:rsid w:val="005723D3"/>
    <w:rsid w:val="0057393C"/>
    <w:rsid w:val="00574786"/>
    <w:rsid w:val="005863AC"/>
    <w:rsid w:val="005A23DC"/>
    <w:rsid w:val="005A2AC0"/>
    <w:rsid w:val="005A3612"/>
    <w:rsid w:val="005B153B"/>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9A4"/>
    <w:rsid w:val="00612304"/>
    <w:rsid w:val="006124C9"/>
    <w:rsid w:val="00615527"/>
    <w:rsid w:val="006165F2"/>
    <w:rsid w:val="00616EED"/>
    <w:rsid w:val="006235A1"/>
    <w:rsid w:val="00626F10"/>
    <w:rsid w:val="00633022"/>
    <w:rsid w:val="006333B2"/>
    <w:rsid w:val="00652C9E"/>
    <w:rsid w:val="006615DC"/>
    <w:rsid w:val="00666046"/>
    <w:rsid w:val="00666185"/>
    <w:rsid w:val="00667C00"/>
    <w:rsid w:val="0067437B"/>
    <w:rsid w:val="006761E4"/>
    <w:rsid w:val="00685C80"/>
    <w:rsid w:val="0069143B"/>
    <w:rsid w:val="00694378"/>
    <w:rsid w:val="006A5647"/>
    <w:rsid w:val="006A77AA"/>
    <w:rsid w:val="006A7D23"/>
    <w:rsid w:val="006B0D43"/>
    <w:rsid w:val="006B2735"/>
    <w:rsid w:val="006B3670"/>
    <w:rsid w:val="006D0B4A"/>
    <w:rsid w:val="006D1AEA"/>
    <w:rsid w:val="006D57DC"/>
    <w:rsid w:val="006E0CFD"/>
    <w:rsid w:val="006E1F47"/>
    <w:rsid w:val="006E3233"/>
    <w:rsid w:val="00701644"/>
    <w:rsid w:val="00702BC5"/>
    <w:rsid w:val="00704E3A"/>
    <w:rsid w:val="00707DD9"/>
    <w:rsid w:val="00710677"/>
    <w:rsid w:val="007129EB"/>
    <w:rsid w:val="00715373"/>
    <w:rsid w:val="007210EC"/>
    <w:rsid w:val="00721BBE"/>
    <w:rsid w:val="007258B7"/>
    <w:rsid w:val="007262B6"/>
    <w:rsid w:val="00737F48"/>
    <w:rsid w:val="00741391"/>
    <w:rsid w:val="007458B9"/>
    <w:rsid w:val="007547B5"/>
    <w:rsid w:val="00757856"/>
    <w:rsid w:val="00761A1F"/>
    <w:rsid w:val="00770832"/>
    <w:rsid w:val="007738AD"/>
    <w:rsid w:val="00774386"/>
    <w:rsid w:val="00774CB1"/>
    <w:rsid w:val="007851BA"/>
    <w:rsid w:val="00787D0D"/>
    <w:rsid w:val="007903E6"/>
    <w:rsid w:val="007A270F"/>
    <w:rsid w:val="007B3660"/>
    <w:rsid w:val="007C1970"/>
    <w:rsid w:val="007C69E9"/>
    <w:rsid w:val="007D2766"/>
    <w:rsid w:val="007E37A2"/>
    <w:rsid w:val="007E5119"/>
    <w:rsid w:val="008116BF"/>
    <w:rsid w:val="00814337"/>
    <w:rsid w:val="00816CAF"/>
    <w:rsid w:val="00820F9C"/>
    <w:rsid w:val="00830140"/>
    <w:rsid w:val="008318D7"/>
    <w:rsid w:val="00846659"/>
    <w:rsid w:val="00855835"/>
    <w:rsid w:val="0086474A"/>
    <w:rsid w:val="00866147"/>
    <w:rsid w:val="00870F88"/>
    <w:rsid w:val="0087278F"/>
    <w:rsid w:val="00880949"/>
    <w:rsid w:val="00880D90"/>
    <w:rsid w:val="0088453E"/>
    <w:rsid w:val="00887A41"/>
    <w:rsid w:val="0089306B"/>
    <w:rsid w:val="008A7BFD"/>
    <w:rsid w:val="008B110A"/>
    <w:rsid w:val="008C1B4A"/>
    <w:rsid w:val="008D00C2"/>
    <w:rsid w:val="008D2059"/>
    <w:rsid w:val="008E5B81"/>
    <w:rsid w:val="008F200B"/>
    <w:rsid w:val="008F622A"/>
    <w:rsid w:val="00900483"/>
    <w:rsid w:val="00900976"/>
    <w:rsid w:val="00914581"/>
    <w:rsid w:val="0092019F"/>
    <w:rsid w:val="00920931"/>
    <w:rsid w:val="009216F0"/>
    <w:rsid w:val="00921766"/>
    <w:rsid w:val="0093615F"/>
    <w:rsid w:val="00936804"/>
    <w:rsid w:val="00947242"/>
    <w:rsid w:val="009644F6"/>
    <w:rsid w:val="00964A64"/>
    <w:rsid w:val="0096502F"/>
    <w:rsid w:val="009910E1"/>
    <w:rsid w:val="009926D2"/>
    <w:rsid w:val="0099442E"/>
    <w:rsid w:val="0099500D"/>
    <w:rsid w:val="009A3BD0"/>
    <w:rsid w:val="009B1AE4"/>
    <w:rsid w:val="009B34B1"/>
    <w:rsid w:val="009B44B0"/>
    <w:rsid w:val="009B6122"/>
    <w:rsid w:val="009C0579"/>
    <w:rsid w:val="009C3D6E"/>
    <w:rsid w:val="009C5465"/>
    <w:rsid w:val="009E3FDB"/>
    <w:rsid w:val="009F536E"/>
    <w:rsid w:val="00A00107"/>
    <w:rsid w:val="00A00B4F"/>
    <w:rsid w:val="00A040A2"/>
    <w:rsid w:val="00A13093"/>
    <w:rsid w:val="00A1743F"/>
    <w:rsid w:val="00A20D86"/>
    <w:rsid w:val="00A22FF3"/>
    <w:rsid w:val="00A35CDC"/>
    <w:rsid w:val="00A4217C"/>
    <w:rsid w:val="00A42FE7"/>
    <w:rsid w:val="00A55230"/>
    <w:rsid w:val="00A555C5"/>
    <w:rsid w:val="00A64641"/>
    <w:rsid w:val="00A6606E"/>
    <w:rsid w:val="00A72141"/>
    <w:rsid w:val="00A75691"/>
    <w:rsid w:val="00A76E5D"/>
    <w:rsid w:val="00A8113B"/>
    <w:rsid w:val="00A8556C"/>
    <w:rsid w:val="00A87985"/>
    <w:rsid w:val="00A9013B"/>
    <w:rsid w:val="00A90874"/>
    <w:rsid w:val="00A91809"/>
    <w:rsid w:val="00A91DD5"/>
    <w:rsid w:val="00A93666"/>
    <w:rsid w:val="00A94CBE"/>
    <w:rsid w:val="00AA3AA2"/>
    <w:rsid w:val="00AA4F4E"/>
    <w:rsid w:val="00AB1679"/>
    <w:rsid w:val="00AB26A2"/>
    <w:rsid w:val="00AB53A6"/>
    <w:rsid w:val="00AC6AF1"/>
    <w:rsid w:val="00AD1ECC"/>
    <w:rsid w:val="00AD2AE5"/>
    <w:rsid w:val="00AD3598"/>
    <w:rsid w:val="00AD7271"/>
    <w:rsid w:val="00AD7D92"/>
    <w:rsid w:val="00AF4491"/>
    <w:rsid w:val="00B00B28"/>
    <w:rsid w:val="00B012BE"/>
    <w:rsid w:val="00B04FD2"/>
    <w:rsid w:val="00B208ED"/>
    <w:rsid w:val="00B242C8"/>
    <w:rsid w:val="00B25658"/>
    <w:rsid w:val="00B41E03"/>
    <w:rsid w:val="00B46517"/>
    <w:rsid w:val="00B46D2A"/>
    <w:rsid w:val="00B650FE"/>
    <w:rsid w:val="00B710B6"/>
    <w:rsid w:val="00B72282"/>
    <w:rsid w:val="00B72CDA"/>
    <w:rsid w:val="00B733E1"/>
    <w:rsid w:val="00B73966"/>
    <w:rsid w:val="00B91E1C"/>
    <w:rsid w:val="00B92B18"/>
    <w:rsid w:val="00B978BA"/>
    <w:rsid w:val="00BA062A"/>
    <w:rsid w:val="00BB13B8"/>
    <w:rsid w:val="00BB736A"/>
    <w:rsid w:val="00BC162F"/>
    <w:rsid w:val="00BC3529"/>
    <w:rsid w:val="00BD5144"/>
    <w:rsid w:val="00BD797A"/>
    <w:rsid w:val="00BF1C21"/>
    <w:rsid w:val="00C016B0"/>
    <w:rsid w:val="00C05BA3"/>
    <w:rsid w:val="00C10B30"/>
    <w:rsid w:val="00C143FC"/>
    <w:rsid w:val="00C221B6"/>
    <w:rsid w:val="00C22F95"/>
    <w:rsid w:val="00C243BA"/>
    <w:rsid w:val="00C2770A"/>
    <w:rsid w:val="00C35D5D"/>
    <w:rsid w:val="00C445EB"/>
    <w:rsid w:val="00C52DA7"/>
    <w:rsid w:val="00C53A7F"/>
    <w:rsid w:val="00C5575E"/>
    <w:rsid w:val="00C61829"/>
    <w:rsid w:val="00C7067B"/>
    <w:rsid w:val="00C747C5"/>
    <w:rsid w:val="00C74B4B"/>
    <w:rsid w:val="00C76157"/>
    <w:rsid w:val="00C82218"/>
    <w:rsid w:val="00C85F27"/>
    <w:rsid w:val="00C869A9"/>
    <w:rsid w:val="00C87CC5"/>
    <w:rsid w:val="00C90A12"/>
    <w:rsid w:val="00CA540F"/>
    <w:rsid w:val="00CA7145"/>
    <w:rsid w:val="00CC3664"/>
    <w:rsid w:val="00CC4758"/>
    <w:rsid w:val="00CE121D"/>
    <w:rsid w:val="00CF1418"/>
    <w:rsid w:val="00CF1EB8"/>
    <w:rsid w:val="00CF3C7E"/>
    <w:rsid w:val="00D1316F"/>
    <w:rsid w:val="00D15C69"/>
    <w:rsid w:val="00D23BCB"/>
    <w:rsid w:val="00D2771A"/>
    <w:rsid w:val="00D3232F"/>
    <w:rsid w:val="00D44082"/>
    <w:rsid w:val="00D457E2"/>
    <w:rsid w:val="00D46FF3"/>
    <w:rsid w:val="00D54432"/>
    <w:rsid w:val="00D575DA"/>
    <w:rsid w:val="00D619CB"/>
    <w:rsid w:val="00D62B6C"/>
    <w:rsid w:val="00D74FA4"/>
    <w:rsid w:val="00D87104"/>
    <w:rsid w:val="00D921D3"/>
    <w:rsid w:val="00D9408F"/>
    <w:rsid w:val="00DA7FA9"/>
    <w:rsid w:val="00DB034A"/>
    <w:rsid w:val="00DB5398"/>
    <w:rsid w:val="00DB5E07"/>
    <w:rsid w:val="00DB6C09"/>
    <w:rsid w:val="00DC1A29"/>
    <w:rsid w:val="00DC1CE7"/>
    <w:rsid w:val="00DC3ACA"/>
    <w:rsid w:val="00DD441A"/>
    <w:rsid w:val="00DD4A7C"/>
    <w:rsid w:val="00DD50D4"/>
    <w:rsid w:val="00DD601B"/>
    <w:rsid w:val="00DE42B0"/>
    <w:rsid w:val="00DE5320"/>
    <w:rsid w:val="00DF547D"/>
    <w:rsid w:val="00E00675"/>
    <w:rsid w:val="00E00C3A"/>
    <w:rsid w:val="00E01D57"/>
    <w:rsid w:val="00E0302C"/>
    <w:rsid w:val="00E0617C"/>
    <w:rsid w:val="00E1371B"/>
    <w:rsid w:val="00E148FA"/>
    <w:rsid w:val="00E172F5"/>
    <w:rsid w:val="00E23F7F"/>
    <w:rsid w:val="00E4280A"/>
    <w:rsid w:val="00E51A96"/>
    <w:rsid w:val="00E52F4E"/>
    <w:rsid w:val="00E537CA"/>
    <w:rsid w:val="00E562DE"/>
    <w:rsid w:val="00E6349D"/>
    <w:rsid w:val="00E657C3"/>
    <w:rsid w:val="00E717C7"/>
    <w:rsid w:val="00E7665B"/>
    <w:rsid w:val="00E82753"/>
    <w:rsid w:val="00E86E64"/>
    <w:rsid w:val="00E936B3"/>
    <w:rsid w:val="00EB4BDF"/>
    <w:rsid w:val="00EB5332"/>
    <w:rsid w:val="00EB54A6"/>
    <w:rsid w:val="00EC2346"/>
    <w:rsid w:val="00ED12BA"/>
    <w:rsid w:val="00ED20F2"/>
    <w:rsid w:val="00ED2F02"/>
    <w:rsid w:val="00ED7AA9"/>
    <w:rsid w:val="00EE6D6A"/>
    <w:rsid w:val="00EF1548"/>
    <w:rsid w:val="00F02478"/>
    <w:rsid w:val="00F0658F"/>
    <w:rsid w:val="00F06A75"/>
    <w:rsid w:val="00F119DE"/>
    <w:rsid w:val="00F12DF7"/>
    <w:rsid w:val="00F3395C"/>
    <w:rsid w:val="00F40FF9"/>
    <w:rsid w:val="00F461F9"/>
    <w:rsid w:val="00F51025"/>
    <w:rsid w:val="00F5183B"/>
    <w:rsid w:val="00F64AB8"/>
    <w:rsid w:val="00F71618"/>
    <w:rsid w:val="00F732AB"/>
    <w:rsid w:val="00F805DE"/>
    <w:rsid w:val="00F956AC"/>
    <w:rsid w:val="00F97D0C"/>
    <w:rsid w:val="00FB2C8D"/>
    <w:rsid w:val="00FD55A1"/>
    <w:rsid w:val="00FE55A9"/>
    <w:rsid w:val="00FF11D8"/>
    <w:rsid w:val="00FF1D4E"/>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7C5"/>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08507-9D78-413E-9C39-DB2A089E0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21</Pages>
  <Words>6038</Words>
  <Characters>33210</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39170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EDGAR</cp:lastModifiedBy>
  <cp:revision>176</cp:revision>
  <cp:lastPrinted>2013-04-12T19:26:00Z</cp:lastPrinted>
  <dcterms:created xsi:type="dcterms:W3CDTF">2016-06-30T15:44:00Z</dcterms:created>
  <dcterms:modified xsi:type="dcterms:W3CDTF">2018-06-12T21:12:00Z</dcterms:modified>
</cp:coreProperties>
</file>