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218" w:rsidRPr="00C74B4B" w:rsidRDefault="00C82218" w:rsidP="007A270F">
      <w:pPr>
        <w:spacing w:after="0" w:line="240" w:lineRule="auto"/>
        <w:rPr>
          <w:rFonts w:ascii="Arial" w:hAnsi="Arial" w:cs="Arial"/>
          <w:b/>
          <w:spacing w:val="30"/>
        </w:rPr>
      </w:pPr>
    </w:p>
    <w:p w:rsidR="00C82218" w:rsidRPr="00C74B4B" w:rsidRDefault="00CF54DC" w:rsidP="00C82218">
      <w:pPr>
        <w:spacing w:after="0" w:line="240" w:lineRule="auto"/>
        <w:jc w:val="center"/>
        <w:rPr>
          <w:rFonts w:ascii="Arial" w:hAnsi="Arial" w:cs="Arial"/>
          <w:b/>
          <w:spacing w:val="30"/>
        </w:rPr>
      </w:pPr>
      <w:r>
        <w:object w:dxaOrig="11580" w:dyaOrig="1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234.75pt" o:ole="">
            <v:imagedata r:id="rId8" o:title=""/>
          </v:shape>
          <o:OLEObject Type="Embed" ProgID="Documento" ShapeID="_x0000_i1025" DrawAspect="Content" ObjectID="_1585383658" r:id="rId9"/>
        </w:object>
      </w:r>
    </w:p>
    <w:p w:rsidR="00C82218" w:rsidRPr="00C74B4B" w:rsidRDefault="00C82218" w:rsidP="00C82218">
      <w:pPr>
        <w:spacing w:after="0" w:line="240" w:lineRule="auto"/>
        <w:jc w:val="center"/>
        <w:rPr>
          <w:rFonts w:ascii="Arial" w:hAnsi="Arial" w:cs="Arial"/>
          <w:b/>
          <w:spacing w:val="30"/>
        </w:rPr>
      </w:pPr>
    </w:p>
    <w:p w:rsidR="00CF54DC" w:rsidRPr="00C74B4B" w:rsidRDefault="00CF54DC" w:rsidP="00CF54DC">
      <w:pPr>
        <w:spacing w:after="0" w:line="240" w:lineRule="auto"/>
        <w:jc w:val="center"/>
        <w:rPr>
          <w:rFonts w:ascii="Arial Black" w:hAnsi="Arial Black" w:cs="Arial"/>
          <w:b/>
          <w:spacing w:val="20"/>
          <w:sz w:val="52"/>
          <w:szCs w:val="52"/>
        </w:rPr>
      </w:pPr>
      <w:r>
        <w:rPr>
          <w:rFonts w:ascii="Times New Roman" w:hAnsi="Times New Roman"/>
          <w:b/>
          <w:sz w:val="40"/>
          <w:szCs w:val="32"/>
        </w:rPr>
        <w:t>DIRECCIÓN DE CONTRATACIO</w:t>
      </w:r>
      <w:r w:rsidRPr="00CA3BF7">
        <w:rPr>
          <w:rFonts w:ascii="Times New Roman" w:hAnsi="Times New Roman"/>
          <w:b/>
          <w:sz w:val="40"/>
          <w:szCs w:val="32"/>
        </w:rPr>
        <w:t>N</w:t>
      </w:r>
      <w:r>
        <w:rPr>
          <w:rFonts w:ascii="Times New Roman" w:hAnsi="Times New Roman"/>
          <w:b/>
          <w:sz w:val="40"/>
          <w:szCs w:val="32"/>
        </w:rPr>
        <w:t>ES</w:t>
      </w:r>
    </w:p>
    <w:p w:rsidR="00CF54DC" w:rsidRPr="00C74B4B" w:rsidRDefault="00CF54DC" w:rsidP="00CF54DC">
      <w:pPr>
        <w:spacing w:after="0" w:line="240" w:lineRule="auto"/>
        <w:jc w:val="center"/>
        <w:rPr>
          <w:rFonts w:ascii="Arial Black" w:hAnsi="Arial Black" w:cs="Arial"/>
          <w:b/>
          <w:spacing w:val="20"/>
          <w:sz w:val="52"/>
          <w:szCs w:val="52"/>
        </w:rPr>
      </w:pPr>
    </w:p>
    <w:tbl>
      <w:tblPr>
        <w:tblpPr w:leftFromText="141" w:rightFromText="141" w:vertAnchor="text" w:horzAnchor="margin" w:tblpY="-636"/>
        <w:tblW w:w="5000" w:type="pct"/>
        <w:tblLook w:val="04A0" w:firstRow="1" w:lastRow="0" w:firstColumn="1" w:lastColumn="0" w:noHBand="0" w:noVBand="1"/>
      </w:tblPr>
      <w:tblGrid>
        <w:gridCol w:w="9056"/>
      </w:tblGrid>
      <w:tr w:rsidR="00CF54DC" w:rsidRPr="00E02B4D" w:rsidTr="00BB54A6">
        <w:trPr>
          <w:trHeight w:val="360"/>
        </w:trPr>
        <w:tc>
          <w:tcPr>
            <w:tcW w:w="5000" w:type="pct"/>
            <w:vAlign w:val="center"/>
          </w:tcPr>
          <w:p w:rsidR="00CF54DC" w:rsidRPr="00C74B4B" w:rsidRDefault="00CF54DC" w:rsidP="00BB54A6">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Pr>
                <w:rFonts w:ascii="Arial Black" w:hAnsi="Arial Black" w:cs="Arial"/>
                <w:b/>
                <w:spacing w:val="20"/>
                <w:sz w:val="52"/>
                <w:szCs w:val="52"/>
              </w:rPr>
              <w:t>Ó</w:t>
            </w:r>
            <w:r w:rsidRPr="00C74B4B">
              <w:rPr>
                <w:rFonts w:ascii="Arial Black" w:hAnsi="Arial Black" w:cs="Arial"/>
                <w:b/>
                <w:spacing w:val="20"/>
                <w:sz w:val="52"/>
                <w:szCs w:val="52"/>
              </w:rPr>
              <w:t xml:space="preserve">N </w:t>
            </w:r>
          </w:p>
          <w:tbl>
            <w:tblPr>
              <w:tblpPr w:leftFromText="141" w:rightFromText="141" w:vertAnchor="text" w:horzAnchor="margin" w:tblpXSpec="center" w:tblpY="124"/>
              <w:tblOverlap w:val="never"/>
              <w:tblW w:w="8832" w:type="dxa"/>
              <w:tblCellSpacing w:w="0" w:type="dxa"/>
              <w:tblCellMar>
                <w:left w:w="0" w:type="dxa"/>
                <w:right w:w="0" w:type="dxa"/>
              </w:tblCellMar>
              <w:tblLook w:val="04A0" w:firstRow="1" w:lastRow="0" w:firstColumn="1" w:lastColumn="0" w:noHBand="0" w:noVBand="1"/>
            </w:tblPr>
            <w:tblGrid>
              <w:gridCol w:w="4416"/>
              <w:gridCol w:w="4416"/>
            </w:tblGrid>
            <w:tr w:rsidR="00CF54DC" w:rsidRPr="00E02B4D" w:rsidTr="00AA7781">
              <w:trPr>
                <w:tblCellSpacing w:w="0" w:type="dxa"/>
              </w:trPr>
              <w:tc>
                <w:tcPr>
                  <w:tcW w:w="0" w:type="auto"/>
                  <w:vAlign w:val="center"/>
                  <w:hideMark/>
                </w:tcPr>
                <w:p w:rsidR="00843DE5" w:rsidRPr="00E02B4D" w:rsidRDefault="00843DE5" w:rsidP="00CF54DC">
                  <w:pPr>
                    <w:spacing w:after="0" w:line="240" w:lineRule="auto"/>
                    <w:jc w:val="center"/>
                    <w:rPr>
                      <w:rFonts w:eastAsia="Times New Roman" w:cs="Times New Roman"/>
                      <w:sz w:val="40"/>
                      <w:szCs w:val="40"/>
                      <w:lang w:val="es-ES" w:eastAsia="es-ES"/>
                    </w:rPr>
                  </w:pPr>
                </w:p>
              </w:tc>
              <w:tc>
                <w:tcPr>
                  <w:tcW w:w="0" w:type="auto"/>
                  <w:vAlign w:val="center"/>
                  <w:hideMark/>
                </w:tcPr>
                <w:p w:rsidR="00CF54DC" w:rsidRPr="00E02B4D" w:rsidRDefault="00CF54DC" w:rsidP="00BB54A6">
                  <w:pPr>
                    <w:spacing w:after="0" w:line="240" w:lineRule="auto"/>
                    <w:rPr>
                      <w:rFonts w:ascii="Times New Roman" w:eastAsia="Times New Roman" w:hAnsi="Times New Roman" w:cs="Times New Roman"/>
                      <w:sz w:val="24"/>
                      <w:szCs w:val="24"/>
                      <w:lang w:val="es-ES" w:eastAsia="es-ES"/>
                    </w:rPr>
                  </w:pPr>
                </w:p>
              </w:tc>
            </w:tr>
            <w:tr w:rsidR="00CF54DC" w:rsidRPr="00E02B4D" w:rsidTr="00AA7781">
              <w:trPr>
                <w:tblCellSpacing w:w="0" w:type="dxa"/>
              </w:trPr>
              <w:tc>
                <w:tcPr>
                  <w:tcW w:w="0" w:type="auto"/>
                  <w:vAlign w:val="center"/>
                </w:tcPr>
                <w:p w:rsidR="00CF54DC" w:rsidRPr="00E02B4D" w:rsidRDefault="00CF54DC" w:rsidP="00BB54A6">
                  <w:pPr>
                    <w:spacing w:after="0" w:line="240" w:lineRule="auto"/>
                    <w:rPr>
                      <w:rFonts w:ascii="Times New Roman" w:eastAsiaTheme="minorEastAsia" w:hAnsi="Times New Roman"/>
                      <w:b/>
                      <w:i/>
                      <w:sz w:val="44"/>
                      <w:szCs w:val="40"/>
                      <w:lang w:eastAsia="es-PY"/>
                    </w:rPr>
                  </w:pPr>
                </w:p>
              </w:tc>
              <w:tc>
                <w:tcPr>
                  <w:tcW w:w="0" w:type="auto"/>
                  <w:vAlign w:val="center"/>
                </w:tcPr>
                <w:p w:rsidR="00CF54DC" w:rsidRPr="00E02B4D" w:rsidRDefault="00CF54DC" w:rsidP="00BB54A6">
                  <w:pPr>
                    <w:spacing w:after="0" w:line="240" w:lineRule="auto"/>
                    <w:rPr>
                      <w:rFonts w:ascii="Times New Roman" w:eastAsia="Times New Roman" w:hAnsi="Times New Roman" w:cs="Times New Roman"/>
                      <w:sz w:val="24"/>
                      <w:szCs w:val="24"/>
                      <w:lang w:val="es-ES" w:eastAsia="es-ES"/>
                    </w:rPr>
                  </w:pPr>
                </w:p>
              </w:tc>
            </w:tr>
            <w:tr w:rsidR="00AA7781" w:rsidRPr="00795B1C" w:rsidTr="00AA7781">
              <w:trPr>
                <w:tblCellSpacing w:w="0" w:type="dxa"/>
              </w:trPr>
              <w:tc>
                <w:tcPr>
                  <w:tcW w:w="0" w:type="auto"/>
                  <w:gridSpan w:val="2"/>
                  <w:vAlign w:val="center"/>
                  <w:hideMark/>
                </w:tcPr>
                <w:p w:rsidR="00AA7781" w:rsidRPr="00BF6389" w:rsidRDefault="00AA7781" w:rsidP="00AA7781">
                  <w:pPr>
                    <w:jc w:val="center"/>
                    <w:rPr>
                      <w:rFonts w:ascii="Calibri" w:hAnsi="Calibri"/>
                      <w:b/>
                      <w:sz w:val="36"/>
                      <w:szCs w:val="36"/>
                    </w:rPr>
                  </w:pPr>
                  <w:r>
                    <w:rPr>
                      <w:rFonts w:ascii="Calibri" w:hAnsi="Calibri"/>
                      <w:b/>
                      <w:sz w:val="36"/>
                      <w:szCs w:val="36"/>
                    </w:rPr>
                    <w:t xml:space="preserve">CONTRATACIÓN DIRECTA Nº </w:t>
                  </w:r>
                  <w:r w:rsidR="008F760C">
                    <w:rPr>
                      <w:rFonts w:ascii="Calibri" w:hAnsi="Calibri"/>
                      <w:b/>
                      <w:sz w:val="36"/>
                      <w:szCs w:val="36"/>
                    </w:rPr>
                    <w:t>0</w:t>
                  </w:r>
                  <w:r w:rsidR="00E377F7">
                    <w:rPr>
                      <w:rFonts w:ascii="Calibri" w:hAnsi="Calibri"/>
                      <w:b/>
                      <w:sz w:val="36"/>
                      <w:szCs w:val="36"/>
                    </w:rPr>
                    <w:t>4</w:t>
                  </w:r>
                  <w:r>
                    <w:rPr>
                      <w:rFonts w:ascii="Calibri" w:hAnsi="Calibri"/>
                      <w:b/>
                      <w:sz w:val="36"/>
                      <w:szCs w:val="36"/>
                    </w:rPr>
                    <w:t>/201</w:t>
                  </w:r>
                  <w:r w:rsidR="008F760C">
                    <w:rPr>
                      <w:rFonts w:ascii="Calibri" w:hAnsi="Calibri"/>
                      <w:b/>
                      <w:sz w:val="36"/>
                      <w:szCs w:val="36"/>
                    </w:rPr>
                    <w:t>8</w:t>
                  </w:r>
                </w:p>
                <w:p w:rsidR="00AA7781" w:rsidRPr="00BF6389" w:rsidRDefault="00AA7781" w:rsidP="00AA7781">
                  <w:pPr>
                    <w:jc w:val="center"/>
                    <w:rPr>
                      <w:rFonts w:ascii="Calibri" w:hAnsi="Calibri"/>
                      <w:b/>
                      <w:sz w:val="36"/>
                      <w:szCs w:val="36"/>
                    </w:rPr>
                  </w:pPr>
                  <w:r w:rsidRPr="00BF6389">
                    <w:rPr>
                      <w:rFonts w:ascii="Calibri" w:hAnsi="Calibri"/>
                      <w:b/>
                      <w:sz w:val="36"/>
                      <w:szCs w:val="36"/>
                    </w:rPr>
                    <w:t>“</w:t>
                  </w:r>
                  <w:r>
                    <w:rPr>
                      <w:rFonts w:ascii="Calibri" w:hAnsi="Calibri"/>
                      <w:b/>
                      <w:sz w:val="36"/>
                      <w:szCs w:val="36"/>
                    </w:rPr>
                    <w:t xml:space="preserve">CONSULTORIA </w:t>
                  </w:r>
                  <w:r w:rsidR="00E377F7">
                    <w:rPr>
                      <w:rFonts w:ascii="Calibri" w:hAnsi="Calibri"/>
                      <w:b/>
                      <w:sz w:val="36"/>
                      <w:szCs w:val="36"/>
                    </w:rPr>
                    <w:t>PARA EL ÁREA DE BIOLOGIA MOLECULAR</w:t>
                  </w:r>
                  <w:r w:rsidRPr="00BF6389">
                    <w:rPr>
                      <w:rFonts w:ascii="Calibri" w:hAnsi="Calibri"/>
                      <w:b/>
                      <w:sz w:val="36"/>
                      <w:szCs w:val="36"/>
                    </w:rPr>
                    <w:t xml:space="preserve">”. </w:t>
                  </w:r>
                </w:p>
                <w:p w:rsidR="00AA7781" w:rsidRPr="00795B1C" w:rsidRDefault="00AA7781" w:rsidP="00E377F7">
                  <w:pPr>
                    <w:spacing w:after="0" w:line="240" w:lineRule="auto"/>
                    <w:jc w:val="center"/>
                    <w:rPr>
                      <w:rFonts w:eastAsia="Times New Roman" w:cs="Times New Roman"/>
                      <w:sz w:val="40"/>
                      <w:szCs w:val="40"/>
                      <w:lang w:val="es-ES" w:eastAsia="es-ES"/>
                    </w:rPr>
                  </w:pPr>
                  <w:r w:rsidRPr="00795B1C">
                    <w:rPr>
                      <w:b/>
                      <w:sz w:val="40"/>
                      <w:szCs w:val="40"/>
                    </w:rPr>
                    <w:t xml:space="preserve">ID Nº </w:t>
                  </w:r>
                  <w:r>
                    <w:rPr>
                      <w:b/>
                      <w:sz w:val="40"/>
                      <w:szCs w:val="40"/>
                    </w:rPr>
                    <w:t>3</w:t>
                  </w:r>
                  <w:r w:rsidR="00E377F7">
                    <w:rPr>
                      <w:b/>
                      <w:sz w:val="40"/>
                      <w:szCs w:val="40"/>
                    </w:rPr>
                    <w:t>46</w:t>
                  </w:r>
                  <w:r>
                    <w:rPr>
                      <w:b/>
                      <w:sz w:val="40"/>
                      <w:szCs w:val="40"/>
                    </w:rPr>
                    <w:t>.</w:t>
                  </w:r>
                  <w:r w:rsidR="00E377F7">
                    <w:rPr>
                      <w:b/>
                      <w:sz w:val="40"/>
                      <w:szCs w:val="40"/>
                    </w:rPr>
                    <w:t>763</w:t>
                  </w:r>
                </w:p>
              </w:tc>
            </w:tr>
            <w:tr w:rsidR="00AA7781" w:rsidTr="00AA7781">
              <w:trPr>
                <w:tblCellSpacing w:w="0" w:type="dxa"/>
              </w:trPr>
              <w:tc>
                <w:tcPr>
                  <w:tcW w:w="0" w:type="auto"/>
                  <w:gridSpan w:val="2"/>
                  <w:vAlign w:val="center"/>
                </w:tcPr>
                <w:p w:rsidR="00AA7781" w:rsidRDefault="00AA7781" w:rsidP="00AA7781">
                  <w:pPr>
                    <w:spacing w:after="0" w:line="240" w:lineRule="auto"/>
                    <w:rPr>
                      <w:rFonts w:ascii="Times New Roman" w:hAnsi="Times New Roman"/>
                      <w:b/>
                      <w:i/>
                      <w:sz w:val="44"/>
                      <w:szCs w:val="40"/>
                    </w:rPr>
                  </w:pPr>
                </w:p>
              </w:tc>
            </w:tr>
          </w:tbl>
          <w:p w:rsidR="00CF54DC" w:rsidRPr="00E02B4D" w:rsidRDefault="00CF54DC" w:rsidP="00BB54A6">
            <w:pPr>
              <w:spacing w:after="0" w:line="240" w:lineRule="auto"/>
              <w:jc w:val="center"/>
              <w:rPr>
                <w:rFonts w:eastAsiaTheme="minorEastAsia"/>
                <w:b/>
                <w:i/>
                <w:lang w:eastAsia="es-PY"/>
              </w:rPr>
            </w:pPr>
          </w:p>
        </w:tc>
      </w:tr>
      <w:tr w:rsidR="00CF54DC" w:rsidRPr="00E02B4D" w:rsidTr="00BB54A6">
        <w:trPr>
          <w:trHeight w:val="360"/>
        </w:trPr>
        <w:tc>
          <w:tcPr>
            <w:tcW w:w="5000" w:type="pct"/>
            <w:vAlign w:val="center"/>
          </w:tcPr>
          <w:p w:rsidR="00CF54DC" w:rsidRPr="00E02B4D" w:rsidRDefault="00CF54DC" w:rsidP="00BB54A6">
            <w:pPr>
              <w:spacing w:after="0" w:line="240" w:lineRule="auto"/>
              <w:jc w:val="center"/>
              <w:rPr>
                <w:rFonts w:ascii="Times New Roman" w:eastAsiaTheme="minorEastAsia" w:hAnsi="Times New Roman"/>
                <w:b/>
                <w:bCs/>
                <w:sz w:val="32"/>
                <w:lang w:eastAsia="es-PY"/>
              </w:rPr>
            </w:pPr>
            <w:r w:rsidRPr="00E02B4D">
              <w:rPr>
                <w:rFonts w:ascii="Times New Roman" w:eastAsiaTheme="minorEastAsia" w:hAnsi="Times New Roman"/>
                <w:b/>
                <w:bCs/>
                <w:sz w:val="32"/>
                <w:lang w:eastAsia="es-PY"/>
              </w:rPr>
              <w:t>ASUNCIÓN – PARAGUAY</w:t>
            </w:r>
          </w:p>
        </w:tc>
      </w:tr>
      <w:tr w:rsidR="00CF54DC" w:rsidRPr="00E02B4D" w:rsidTr="00BB54A6">
        <w:trPr>
          <w:trHeight w:val="360"/>
        </w:trPr>
        <w:tc>
          <w:tcPr>
            <w:tcW w:w="5000" w:type="pct"/>
            <w:vAlign w:val="center"/>
          </w:tcPr>
          <w:p w:rsidR="00CF54DC" w:rsidRPr="00E02B4D" w:rsidRDefault="00CF54DC" w:rsidP="00BB54A6">
            <w:pPr>
              <w:ind w:left="2832" w:firstLine="708"/>
              <w:rPr>
                <w:rFonts w:eastAsiaTheme="minorEastAsia"/>
                <w:sz w:val="48"/>
                <w:szCs w:val="48"/>
                <w:lang w:eastAsia="es-PY"/>
              </w:rPr>
            </w:pPr>
            <w:r w:rsidRPr="00E02B4D">
              <w:rPr>
                <w:rFonts w:ascii="Times New Roman" w:eastAsiaTheme="minorEastAsia" w:hAnsi="Times New Roman"/>
                <w:b/>
                <w:bCs/>
                <w:sz w:val="32"/>
                <w:lang w:eastAsia="es-PY"/>
              </w:rPr>
              <w:t>AÑO 201</w:t>
            </w:r>
            <w:r w:rsidR="008F760C">
              <w:rPr>
                <w:rFonts w:ascii="Times New Roman" w:eastAsiaTheme="minorEastAsia" w:hAnsi="Times New Roman"/>
                <w:b/>
                <w:bCs/>
                <w:sz w:val="32"/>
                <w:lang w:eastAsia="es-PY"/>
              </w:rPr>
              <w:t>8</w:t>
            </w:r>
          </w:p>
          <w:p w:rsidR="00CF54DC" w:rsidRPr="00E02B4D" w:rsidRDefault="00CF54DC" w:rsidP="00BB54A6">
            <w:pPr>
              <w:spacing w:after="0" w:line="240" w:lineRule="auto"/>
              <w:jc w:val="center"/>
              <w:rPr>
                <w:rFonts w:ascii="Times New Roman" w:eastAsiaTheme="minorEastAsia" w:hAnsi="Times New Roman"/>
                <w:b/>
                <w:bCs/>
                <w:sz w:val="32"/>
                <w:lang w:eastAsia="es-PY"/>
              </w:rPr>
            </w:pPr>
          </w:p>
        </w:tc>
      </w:tr>
    </w:tbl>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7A270F">
      <w:pPr>
        <w:spacing w:after="0" w:line="240" w:lineRule="auto"/>
        <w:rPr>
          <w:rFonts w:ascii="Arial" w:hAnsi="Arial" w:cs="Arial"/>
          <w:bCs/>
          <w:sz w:val="36"/>
          <w:szCs w:val="36"/>
          <w:lang w:val="es-MX"/>
        </w:rPr>
      </w:pPr>
    </w:p>
    <w:p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CF54DC">
        <w:rPr>
          <w:rFonts w:ascii="Arial" w:hAnsi="Arial" w:cs="Arial"/>
          <w:bCs/>
          <w:sz w:val="36"/>
          <w:szCs w:val="36"/>
          <w:lang w:val="es-MX"/>
        </w:rPr>
        <w:t xml:space="preserve">2264 </w:t>
      </w:r>
      <w:r w:rsidR="00CF54DC" w:rsidRPr="00126ECE">
        <w:rPr>
          <w:rFonts w:ascii="Arial" w:hAnsi="Arial" w:cs="Arial"/>
          <w:bCs/>
          <w:sz w:val="36"/>
          <w:szCs w:val="36"/>
          <w:lang w:val="es-MX"/>
        </w:rPr>
        <w:t>de</w:t>
      </w:r>
      <w:r w:rsidR="00814337" w:rsidRPr="00126ECE">
        <w:rPr>
          <w:rFonts w:ascii="Arial" w:hAnsi="Arial" w:cs="Arial"/>
          <w:bCs/>
          <w:sz w:val="36"/>
          <w:szCs w:val="36"/>
          <w:lang w:val="es-MX"/>
        </w:rPr>
        <w:t xml:space="preserve"> fecha</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rsidR="00CF54DC" w:rsidRDefault="00CF54DC" w:rsidP="00604986">
      <w:pPr>
        <w:spacing w:after="0" w:line="240" w:lineRule="auto"/>
        <w:jc w:val="center"/>
        <w:rPr>
          <w:rFonts w:ascii="Arial" w:hAnsi="Arial" w:cs="Arial"/>
          <w:bCs/>
          <w:sz w:val="36"/>
          <w:szCs w:val="36"/>
          <w:lang w:val="es-MX"/>
        </w:rPr>
      </w:pPr>
    </w:p>
    <w:p w:rsidR="00B63222" w:rsidRDefault="00B63222" w:rsidP="00604986">
      <w:pPr>
        <w:spacing w:after="0" w:line="240" w:lineRule="auto"/>
        <w:jc w:val="center"/>
        <w:rPr>
          <w:rFonts w:ascii="Arial" w:hAnsi="Arial" w:cs="Arial"/>
          <w:bCs/>
          <w:sz w:val="36"/>
          <w:szCs w:val="36"/>
          <w:lang w:val="es-MX"/>
        </w:rPr>
      </w:pPr>
    </w:p>
    <w:p w:rsidR="00CF54DC" w:rsidRDefault="00CF54DC" w:rsidP="00604986">
      <w:pPr>
        <w:spacing w:after="0" w:line="240" w:lineRule="auto"/>
        <w:jc w:val="center"/>
        <w:rPr>
          <w:rFonts w:ascii="Arial" w:hAnsi="Arial" w:cs="Arial"/>
          <w:bCs/>
          <w:sz w:val="36"/>
          <w:szCs w:val="36"/>
          <w:lang w:val="es-MX"/>
        </w:rPr>
      </w:pPr>
    </w:p>
    <w:p w:rsidR="00AE437E" w:rsidRDefault="00AE437E" w:rsidP="00604986">
      <w:pPr>
        <w:spacing w:after="0" w:line="240" w:lineRule="auto"/>
        <w:jc w:val="center"/>
        <w:rPr>
          <w:rFonts w:ascii="Arial" w:hAnsi="Arial" w:cs="Arial"/>
          <w:bCs/>
          <w:sz w:val="36"/>
          <w:szCs w:val="36"/>
          <w:lang w:val="es-MX"/>
        </w:rPr>
      </w:pPr>
    </w:p>
    <w:p w:rsidR="00CF54DC" w:rsidRDefault="00CF54DC" w:rsidP="00604986">
      <w:pPr>
        <w:spacing w:after="0" w:line="240" w:lineRule="auto"/>
        <w:jc w:val="center"/>
        <w:rPr>
          <w:rFonts w:ascii="Arial" w:hAnsi="Arial" w:cs="Arial"/>
          <w:bCs/>
          <w:sz w:val="36"/>
          <w:szCs w:val="36"/>
          <w:lang w:val="es-MX"/>
        </w:rPr>
      </w:pPr>
    </w:p>
    <w:p w:rsidR="00CF54DC" w:rsidRPr="00126ECE" w:rsidRDefault="00CF54DC" w:rsidP="00604986">
      <w:pPr>
        <w:spacing w:after="0" w:line="240" w:lineRule="auto"/>
        <w:jc w:val="center"/>
        <w:rPr>
          <w:rFonts w:ascii="Arial" w:hAnsi="Arial" w:cs="Arial"/>
          <w:b/>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AA3AA2" w:rsidP="00AA3AA2">
      <w:pPr>
        <w:suppressAutoHyphens/>
        <w:spacing w:after="0" w:line="100" w:lineRule="atLeast"/>
        <w:rPr>
          <w:rFonts w:ascii="Arial" w:hAnsi="Arial" w:cs="Arial"/>
          <w:i/>
          <w:kern w:val="2"/>
          <w:sz w:val="24"/>
        </w:rPr>
      </w:pPr>
      <w:r w:rsidRPr="00C74B4B">
        <w:rPr>
          <w:rFonts w:ascii="Arial" w:hAnsi="Arial" w:cs="Arial"/>
          <w:i/>
          <w:kern w:val="2"/>
          <w:sz w:val="24"/>
        </w:rPr>
        <w:t>(</w:t>
      </w:r>
      <w:r w:rsidR="00A91DD5" w:rsidRPr="00C74B4B">
        <w:rPr>
          <w:rFonts w:ascii="Arial" w:hAnsi="Arial" w:cs="Arial"/>
          <w:i/>
          <w:kern w:val="2"/>
          <w:sz w:val="24"/>
        </w:rPr>
        <w:t>Indicar d</w:t>
      </w:r>
      <w:r w:rsidRPr="00C74B4B">
        <w:rPr>
          <w:rFonts w:ascii="Arial" w:hAnsi="Arial" w:cs="Arial"/>
          <w:i/>
          <w:kern w:val="2"/>
          <w:sz w:val="24"/>
        </w:rPr>
        <w:t xml:space="preserve">atos del potencial proveedor invitado)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w:t>
      </w:r>
      <w:r w:rsidR="00AA7781" w:rsidRPr="00C74B4B">
        <w:rPr>
          <w:rFonts w:ascii="Arial" w:hAnsi="Arial" w:cs="Arial"/>
          <w:kern w:val="2"/>
          <w:sz w:val="24"/>
        </w:rPr>
        <w:t>Directa N</w:t>
      </w:r>
      <w:r w:rsidRPr="00C74B4B">
        <w:rPr>
          <w:rFonts w:ascii="Arial" w:hAnsi="Arial" w:cs="Arial"/>
          <w:kern w:val="2"/>
          <w:sz w:val="24"/>
        </w:rPr>
        <w:t xml:space="preserve">° </w:t>
      </w:r>
      <w:r w:rsidR="00B34865">
        <w:rPr>
          <w:rFonts w:ascii="Arial" w:hAnsi="Arial" w:cs="Arial"/>
          <w:kern w:val="2"/>
          <w:sz w:val="24"/>
        </w:rPr>
        <w:t>0</w:t>
      </w:r>
      <w:r w:rsidR="00E377F7">
        <w:rPr>
          <w:rFonts w:ascii="Arial" w:hAnsi="Arial" w:cs="Arial"/>
          <w:kern w:val="2"/>
          <w:sz w:val="24"/>
        </w:rPr>
        <w:t>4</w:t>
      </w:r>
      <w:r w:rsidR="001F7BCD">
        <w:rPr>
          <w:rFonts w:ascii="Arial" w:hAnsi="Arial" w:cs="Arial"/>
          <w:kern w:val="2"/>
          <w:sz w:val="24"/>
        </w:rPr>
        <w:t>/1</w:t>
      </w:r>
      <w:r w:rsidR="00B34865">
        <w:rPr>
          <w:rFonts w:ascii="Arial" w:hAnsi="Arial" w:cs="Arial"/>
          <w:kern w:val="2"/>
          <w:sz w:val="24"/>
        </w:rPr>
        <w:t>8</w:t>
      </w:r>
      <w:r w:rsidR="00A040A2" w:rsidRPr="00C74B4B">
        <w:rPr>
          <w:rFonts w:ascii="Arial" w:hAnsi="Arial" w:cs="Arial"/>
          <w:kern w:val="2"/>
          <w:sz w:val="24"/>
        </w:rPr>
        <w:t xml:space="preserve"> con ID N°</w:t>
      </w:r>
      <w:r w:rsidR="00E377F7">
        <w:rPr>
          <w:rFonts w:ascii="Arial" w:hAnsi="Arial" w:cs="Arial"/>
          <w:kern w:val="2"/>
          <w:sz w:val="24"/>
        </w:rPr>
        <w:t xml:space="preserve"> </w:t>
      </w:r>
      <w:r w:rsidR="000C570C">
        <w:rPr>
          <w:rFonts w:ascii="Arial" w:hAnsi="Arial" w:cs="Arial"/>
          <w:kern w:val="2"/>
          <w:sz w:val="24"/>
        </w:rPr>
        <w:t>3</w:t>
      </w:r>
      <w:r w:rsidR="00E377F7">
        <w:rPr>
          <w:rFonts w:ascii="Arial" w:hAnsi="Arial" w:cs="Arial"/>
          <w:kern w:val="2"/>
          <w:sz w:val="24"/>
        </w:rPr>
        <w:t>46</w:t>
      </w:r>
      <w:r w:rsidR="000C570C">
        <w:rPr>
          <w:rFonts w:ascii="Arial" w:hAnsi="Arial" w:cs="Arial"/>
          <w:kern w:val="2"/>
          <w:sz w:val="24"/>
        </w:rPr>
        <w:t>.</w:t>
      </w:r>
      <w:r w:rsidR="00E377F7">
        <w:rPr>
          <w:rFonts w:ascii="Arial" w:hAnsi="Arial" w:cs="Arial"/>
          <w:kern w:val="2"/>
          <w:sz w:val="24"/>
        </w:rPr>
        <w:t>763</w:t>
      </w:r>
      <w:r w:rsidRPr="00C74B4B">
        <w:rPr>
          <w:rFonts w:ascii="Arial" w:hAnsi="Arial" w:cs="Arial"/>
          <w:kern w:val="2"/>
          <w:sz w:val="24"/>
        </w:rPr>
        <w:t xml:space="preserve"> para </w:t>
      </w:r>
      <w:proofErr w:type="gramStart"/>
      <w:r w:rsidR="00B34865">
        <w:rPr>
          <w:rFonts w:ascii="Arial" w:hAnsi="Arial" w:cs="Arial"/>
          <w:kern w:val="2"/>
          <w:sz w:val="24"/>
        </w:rPr>
        <w:t>la</w:t>
      </w:r>
      <w:r w:rsidR="001F7BCD">
        <w:rPr>
          <w:rFonts w:ascii="Arial" w:hAnsi="Arial" w:cs="Arial"/>
          <w:kern w:val="2"/>
          <w:sz w:val="24"/>
        </w:rPr>
        <w:t>“</w:t>
      </w:r>
      <w:r w:rsidR="00E377F7">
        <w:rPr>
          <w:rFonts w:ascii="Arial" w:hAnsi="Arial" w:cs="Arial"/>
          <w:kern w:val="2"/>
          <w:sz w:val="24"/>
        </w:rPr>
        <w:t xml:space="preserve"> </w:t>
      </w:r>
      <w:r w:rsidR="00161B36">
        <w:rPr>
          <w:rFonts w:ascii="Arial" w:hAnsi="Arial" w:cs="Arial"/>
          <w:kern w:val="2"/>
          <w:sz w:val="24"/>
        </w:rPr>
        <w:t>Consultoría</w:t>
      </w:r>
      <w:proofErr w:type="gramEnd"/>
      <w:r w:rsidR="00B34865">
        <w:rPr>
          <w:rFonts w:ascii="Arial" w:hAnsi="Arial" w:cs="Arial"/>
          <w:kern w:val="2"/>
          <w:sz w:val="24"/>
        </w:rPr>
        <w:t xml:space="preserve"> </w:t>
      </w:r>
      <w:r w:rsidR="00E377F7">
        <w:rPr>
          <w:rFonts w:ascii="Arial" w:hAnsi="Arial" w:cs="Arial"/>
          <w:kern w:val="2"/>
          <w:sz w:val="24"/>
        </w:rPr>
        <w:t>para el Área de Biología Molecular</w:t>
      </w:r>
      <w:r w:rsidR="001F7BCD">
        <w:rPr>
          <w:rFonts w:ascii="Arial" w:hAnsi="Arial" w:cs="Arial"/>
          <w:kern w:val="2"/>
          <w:sz w:val="24"/>
        </w:rPr>
        <w:t>”</w:t>
      </w:r>
      <w:r w:rsidR="00E377F7">
        <w:rPr>
          <w:rFonts w:ascii="Arial" w:hAnsi="Arial" w:cs="Arial"/>
          <w:kern w:val="2"/>
          <w:sz w:val="24"/>
        </w:rPr>
        <w:t>,</w:t>
      </w:r>
      <w:r w:rsidR="00AA7781">
        <w:rPr>
          <w:rFonts w:ascii="Arial" w:hAnsi="Arial" w:cs="Arial"/>
          <w:kern w:val="2"/>
          <w:sz w:val="24"/>
        </w:rPr>
        <w:t xml:space="preserve"> basad</w:t>
      </w:r>
      <w:r w:rsidR="00AE437E">
        <w:rPr>
          <w:rFonts w:ascii="Arial" w:hAnsi="Arial" w:cs="Arial"/>
          <w:kern w:val="2"/>
          <w:sz w:val="24"/>
        </w:rPr>
        <w:t>a</w:t>
      </w:r>
      <w:r w:rsidR="00AA7781">
        <w:rPr>
          <w:rFonts w:ascii="Arial" w:hAnsi="Arial" w:cs="Arial"/>
          <w:kern w:val="2"/>
          <w:sz w:val="24"/>
        </w:rPr>
        <w:t xml:space="preserve"> en </w:t>
      </w:r>
      <w:r w:rsidR="00AE437E">
        <w:rPr>
          <w:rFonts w:ascii="Arial" w:hAnsi="Arial" w:cs="Arial"/>
          <w:kern w:val="2"/>
          <w:sz w:val="24"/>
        </w:rPr>
        <w:t>Calidad y Costo</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AA3AA2">
      <w:pPr>
        <w:suppressAutoHyphens/>
        <w:spacing w:after="0" w:line="100" w:lineRule="atLeast"/>
        <w:ind w:left="720"/>
        <w:jc w:val="both"/>
        <w:rPr>
          <w:rFonts w:ascii="Arial" w:hAnsi="Arial" w:cs="Arial"/>
          <w:kern w:val="2"/>
          <w:sz w:val="24"/>
        </w:rPr>
      </w:pPr>
    </w:p>
    <w:p w:rsidR="004B59A6" w:rsidRDefault="004B59A6" w:rsidP="00C82218">
      <w:pPr>
        <w:spacing w:after="0" w:line="240" w:lineRule="auto"/>
        <w:jc w:val="both"/>
        <w:rPr>
          <w:rFonts w:ascii="Arial" w:hAnsi="Arial" w:cs="Arial"/>
          <w:b/>
          <w:i/>
          <w:sz w:val="24"/>
        </w:rPr>
      </w:pPr>
    </w:p>
    <w:p w:rsidR="001F7BCD" w:rsidRDefault="009D78AE" w:rsidP="00C82218">
      <w:pPr>
        <w:spacing w:after="0" w:line="240" w:lineRule="auto"/>
        <w:jc w:val="both"/>
        <w:rPr>
          <w:rFonts w:ascii="Arial" w:hAnsi="Arial" w:cs="Arial"/>
          <w:b/>
          <w:i/>
          <w:sz w:val="24"/>
        </w:rPr>
      </w:pP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t>Lic. Teresa E. de Gwynn</w:t>
      </w:r>
    </w:p>
    <w:p w:rsidR="009D78AE" w:rsidRPr="00C74B4B" w:rsidRDefault="009D78AE" w:rsidP="00C82218">
      <w:pPr>
        <w:spacing w:after="0" w:line="240" w:lineRule="auto"/>
        <w:jc w:val="both"/>
        <w:rPr>
          <w:rFonts w:ascii="Arial" w:hAnsi="Arial" w:cs="Arial"/>
          <w:b/>
          <w:i/>
          <w:sz w:val="24"/>
        </w:rPr>
      </w:pP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t>Directora</w:t>
      </w: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AA4F4E" w:rsidRDefault="00AA4F4E" w:rsidP="00C82218">
      <w:pPr>
        <w:spacing w:after="0" w:line="240" w:lineRule="auto"/>
        <w:jc w:val="center"/>
        <w:rPr>
          <w:rFonts w:ascii="Arial" w:hAnsi="Arial" w:cs="Arial"/>
          <w:b/>
          <w:sz w:val="44"/>
          <w:szCs w:val="40"/>
          <w:lang w:val="es-ES"/>
        </w:rPr>
      </w:pPr>
    </w:p>
    <w:p w:rsidR="00AA4F4E" w:rsidRPr="00C74B4B" w:rsidRDefault="00AA4F4E" w:rsidP="00C82218">
      <w:pPr>
        <w:spacing w:after="0" w:line="240" w:lineRule="auto"/>
        <w:jc w:val="center"/>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63005E">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Si se comprueba que un funcionario público, o quien actúe en su lugar, y/o el Oferente o adjudicatario propuesto en un proceso de contratación, ha incurrido en prácticas fraudulentas o corruptas, la Convocante </w:t>
      </w:r>
      <w:proofErr w:type="spellStart"/>
      <w:r w:rsidRPr="00C74B4B">
        <w:rPr>
          <w:rFonts w:ascii="Arial" w:hAnsi="Arial" w:cs="Arial"/>
          <w:lang w:val="es-ES"/>
        </w:rPr>
        <w:t>deberá:a</w:t>
      </w:r>
      <w:proofErr w:type="spellEnd"/>
      <w:r w:rsidRPr="00C74B4B">
        <w:rPr>
          <w:rFonts w:ascii="Arial" w:hAnsi="Arial" w:cs="Arial"/>
          <w:lang w:val="es-ES"/>
        </w:rPr>
        <w:t>) Descalificar cualquier oferta y/o rechazar cualquier propuesta de adjudicación relacionada con el proceso de adquisición o contratación de que se trate; y/</w:t>
      </w:r>
      <w:proofErr w:type="spellStart"/>
      <w:r w:rsidRPr="00C74B4B">
        <w:rPr>
          <w:rFonts w:ascii="Arial" w:hAnsi="Arial" w:cs="Arial"/>
          <w:lang w:val="es-ES"/>
        </w:rPr>
        <w:t>o;b</w:t>
      </w:r>
      <w:proofErr w:type="spellEnd"/>
      <w:r w:rsidRPr="00C74B4B">
        <w:rPr>
          <w:rFonts w:ascii="Arial" w:hAnsi="Arial" w:cs="Arial"/>
          <w:lang w:val="es-ES"/>
        </w:rPr>
        <w:t xml:space="preserve">) Remitir los antecedentes del oferente directamente involucrado en las prácticas fraudulentas o corruptivas, a la Dirección Nacional de Contrataciones Públicas, a los efectos de la aplicación de las sanciones </w:t>
      </w:r>
      <w:proofErr w:type="spellStart"/>
      <w:r w:rsidRPr="00C74B4B">
        <w:rPr>
          <w:rFonts w:ascii="Arial" w:hAnsi="Arial" w:cs="Arial"/>
          <w:lang w:val="es-ES"/>
        </w:rPr>
        <w:t>previstas.c</w:t>
      </w:r>
      <w:proofErr w:type="spellEnd"/>
      <w:r w:rsidRPr="00C74B4B">
        <w:rPr>
          <w:rFonts w:ascii="Arial" w:hAnsi="Arial" w:cs="Arial"/>
          <w:lang w:val="es-ES"/>
        </w:rPr>
        <w:t>)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63005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63005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63005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63005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63005E">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3005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7F0817">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63005E">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63005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63005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63005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63005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63005E">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w:t>
      </w:r>
      <w:r w:rsidR="00926B45">
        <w:rPr>
          <w:rFonts w:ascii="Arial" w:hAnsi="Arial" w:cs="Arial"/>
          <w:lang w:val="es-ES"/>
        </w:rPr>
        <w:t xml:space="preserve">Servicio de </w:t>
      </w:r>
      <w:proofErr w:type="spellStart"/>
      <w:r w:rsidR="00926B45">
        <w:rPr>
          <w:rFonts w:ascii="Arial" w:hAnsi="Arial" w:cs="Arial"/>
          <w:lang w:val="es-ES"/>
        </w:rPr>
        <w:t>Consultoria</w:t>
      </w:r>
      <w:proofErr w:type="spellEnd"/>
      <w:r w:rsidRPr="00C74B4B">
        <w:rPr>
          <w:rFonts w:ascii="Arial" w:hAnsi="Arial" w:cs="Arial"/>
          <w:lang w:val="es-ES"/>
        </w:rPr>
        <w:t xml:space="preserve">,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63005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63005E">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AA4F4E" w:rsidRDefault="00AA4F4E" w:rsidP="00DC1A29">
      <w:pPr>
        <w:spacing w:before="120" w:after="120" w:line="240" w:lineRule="auto"/>
        <w:jc w:val="center"/>
        <w:rPr>
          <w:rFonts w:ascii="Arial" w:hAnsi="Arial" w:cs="Arial"/>
          <w:b/>
          <w:sz w:val="44"/>
          <w:szCs w:val="40"/>
          <w:lang w:val="es-ES"/>
        </w:rPr>
      </w:pPr>
    </w:p>
    <w:p w:rsidR="00AA4F4E" w:rsidRDefault="00AA4F4E" w:rsidP="00DC1A29">
      <w:pPr>
        <w:spacing w:before="120" w:after="120" w:line="240" w:lineRule="auto"/>
        <w:jc w:val="center"/>
        <w:rPr>
          <w:rFonts w:ascii="Arial" w:hAnsi="Arial" w:cs="Arial"/>
          <w:b/>
          <w:sz w:val="44"/>
          <w:szCs w:val="40"/>
          <w:lang w:val="es-ES"/>
        </w:rPr>
      </w:pPr>
    </w:p>
    <w:p w:rsidR="00DB5398" w:rsidRPr="00C74B4B" w:rsidRDefault="00DB5398" w:rsidP="00DC1A29">
      <w:pPr>
        <w:spacing w:before="120" w:after="120" w:line="240" w:lineRule="auto"/>
        <w:jc w:val="center"/>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043781" w:rsidRPr="00043781" w:rsidRDefault="00043781" w:rsidP="00043781">
      <w:pPr>
        <w:spacing w:after="0" w:line="240" w:lineRule="auto"/>
        <w:rPr>
          <w:rFonts w:ascii="Arial" w:hAnsi="Arial" w:cs="Arial"/>
          <w:b/>
          <w:sz w:val="20"/>
          <w:szCs w:val="40"/>
          <w:lang w:val="es-ES"/>
        </w:rPr>
      </w:pPr>
      <w:r w:rsidRPr="00043781">
        <w:rPr>
          <w:rFonts w:ascii="Arial" w:hAnsi="Arial" w:cs="Arial"/>
          <w:b/>
          <w:sz w:val="20"/>
          <w:szCs w:val="40"/>
          <w:lang w:val="es-ES"/>
        </w:rPr>
        <w:t>“Los datos de la Contratación serán consignados en la presente sección y en el SICP, los mismos forman parte de los documentos de la presente contratación”</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63005E">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63005E">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63005E">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63005E">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63005E">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63005E">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00437BA0">
        <w:rPr>
          <w:rFonts w:ascii="Arial" w:hAnsi="Arial" w:cs="Arial"/>
          <w:b/>
        </w:rPr>
        <w:t xml:space="preserve"> NO</w:t>
      </w:r>
    </w:p>
    <w:p w:rsidR="007C69E9" w:rsidRPr="00F70EA7" w:rsidRDefault="007C69E9" w:rsidP="0063005E">
      <w:pPr>
        <w:pStyle w:val="Prrafodelista"/>
        <w:numPr>
          <w:ilvl w:val="0"/>
          <w:numId w:val="5"/>
        </w:numPr>
        <w:spacing w:before="240" w:after="240" w:line="240" w:lineRule="auto"/>
        <w:ind w:left="284" w:hanging="284"/>
        <w:contextualSpacing w:val="0"/>
        <w:jc w:val="both"/>
        <w:rPr>
          <w:rFonts w:ascii="Arial" w:hAnsi="Arial" w:cs="Arial"/>
          <w:color w:val="FF0000"/>
          <w:sz w:val="24"/>
        </w:rPr>
      </w:pPr>
      <w:r w:rsidRPr="00AD2AE5">
        <w:rPr>
          <w:rFonts w:ascii="Arial" w:hAnsi="Arial" w:cs="Arial"/>
        </w:rPr>
        <w:t xml:space="preserve">Solicitud de Muestras: </w:t>
      </w:r>
      <w:r w:rsidR="00750D45" w:rsidRPr="00750D45">
        <w:rPr>
          <w:rFonts w:ascii="Arial" w:hAnsi="Arial" w:cs="Arial"/>
          <w:b/>
        </w:rPr>
        <w:t>NO</w:t>
      </w:r>
      <w:r w:rsidR="00F70EA7" w:rsidRPr="00F70EA7">
        <w:rPr>
          <w:rFonts w:ascii="Arial" w:hAnsi="Arial" w:cs="Arial"/>
        </w:rPr>
        <w:t>.</w:t>
      </w:r>
    </w:p>
    <w:p w:rsidR="004E69A3" w:rsidRPr="00AD2AE5" w:rsidRDefault="004E69A3" w:rsidP="0063005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El período de tiempo estimado de funcionamiento de los Bienes:</w:t>
      </w:r>
      <w:r w:rsidR="00117EC4">
        <w:rPr>
          <w:rFonts w:ascii="Arial" w:hAnsi="Arial" w:cs="Arial"/>
        </w:rPr>
        <w:t xml:space="preserve"> N/A</w:t>
      </w:r>
    </w:p>
    <w:p w:rsidR="004E69A3" w:rsidRPr="00AD2AE5" w:rsidRDefault="004E69A3" w:rsidP="0063005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117EC4">
        <w:rPr>
          <w:rFonts w:ascii="Arial" w:hAnsi="Arial" w:cs="Arial"/>
        </w:rPr>
        <w:t>NO</w:t>
      </w:r>
    </w:p>
    <w:p w:rsidR="009926D2" w:rsidRPr="00AD2AE5" w:rsidRDefault="004E69A3" w:rsidP="0063005E">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FB3066">
        <w:rPr>
          <w:rFonts w:ascii="Arial" w:hAnsi="Arial" w:cs="Arial"/>
        </w:rPr>
        <w:t>60 (sesenta) días</w:t>
      </w:r>
    </w:p>
    <w:p w:rsidR="00C016B0" w:rsidRPr="00AD2AE5" w:rsidRDefault="00C016B0" w:rsidP="0063005E">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63005E">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Default="00257CA8" w:rsidP="0063005E">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240203" w:rsidRDefault="00240203" w:rsidP="00240203">
      <w:pPr>
        <w:widowControl w:val="0"/>
        <w:suppressAutoHyphens/>
        <w:spacing w:before="240" w:after="240" w:line="240" w:lineRule="auto"/>
        <w:ind w:right="51"/>
        <w:jc w:val="both"/>
        <w:rPr>
          <w:rFonts w:ascii="Arial" w:hAnsi="Arial" w:cs="Arial"/>
          <w:kern w:val="2"/>
        </w:rPr>
      </w:pPr>
    </w:p>
    <w:p w:rsidR="00240203" w:rsidRDefault="00240203" w:rsidP="00240203">
      <w:pPr>
        <w:widowControl w:val="0"/>
        <w:suppressAutoHyphens/>
        <w:spacing w:before="240" w:after="240" w:line="240" w:lineRule="auto"/>
        <w:ind w:right="51"/>
        <w:jc w:val="both"/>
        <w:rPr>
          <w:rFonts w:ascii="Arial" w:hAnsi="Arial" w:cs="Arial"/>
          <w:kern w:val="2"/>
        </w:rPr>
      </w:pPr>
    </w:p>
    <w:p w:rsidR="0055294F" w:rsidRPr="00AD2AE5" w:rsidRDefault="0055294F" w:rsidP="0063005E">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AD2AE5" w:rsidRDefault="004E69A3" w:rsidP="0063005E">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w:t>
      </w:r>
      <w:r w:rsidR="00750D45" w:rsidRPr="00AD2AE5">
        <w:rPr>
          <w:rFonts w:ascii="Arial" w:hAnsi="Arial" w:cs="Arial"/>
        </w:rPr>
        <w:t>contado desde</w:t>
      </w:r>
      <w:r w:rsidR="00E86E64" w:rsidRPr="00AD2AE5">
        <w:rPr>
          <w:rFonts w:ascii="Arial" w:hAnsi="Arial" w:cs="Arial"/>
        </w:rPr>
        <w:t xml:space="preserve"> la fecha y hora límite de presentación de ofertas,</w:t>
      </w:r>
      <w:r w:rsidRPr="00AD2AE5">
        <w:rPr>
          <w:rFonts w:ascii="Arial" w:hAnsi="Arial" w:cs="Arial"/>
        </w:rPr>
        <w:t xml:space="preserve"> deberá ser: </w:t>
      </w:r>
      <w:r w:rsidR="00963E25">
        <w:rPr>
          <w:rFonts w:ascii="Arial" w:hAnsi="Arial" w:cs="Arial"/>
        </w:rPr>
        <w:t xml:space="preserve">90 </w:t>
      </w:r>
      <w:r w:rsidR="002F1DBE">
        <w:rPr>
          <w:rFonts w:ascii="Arial" w:hAnsi="Arial" w:cs="Arial"/>
        </w:rPr>
        <w:t>(noventa</w:t>
      </w:r>
      <w:r w:rsidR="00963E25">
        <w:rPr>
          <w:rFonts w:ascii="Arial" w:hAnsi="Arial" w:cs="Arial"/>
        </w:rPr>
        <w:t>) días</w:t>
      </w:r>
    </w:p>
    <w:p w:rsidR="0018343B" w:rsidRPr="00AD2AE5" w:rsidRDefault="0018343B" w:rsidP="0018343B">
      <w:pPr>
        <w:pStyle w:val="Prrafodelista"/>
        <w:spacing w:after="0" w:line="240" w:lineRule="auto"/>
        <w:ind w:left="567"/>
        <w:contextualSpacing w:val="0"/>
        <w:jc w:val="both"/>
        <w:rPr>
          <w:rFonts w:ascii="Arial" w:hAnsi="Arial" w:cs="Arial"/>
        </w:rPr>
      </w:pPr>
    </w:p>
    <w:p w:rsidR="004C4651" w:rsidRPr="00AD2AE5" w:rsidRDefault="004C4651" w:rsidP="0063005E">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63005E">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Se aplicarán las disposiciones establecidas en los artículos 56, 57, 58, 59, 60, 61 y </w:t>
      </w:r>
      <w:r w:rsidR="002F1DBE" w:rsidRPr="00AD2AE5">
        <w:rPr>
          <w:rFonts w:ascii="Arial" w:hAnsi="Arial" w:cs="Arial"/>
          <w:kern w:val="2"/>
        </w:rPr>
        <w:t>64 del</w:t>
      </w:r>
      <w:r w:rsidRPr="00AD2AE5">
        <w:rPr>
          <w:rFonts w:ascii="Arial" w:hAnsi="Arial" w:cs="Arial"/>
          <w:kern w:val="2"/>
        </w:rPr>
        <w:t xml:space="preserve">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63005E">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w:t>
      </w:r>
      <w:r w:rsidR="00483795">
        <w:rPr>
          <w:rFonts w:ascii="Arial" w:hAnsi="Arial" w:cs="Arial"/>
        </w:rPr>
        <w:t>5</w:t>
      </w:r>
      <w:r w:rsidRPr="00AD2AE5">
        <w:rPr>
          <w:rFonts w:ascii="Arial" w:hAnsi="Arial" w:cs="Arial"/>
        </w:rPr>
        <w:t>3</w:t>
      </w:r>
      <w:r w:rsidR="00483795">
        <w:rPr>
          <w:rFonts w:ascii="Arial" w:hAnsi="Arial" w:cs="Arial"/>
        </w:rPr>
        <w:t xml:space="preserve"> y 91 del Decreto </w:t>
      </w:r>
      <w:r w:rsidR="00483795" w:rsidRPr="00AD2AE5">
        <w:rPr>
          <w:rFonts w:ascii="Arial" w:hAnsi="Arial" w:cs="Arial"/>
          <w:kern w:val="2"/>
        </w:rPr>
        <w:t>21909/2003</w:t>
      </w:r>
      <w:r w:rsidRPr="00AD2AE5">
        <w:rPr>
          <w:rFonts w:ascii="Arial" w:hAnsi="Arial" w:cs="Arial"/>
        </w:rPr>
        <w:t xml:space="preserve">, penúltimo párrafo de la Ley N° 2051/03 </w:t>
      </w:r>
      <w:r w:rsidRPr="00AD2AE5">
        <w:rPr>
          <w:rFonts w:ascii="Arial" w:hAnsi="Arial" w:cs="Arial"/>
          <w:i/>
        </w:rPr>
        <w:t xml:space="preserve">“De Contrataciones Públicas”, </w:t>
      </w:r>
      <w:r w:rsidR="00483795">
        <w:rPr>
          <w:rFonts w:ascii="Arial" w:hAnsi="Arial" w:cs="Arial"/>
          <w:i/>
        </w:rPr>
        <w:t>Selección basada en Calidad y costo, dirigidas a Consultores Individuales.</w:t>
      </w:r>
    </w:p>
    <w:p w:rsidR="00BB54A6" w:rsidRPr="00E82ADE" w:rsidRDefault="00BB54A6" w:rsidP="00BB54A6">
      <w:pPr>
        <w:spacing w:after="0" w:line="240" w:lineRule="auto"/>
        <w:ind w:left="284"/>
        <w:jc w:val="both"/>
        <w:rPr>
          <w:rFonts w:ascii="Arial" w:eastAsiaTheme="minorEastAsia" w:hAnsi="Arial" w:cs="Arial"/>
          <w:lang w:val="es-ES_tradnl" w:eastAsia="es-PY"/>
        </w:rPr>
      </w:pPr>
      <w:r w:rsidRPr="00E82ADE">
        <w:rPr>
          <w:rFonts w:ascii="Arial" w:eastAsiaTheme="minorEastAsia" w:hAnsi="Arial" w:cs="Arial"/>
          <w:lang w:val="es-ES_tradnl" w:eastAsia="es-PY"/>
        </w:rPr>
        <w:t>La propuesta técnica (sobre Nº 1) y la propuesta de precios (sobre Nº 2) deberán ser presentadas en sobres separados, cerrados y al mismo tiempo.</w:t>
      </w:r>
    </w:p>
    <w:p w:rsidR="00BB54A6" w:rsidRPr="00E82ADE" w:rsidRDefault="00BB54A6" w:rsidP="00BB54A6">
      <w:pPr>
        <w:spacing w:after="0" w:line="240" w:lineRule="auto"/>
        <w:ind w:left="284"/>
        <w:jc w:val="both"/>
        <w:rPr>
          <w:rFonts w:ascii="Arial" w:eastAsiaTheme="minorEastAsia" w:hAnsi="Arial" w:cs="Arial"/>
          <w:lang w:eastAsia="es-PY"/>
        </w:rPr>
      </w:pPr>
      <w:r w:rsidRPr="00E82ADE">
        <w:rPr>
          <w:rFonts w:ascii="Arial" w:eastAsiaTheme="minorEastAsia" w:hAnsi="Arial" w:cs="Arial"/>
          <w:b/>
          <w:lang w:eastAsia="es-PY"/>
        </w:rPr>
        <w:t>El sobre Nº 1</w:t>
      </w:r>
      <w:r w:rsidRPr="00E82ADE">
        <w:rPr>
          <w:rFonts w:ascii="Arial" w:eastAsiaTheme="minorEastAsia" w:hAnsi="Arial" w:cs="Arial"/>
          <w:lang w:eastAsia="es-PY"/>
        </w:rPr>
        <w:t xml:space="preserve"> con Oferta Técnica deberá ponerse en un sobre sellado, marcado claramente  como “</w:t>
      </w:r>
      <w:r w:rsidRPr="00E82ADE">
        <w:rPr>
          <w:rFonts w:ascii="Arial" w:eastAsiaTheme="minorEastAsia" w:hAnsi="Arial" w:cs="Arial"/>
          <w:b/>
          <w:lang w:eastAsia="es-PY"/>
        </w:rPr>
        <w:t>Oferta Técnica</w:t>
      </w:r>
      <w:r w:rsidRPr="00E82ADE">
        <w:rPr>
          <w:rFonts w:ascii="Arial" w:eastAsiaTheme="minorEastAsia" w:hAnsi="Arial" w:cs="Arial"/>
          <w:lang w:eastAsia="es-PY"/>
        </w:rPr>
        <w:t>”. Así mismo, el sobre de la Oferta de Precio deberá ponerse en un sobre sellado, marcado claramente como “</w:t>
      </w:r>
      <w:r w:rsidRPr="00E82ADE">
        <w:rPr>
          <w:rFonts w:ascii="Arial" w:eastAsiaTheme="minorEastAsia" w:hAnsi="Arial" w:cs="Arial"/>
          <w:b/>
          <w:lang w:eastAsia="es-PY"/>
        </w:rPr>
        <w:t>Oferta de Precio</w:t>
      </w:r>
      <w:r w:rsidRPr="00E82ADE">
        <w:rPr>
          <w:rFonts w:ascii="Arial" w:eastAsiaTheme="minorEastAsia" w:hAnsi="Arial" w:cs="Arial"/>
          <w:lang w:eastAsia="es-PY"/>
        </w:rPr>
        <w:t xml:space="preserve">”, seguido del numero del llamado y la descripción del trabajo, y con la siguiente advertencia: “ </w:t>
      </w:r>
      <w:r w:rsidRPr="00E82ADE">
        <w:rPr>
          <w:rFonts w:ascii="Arial" w:eastAsiaTheme="minorEastAsia" w:hAnsi="Arial" w:cs="Arial"/>
          <w:b/>
          <w:lang w:eastAsia="es-PY"/>
        </w:rPr>
        <w:t>NO ABRIR AL MISMO TIEMPO QUE LA OFERTA TECNICA</w:t>
      </w:r>
      <w:r w:rsidRPr="00E82ADE">
        <w:rPr>
          <w:rFonts w:ascii="Arial" w:eastAsiaTheme="minorEastAsia" w:hAnsi="Arial" w:cs="Arial"/>
          <w:lang w:eastAsia="es-PY"/>
        </w:rPr>
        <w:t>”</w:t>
      </w:r>
    </w:p>
    <w:p w:rsidR="00BB54A6" w:rsidRPr="00E82ADE" w:rsidRDefault="00BB54A6" w:rsidP="00BB54A6">
      <w:pPr>
        <w:spacing w:after="0" w:line="240" w:lineRule="auto"/>
        <w:ind w:left="284"/>
        <w:jc w:val="both"/>
        <w:rPr>
          <w:rFonts w:ascii="Arial" w:eastAsiaTheme="minorEastAsia" w:hAnsi="Arial" w:cs="Arial"/>
          <w:lang w:eastAsia="es-PY"/>
        </w:rPr>
      </w:pPr>
      <w:r w:rsidRPr="00E82ADE">
        <w:rPr>
          <w:rFonts w:ascii="Arial" w:eastAsiaTheme="minorEastAsia" w:hAnsi="Arial" w:cs="Arial"/>
          <w:lang w:eastAsia="es-PY"/>
        </w:rPr>
        <w:t>Los sobres conteniendo la Oferta Técnica y la Oferta de Precio deberán ponerse en un sobre exterior, que también deberá estar sellado. En este sobre exterior deberá figurar la dirección donde se deben presentar las ofertas, número de llamado, y la siguiente advertencia marcada con claridad: “</w:t>
      </w:r>
      <w:r w:rsidRPr="00E82ADE">
        <w:rPr>
          <w:rFonts w:ascii="Arial" w:eastAsiaTheme="minorEastAsia" w:hAnsi="Arial" w:cs="Arial"/>
          <w:b/>
          <w:lang w:eastAsia="es-PY"/>
        </w:rPr>
        <w:t>ABRIR SOLAMENTE DESPUES DE</w:t>
      </w:r>
      <w:r w:rsidRPr="00E82ADE">
        <w:rPr>
          <w:rFonts w:ascii="Arial" w:eastAsiaTheme="minorEastAsia" w:hAnsi="Arial" w:cs="Arial"/>
          <w:lang w:eastAsia="es-PY"/>
        </w:rPr>
        <w:t xml:space="preserve"> “(insertar la hora y fecha límite para la presentación indicada). La Convocante no asumirá responsabilidad alguna en caso de que la oferta se traspapele, se pierda o sea abierta prematuramente si el sobre exterior no está sellado y/o marcado como se ha estipulado. Esta circunstancia puede ser causa de rechazo de la oferta. Si la propuesta de precio no se presenta en un sobre separado, sellado y debidamente marcado como se ha indicado anteriormente, esto  constituirá motivo para rechazar la propuesta. </w:t>
      </w:r>
    </w:p>
    <w:p w:rsidR="00BB54A6" w:rsidRPr="00E82ADE" w:rsidRDefault="00BB54A6" w:rsidP="00BB54A6">
      <w:pPr>
        <w:spacing w:after="0" w:line="240" w:lineRule="auto"/>
        <w:ind w:left="284"/>
        <w:jc w:val="both"/>
        <w:rPr>
          <w:rFonts w:ascii="Arial" w:eastAsiaTheme="minorEastAsia" w:hAnsi="Arial" w:cs="Arial"/>
          <w:lang w:eastAsia="es-PY"/>
        </w:rPr>
      </w:pPr>
      <w:r w:rsidRPr="00E82ADE">
        <w:rPr>
          <w:rFonts w:ascii="Arial" w:eastAsiaTheme="minorEastAsia" w:hAnsi="Arial" w:cs="Arial"/>
          <w:lang w:eastAsia="es-PY"/>
        </w:rPr>
        <w:t xml:space="preserve">La </w:t>
      </w:r>
      <w:r w:rsidRPr="00E82ADE">
        <w:rPr>
          <w:rFonts w:ascii="Arial" w:eastAsiaTheme="minorEastAsia" w:hAnsi="Arial" w:cs="Arial"/>
          <w:b/>
          <w:lang w:eastAsia="es-PY"/>
        </w:rPr>
        <w:t>Oferta de Precio</w:t>
      </w:r>
      <w:r w:rsidRPr="00E82ADE">
        <w:rPr>
          <w:rFonts w:ascii="Arial" w:eastAsiaTheme="minorEastAsia" w:hAnsi="Arial" w:cs="Arial"/>
          <w:lang w:eastAsia="es-PY"/>
        </w:rPr>
        <w:t xml:space="preserve"> permanecerá cerrada y quedara en poder de la Convocante hasta el momento en que todas las ofertas de precio presentadas sean abiertas en público.</w:t>
      </w:r>
    </w:p>
    <w:p w:rsidR="00BB54A6" w:rsidRPr="00E82ADE" w:rsidRDefault="00BB54A6" w:rsidP="00BB54A6">
      <w:pPr>
        <w:spacing w:after="0" w:line="240" w:lineRule="auto"/>
        <w:ind w:left="284"/>
        <w:jc w:val="both"/>
        <w:rPr>
          <w:rFonts w:ascii="Arial" w:eastAsiaTheme="minorEastAsia" w:hAnsi="Arial" w:cs="Arial"/>
          <w:lang w:eastAsia="es-PY"/>
        </w:rPr>
      </w:pPr>
      <w:r w:rsidRPr="00E82ADE">
        <w:rPr>
          <w:rFonts w:ascii="Arial" w:eastAsiaTheme="minorEastAsia" w:hAnsi="Arial" w:cs="Arial"/>
          <w:lang w:eastAsia="es-PY"/>
        </w:rPr>
        <w:t>Los siguientes documentos son considerados sustanciales en la Apertura de la Oferta Técnica. La no presentación de los mismos invalidará su oferta.</w:t>
      </w:r>
    </w:p>
    <w:p w:rsidR="00BB54A6" w:rsidRPr="00E82ADE" w:rsidRDefault="00BB54A6" w:rsidP="00BB54A6">
      <w:pPr>
        <w:numPr>
          <w:ilvl w:val="0"/>
          <w:numId w:val="18"/>
        </w:numPr>
        <w:spacing w:after="0" w:line="240" w:lineRule="auto"/>
        <w:jc w:val="both"/>
        <w:rPr>
          <w:rFonts w:ascii="Arial" w:eastAsiaTheme="minorEastAsia" w:hAnsi="Arial" w:cs="Arial"/>
          <w:lang w:eastAsia="es-PY"/>
        </w:rPr>
      </w:pPr>
      <w:r w:rsidRPr="00E82ADE">
        <w:rPr>
          <w:rFonts w:ascii="Arial" w:eastAsiaTheme="minorEastAsia" w:hAnsi="Arial" w:cs="Arial"/>
          <w:lang w:eastAsia="es-PY"/>
        </w:rPr>
        <w:t>El Formulario de oferta técnica suscripto por el oferente en base al formulario estándar.</w:t>
      </w:r>
    </w:p>
    <w:p w:rsidR="00BB54A6" w:rsidRPr="00E82ADE" w:rsidRDefault="00BB54A6" w:rsidP="00BB54A6">
      <w:pPr>
        <w:numPr>
          <w:ilvl w:val="0"/>
          <w:numId w:val="18"/>
        </w:numPr>
        <w:spacing w:after="0" w:line="240" w:lineRule="auto"/>
        <w:jc w:val="both"/>
        <w:rPr>
          <w:rFonts w:ascii="Arial" w:eastAsiaTheme="minorEastAsia" w:hAnsi="Arial" w:cs="Arial"/>
          <w:lang w:eastAsia="es-PY"/>
        </w:rPr>
      </w:pPr>
      <w:r w:rsidRPr="00E82ADE">
        <w:rPr>
          <w:rFonts w:ascii="Arial" w:eastAsiaTheme="minorEastAsia" w:hAnsi="Arial" w:cs="Arial"/>
          <w:lang w:eastAsia="es-PY"/>
        </w:rPr>
        <w:t>Fotocopia de la Cedula de Identidad del firmante de la oferta.</w:t>
      </w:r>
    </w:p>
    <w:p w:rsidR="00BB54A6" w:rsidRPr="00E82ADE" w:rsidRDefault="00BB54A6" w:rsidP="00BB54A6">
      <w:pPr>
        <w:numPr>
          <w:ilvl w:val="0"/>
          <w:numId w:val="18"/>
        </w:numPr>
        <w:spacing w:after="0" w:line="240" w:lineRule="auto"/>
        <w:jc w:val="both"/>
        <w:rPr>
          <w:rFonts w:ascii="Arial" w:eastAsiaTheme="minorEastAsia" w:hAnsi="Arial" w:cs="Arial"/>
          <w:lang w:eastAsia="es-PY"/>
        </w:rPr>
      </w:pPr>
      <w:r w:rsidRPr="00E82ADE">
        <w:rPr>
          <w:rFonts w:ascii="Arial" w:eastAsiaTheme="minorEastAsia" w:hAnsi="Arial" w:cs="Arial"/>
          <w:lang w:eastAsia="es-PY"/>
        </w:rPr>
        <w:t>Declaración Jurada de Mantenimiento de Oferta</w:t>
      </w:r>
    </w:p>
    <w:p w:rsidR="00BB54A6" w:rsidRPr="00E82ADE" w:rsidRDefault="00BB54A6" w:rsidP="00BB54A6">
      <w:pPr>
        <w:numPr>
          <w:ilvl w:val="0"/>
          <w:numId w:val="18"/>
        </w:numPr>
        <w:spacing w:after="0" w:line="240" w:lineRule="auto"/>
        <w:jc w:val="both"/>
        <w:rPr>
          <w:rFonts w:ascii="Arial" w:eastAsiaTheme="minorEastAsia" w:hAnsi="Arial" w:cs="Arial"/>
          <w:lang w:eastAsia="es-PY"/>
        </w:rPr>
      </w:pPr>
      <w:r w:rsidRPr="00E82ADE">
        <w:rPr>
          <w:rFonts w:ascii="Arial" w:eastAsiaTheme="minorEastAsia" w:hAnsi="Arial" w:cs="Arial"/>
          <w:lang w:eastAsia="es-PY"/>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p w:rsidR="00BB54A6" w:rsidRPr="00E82ADE" w:rsidRDefault="00BB54A6" w:rsidP="00BB54A6">
      <w:pPr>
        <w:numPr>
          <w:ilvl w:val="0"/>
          <w:numId w:val="18"/>
        </w:numPr>
        <w:spacing w:after="0" w:line="240" w:lineRule="auto"/>
        <w:jc w:val="both"/>
        <w:rPr>
          <w:rFonts w:ascii="Arial" w:eastAsiaTheme="minorEastAsia" w:hAnsi="Arial" w:cs="Arial"/>
          <w:lang w:eastAsia="es-PY"/>
        </w:rPr>
      </w:pPr>
      <w:r w:rsidRPr="00E82ADE">
        <w:rPr>
          <w:rFonts w:ascii="Arial" w:eastAsiaTheme="minorEastAsia" w:hAnsi="Arial" w:cs="Arial"/>
          <w:lang w:eastAsia="es-PY"/>
        </w:rPr>
        <w:t>Fotocopia autenticada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p w:rsidR="00BB54A6" w:rsidRPr="00E82ADE" w:rsidRDefault="00BB54A6" w:rsidP="00BB54A6">
      <w:pPr>
        <w:spacing w:after="0" w:line="240" w:lineRule="auto"/>
        <w:ind w:left="284"/>
        <w:jc w:val="both"/>
        <w:rPr>
          <w:rFonts w:ascii="Arial" w:eastAsiaTheme="minorEastAsia" w:hAnsi="Arial" w:cs="Arial"/>
          <w:lang w:eastAsia="es-PY"/>
        </w:rPr>
      </w:pPr>
      <w:r w:rsidRPr="00E82ADE">
        <w:rPr>
          <w:rFonts w:ascii="Arial" w:eastAsiaTheme="minorEastAsia" w:hAnsi="Arial" w:cs="Arial"/>
          <w:lang w:eastAsia="es-PY"/>
        </w:rPr>
        <w:t>Constitución de sociedad y Estatutos Sociales con sus modificaciones, si las tuviere (para demás sociedades).</w:t>
      </w:r>
    </w:p>
    <w:p w:rsidR="00BB54A6" w:rsidRPr="00E82ADE" w:rsidRDefault="00BB54A6" w:rsidP="00BB54A6">
      <w:pPr>
        <w:spacing w:after="0" w:line="240" w:lineRule="auto"/>
        <w:ind w:left="284"/>
        <w:jc w:val="both"/>
        <w:rPr>
          <w:rFonts w:ascii="Arial" w:eastAsiaTheme="minorEastAsia" w:hAnsi="Arial" w:cs="Arial"/>
          <w:lang w:val="es-ES_tradnl" w:eastAsia="es-PY"/>
        </w:rPr>
      </w:pPr>
      <w:r w:rsidRPr="00E82ADE">
        <w:rPr>
          <w:rFonts w:ascii="Arial" w:eastAsiaTheme="minorEastAsia" w:hAnsi="Arial" w:cs="Arial"/>
          <w:lang w:eastAsia="es-PY"/>
        </w:rPr>
        <w:t xml:space="preserve">        5.    Sobre Nº 2 conteniendo la oferta de precio. </w:t>
      </w:r>
    </w:p>
    <w:p w:rsidR="004E69A3" w:rsidRPr="00AD2AE5" w:rsidRDefault="004E69A3" w:rsidP="0063005E">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63005E">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63005E">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63005E">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Default="0031335D" w:rsidP="007A270F">
      <w:pPr>
        <w:pStyle w:val="Prrafodelista"/>
        <w:spacing w:after="0" w:line="240" w:lineRule="auto"/>
        <w:ind w:left="709"/>
        <w:jc w:val="both"/>
        <w:rPr>
          <w:rFonts w:ascii="Arial" w:hAnsi="Arial" w:cs="Arial"/>
        </w:rPr>
      </w:pPr>
      <w:r>
        <w:rPr>
          <w:rFonts w:ascii="Arial" w:hAnsi="Arial" w:cs="Arial"/>
        </w:rPr>
        <w:t>Una vez finalizada la evaluación de la oferta técnica, la Convocante notificará a las firmas Consultoras el resultado de dicha evaluación, indicando expresamente para aquellas que no hayan obtenido el puntaje mínimo, que sus ofertas de precio les serán devueltas sin abrir después de terminado el proceso de selección. En la misma comunicación, la Convocante informará la fecha y hora fijadas para abrir las ofertas de precio de aquellas firmas que hayan resultado calificadas técnicamente.</w:t>
      </w:r>
    </w:p>
    <w:p w:rsidR="0031335D" w:rsidRPr="00AD2AE5" w:rsidRDefault="0031335D" w:rsidP="007A270F">
      <w:pPr>
        <w:pStyle w:val="Prrafodelista"/>
        <w:spacing w:after="0" w:line="240" w:lineRule="auto"/>
        <w:ind w:left="709"/>
        <w:jc w:val="both"/>
        <w:rPr>
          <w:rFonts w:ascii="Arial" w:hAnsi="Arial" w:cs="Arial"/>
        </w:rPr>
      </w:pPr>
      <w:r>
        <w:rPr>
          <w:rFonts w:ascii="Arial" w:hAnsi="Arial" w:cs="Arial"/>
        </w:rPr>
        <w:t>La fecha de apertura será entre dos y diez días hábiles con posterioridad a la fecha de notificación. Las ofertas de precio serán abiertas en público en presencia de los representantes de las firmas Consultoras que decidan asistir. Cuando se abran las ofertas de precio se leerán en voz alta el nombre de la firma Consultora el puntaje de calidad obtenido y los precios</w:t>
      </w:r>
      <w:bookmarkStart w:id="0" w:name="_GoBack"/>
      <w:bookmarkEnd w:id="0"/>
      <w:r>
        <w:rPr>
          <w:rFonts w:ascii="Arial" w:hAnsi="Arial" w:cs="Arial"/>
        </w:rPr>
        <w:t xml:space="preserve"> </w:t>
      </w:r>
      <w:r w:rsidR="002D73DE">
        <w:rPr>
          <w:rFonts w:ascii="Arial" w:hAnsi="Arial" w:cs="Arial"/>
        </w:rPr>
        <w:t>propuestos. La convocante preparará el acta de la apertura correspondiente.</w:t>
      </w: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4A1290" w:rsidRPr="002314F8" w:rsidRDefault="004A1290" w:rsidP="0063005E">
      <w:pPr>
        <w:pStyle w:val="Prrafodelista"/>
        <w:numPr>
          <w:ilvl w:val="0"/>
          <w:numId w:val="6"/>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AD2AE5" w:rsidRDefault="004A1290" w:rsidP="00035CEB">
      <w:pPr>
        <w:pStyle w:val="Prrafodelista"/>
        <w:spacing w:after="0" w:line="240" w:lineRule="auto"/>
        <w:ind w:left="709"/>
        <w:jc w:val="both"/>
        <w:rPr>
          <w:rFonts w:ascii="Arial" w:hAnsi="Arial" w:cs="Arial"/>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r w:rsidR="0037005D">
        <w:rPr>
          <w:rFonts w:ascii="Arial" w:hAnsi="Arial" w:cs="Arial"/>
        </w:rPr>
        <w:t>NO APLICA</w:t>
      </w:r>
    </w:p>
    <w:p w:rsidR="004B187B" w:rsidRPr="00AD2AE5" w:rsidRDefault="004B187B" w:rsidP="004D377C">
      <w:pPr>
        <w:pStyle w:val="Prrafodelista"/>
        <w:spacing w:after="0" w:line="240" w:lineRule="auto"/>
        <w:ind w:left="993"/>
        <w:jc w:val="both"/>
        <w:rPr>
          <w:rFonts w:ascii="Arial" w:hAnsi="Arial" w:cs="Arial"/>
          <w:i/>
          <w:color w:val="FF0000"/>
        </w:rPr>
      </w:pPr>
    </w:p>
    <w:p w:rsidR="004614E7" w:rsidRPr="004614E7" w:rsidRDefault="004614E7" w:rsidP="004614E7">
      <w:pPr>
        <w:spacing w:after="0" w:line="240" w:lineRule="auto"/>
        <w:ind w:left="360"/>
        <w:jc w:val="both"/>
        <w:rPr>
          <w:rFonts w:ascii="Arial" w:hAnsi="Arial" w:cs="Arial"/>
        </w:rPr>
      </w:pPr>
      <w:r>
        <w:rPr>
          <w:rFonts w:ascii="Arial" w:hAnsi="Arial" w:cs="Arial"/>
        </w:rPr>
        <w:t>d)</w:t>
      </w:r>
      <w:r w:rsidRPr="004614E7">
        <w:rPr>
          <w:rFonts w:ascii="Arial" w:hAnsi="Arial" w:cs="Arial"/>
        </w:rPr>
        <w:t xml:space="preserve">Capacidad técnica: </w:t>
      </w:r>
    </w:p>
    <w:p w:rsidR="004614E7" w:rsidRDefault="004614E7" w:rsidP="004614E7">
      <w:pPr>
        <w:spacing w:after="0" w:line="240" w:lineRule="auto"/>
        <w:jc w:val="both"/>
        <w:rPr>
          <w:rFonts w:ascii="Arial" w:hAnsi="Arial" w:cs="Arial"/>
        </w:rPr>
      </w:pPr>
    </w:p>
    <w:p w:rsidR="004614E7" w:rsidRDefault="004614E7" w:rsidP="004614E7">
      <w:pPr>
        <w:pStyle w:val="Prrafodelista"/>
        <w:spacing w:after="0" w:line="240" w:lineRule="auto"/>
        <w:ind w:left="142"/>
        <w:jc w:val="both"/>
        <w:rPr>
          <w:rFonts w:ascii="Arial" w:hAnsi="Arial" w:cs="Arial"/>
          <w:color w:val="000000"/>
        </w:rPr>
      </w:pPr>
      <w:r>
        <w:rPr>
          <w:rFonts w:ascii="Arial" w:hAnsi="Arial" w:cs="Arial"/>
          <w:color w:val="000000"/>
        </w:rPr>
        <w:t>El Comité de Evaluación estudiará el contenido de los documentos presentados por los oferentes, determinando si reúnen las condiciones y aptitudes para ejecutar los servicios, utilizando el método de selección basado en calidad y costo</w:t>
      </w:r>
    </w:p>
    <w:p w:rsidR="004614E7" w:rsidRDefault="004614E7" w:rsidP="004614E7">
      <w:pPr>
        <w:pStyle w:val="Prrafodelista"/>
        <w:spacing w:after="0" w:line="240" w:lineRule="auto"/>
        <w:ind w:left="2490"/>
        <w:jc w:val="both"/>
        <w:rPr>
          <w:rFonts w:ascii="Arial" w:hAnsi="Arial" w:cs="Arial"/>
          <w:color w:val="000000"/>
        </w:rPr>
      </w:pPr>
    </w:p>
    <w:p w:rsidR="004614E7" w:rsidRDefault="004614E7" w:rsidP="004614E7">
      <w:pPr>
        <w:jc w:val="center"/>
        <w:rPr>
          <w:rFonts w:ascii="Arial" w:hAnsi="Arial" w:cs="Arial"/>
          <w:b/>
        </w:rPr>
      </w:pPr>
      <w:r>
        <w:rPr>
          <w:rFonts w:ascii="Arial" w:hAnsi="Arial" w:cs="Arial"/>
          <w:b/>
        </w:rPr>
        <w:t>Matriz de Evaluación Técnica</w:t>
      </w:r>
    </w:p>
    <w:tbl>
      <w:tblPr>
        <w:tblW w:w="3176" w:type="pct"/>
        <w:tblInd w:w="1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6"/>
        <w:gridCol w:w="1676"/>
      </w:tblGrid>
      <w:tr w:rsidR="004614E7" w:rsidTr="00BE0579">
        <w:trPr>
          <w:trHeight w:val="321"/>
        </w:trPr>
        <w:tc>
          <w:tcPr>
            <w:tcW w:w="3543" w:type="pct"/>
            <w:tcBorders>
              <w:top w:val="single" w:sz="4" w:space="0" w:color="auto"/>
              <w:left w:val="single" w:sz="4" w:space="0" w:color="auto"/>
              <w:bottom w:val="single" w:sz="4" w:space="0" w:color="auto"/>
              <w:right w:val="single" w:sz="4" w:space="0" w:color="auto"/>
            </w:tcBorders>
            <w:vAlign w:val="center"/>
            <w:hideMark/>
          </w:tcPr>
          <w:p w:rsidR="004614E7" w:rsidRDefault="004614E7" w:rsidP="00BE0579">
            <w:pPr>
              <w:jc w:val="center"/>
              <w:rPr>
                <w:rFonts w:ascii="Arial" w:hAnsi="Arial" w:cs="Arial"/>
                <w:b/>
              </w:rPr>
            </w:pPr>
            <w:r>
              <w:rPr>
                <w:rFonts w:ascii="Arial" w:hAnsi="Arial" w:cs="Arial"/>
                <w:b/>
              </w:rPr>
              <w:t>Ítems</w:t>
            </w:r>
          </w:p>
        </w:tc>
        <w:tc>
          <w:tcPr>
            <w:tcW w:w="1457" w:type="pct"/>
            <w:tcBorders>
              <w:top w:val="single" w:sz="4" w:space="0" w:color="auto"/>
              <w:left w:val="single" w:sz="4" w:space="0" w:color="auto"/>
              <w:bottom w:val="single" w:sz="4" w:space="0" w:color="auto"/>
              <w:right w:val="single" w:sz="4" w:space="0" w:color="auto"/>
            </w:tcBorders>
            <w:vAlign w:val="center"/>
            <w:hideMark/>
          </w:tcPr>
          <w:p w:rsidR="004614E7" w:rsidRDefault="004614E7" w:rsidP="00BE0579">
            <w:pPr>
              <w:jc w:val="center"/>
              <w:rPr>
                <w:rFonts w:ascii="Arial" w:hAnsi="Arial" w:cs="Arial"/>
                <w:b/>
              </w:rPr>
            </w:pPr>
            <w:r>
              <w:rPr>
                <w:rFonts w:ascii="Arial" w:hAnsi="Arial" w:cs="Arial"/>
                <w:b/>
              </w:rPr>
              <w:t>Puntos</w:t>
            </w:r>
          </w:p>
        </w:tc>
      </w:tr>
      <w:tr w:rsidR="004614E7" w:rsidTr="00BE0579">
        <w:tc>
          <w:tcPr>
            <w:tcW w:w="3543" w:type="pct"/>
            <w:tcBorders>
              <w:top w:val="single" w:sz="4" w:space="0" w:color="auto"/>
              <w:left w:val="single" w:sz="4" w:space="0" w:color="auto"/>
              <w:bottom w:val="single" w:sz="4" w:space="0" w:color="auto"/>
              <w:right w:val="single" w:sz="4" w:space="0" w:color="auto"/>
            </w:tcBorders>
            <w:hideMark/>
          </w:tcPr>
          <w:p w:rsidR="004614E7" w:rsidRDefault="004614E7" w:rsidP="00BE0579">
            <w:pPr>
              <w:rPr>
                <w:rFonts w:ascii="Arial" w:hAnsi="Arial" w:cs="Arial"/>
                <w:b/>
              </w:rPr>
            </w:pPr>
            <w:r>
              <w:rPr>
                <w:rFonts w:ascii="Arial" w:hAnsi="Arial" w:cs="Arial"/>
                <w:b/>
              </w:rPr>
              <w:t>Factores de Evaluación</w:t>
            </w:r>
          </w:p>
        </w:tc>
        <w:tc>
          <w:tcPr>
            <w:tcW w:w="1457" w:type="pct"/>
            <w:tcBorders>
              <w:top w:val="single" w:sz="4" w:space="0" w:color="auto"/>
              <w:left w:val="single" w:sz="4" w:space="0" w:color="auto"/>
              <w:bottom w:val="single" w:sz="4" w:space="0" w:color="auto"/>
              <w:right w:val="single" w:sz="4" w:space="0" w:color="auto"/>
            </w:tcBorders>
          </w:tcPr>
          <w:p w:rsidR="004614E7" w:rsidRDefault="004614E7" w:rsidP="00BE0579">
            <w:pPr>
              <w:jc w:val="right"/>
              <w:rPr>
                <w:rFonts w:ascii="Arial" w:hAnsi="Arial" w:cs="Arial"/>
                <w:i/>
              </w:rPr>
            </w:pPr>
          </w:p>
        </w:tc>
      </w:tr>
      <w:tr w:rsidR="004614E7" w:rsidTr="00BE0579">
        <w:tc>
          <w:tcPr>
            <w:tcW w:w="3543" w:type="pct"/>
            <w:tcBorders>
              <w:top w:val="single" w:sz="4" w:space="0" w:color="auto"/>
              <w:left w:val="single" w:sz="4" w:space="0" w:color="auto"/>
              <w:bottom w:val="single" w:sz="4" w:space="0" w:color="auto"/>
              <w:right w:val="single" w:sz="4" w:space="0" w:color="auto"/>
            </w:tcBorders>
            <w:hideMark/>
          </w:tcPr>
          <w:p w:rsidR="004614E7" w:rsidRDefault="004614E7" w:rsidP="00BE0579">
            <w:pPr>
              <w:rPr>
                <w:rFonts w:ascii="Arial" w:hAnsi="Arial" w:cs="Arial"/>
              </w:rPr>
            </w:pPr>
            <w:r>
              <w:rPr>
                <w:rFonts w:ascii="Arial" w:hAnsi="Arial" w:cs="Arial"/>
              </w:rPr>
              <w:t>Experiencia del Consultor</w:t>
            </w:r>
          </w:p>
        </w:tc>
        <w:tc>
          <w:tcPr>
            <w:tcW w:w="1457" w:type="pct"/>
            <w:tcBorders>
              <w:top w:val="single" w:sz="4" w:space="0" w:color="auto"/>
              <w:left w:val="single" w:sz="4" w:space="0" w:color="auto"/>
              <w:bottom w:val="single" w:sz="4" w:space="0" w:color="auto"/>
              <w:right w:val="single" w:sz="4" w:space="0" w:color="auto"/>
            </w:tcBorders>
            <w:vAlign w:val="center"/>
            <w:hideMark/>
          </w:tcPr>
          <w:p w:rsidR="004614E7" w:rsidRDefault="004614E7" w:rsidP="00BE0579">
            <w:pPr>
              <w:jc w:val="center"/>
              <w:rPr>
                <w:rFonts w:ascii="Arial" w:hAnsi="Arial" w:cs="Arial"/>
                <w:i/>
              </w:rPr>
            </w:pPr>
            <w:r>
              <w:rPr>
                <w:rFonts w:ascii="Arial" w:hAnsi="Arial" w:cs="Arial"/>
                <w:i/>
              </w:rPr>
              <w:t>Máx.30 pts.</w:t>
            </w:r>
          </w:p>
        </w:tc>
      </w:tr>
      <w:tr w:rsidR="004614E7" w:rsidTr="00BE0579">
        <w:tc>
          <w:tcPr>
            <w:tcW w:w="3543" w:type="pct"/>
            <w:tcBorders>
              <w:top w:val="single" w:sz="4" w:space="0" w:color="auto"/>
              <w:left w:val="single" w:sz="4" w:space="0" w:color="auto"/>
              <w:bottom w:val="single" w:sz="4" w:space="0" w:color="auto"/>
              <w:right w:val="single" w:sz="4" w:space="0" w:color="auto"/>
            </w:tcBorders>
            <w:hideMark/>
          </w:tcPr>
          <w:p w:rsidR="004614E7" w:rsidRDefault="004614E7" w:rsidP="00BE0579">
            <w:pPr>
              <w:rPr>
                <w:rFonts w:ascii="Arial" w:hAnsi="Arial" w:cs="Arial"/>
              </w:rPr>
            </w:pPr>
            <w:r>
              <w:rPr>
                <w:rFonts w:ascii="Arial" w:hAnsi="Arial" w:cs="Arial"/>
              </w:rPr>
              <w:t>Perfil Académico</w:t>
            </w:r>
          </w:p>
        </w:tc>
        <w:tc>
          <w:tcPr>
            <w:tcW w:w="1457" w:type="pct"/>
            <w:tcBorders>
              <w:top w:val="single" w:sz="4" w:space="0" w:color="auto"/>
              <w:left w:val="single" w:sz="4" w:space="0" w:color="auto"/>
              <w:bottom w:val="single" w:sz="4" w:space="0" w:color="auto"/>
              <w:right w:val="single" w:sz="4" w:space="0" w:color="auto"/>
            </w:tcBorders>
            <w:vAlign w:val="center"/>
            <w:hideMark/>
          </w:tcPr>
          <w:p w:rsidR="004614E7" w:rsidRDefault="004614E7" w:rsidP="00BE0579">
            <w:pPr>
              <w:jc w:val="center"/>
              <w:rPr>
                <w:rFonts w:ascii="Arial" w:hAnsi="Arial" w:cs="Arial"/>
                <w:i/>
              </w:rPr>
            </w:pPr>
            <w:r>
              <w:rPr>
                <w:rFonts w:ascii="Arial" w:hAnsi="Arial" w:cs="Arial"/>
                <w:i/>
              </w:rPr>
              <w:t>Máx.40 pts.</w:t>
            </w:r>
          </w:p>
        </w:tc>
      </w:tr>
      <w:tr w:rsidR="004614E7" w:rsidTr="00BE0579">
        <w:tc>
          <w:tcPr>
            <w:tcW w:w="3543" w:type="pct"/>
            <w:tcBorders>
              <w:top w:val="single" w:sz="4" w:space="0" w:color="auto"/>
              <w:left w:val="single" w:sz="4" w:space="0" w:color="auto"/>
              <w:bottom w:val="single" w:sz="4" w:space="0" w:color="auto"/>
              <w:right w:val="single" w:sz="4" w:space="0" w:color="auto"/>
            </w:tcBorders>
            <w:hideMark/>
          </w:tcPr>
          <w:p w:rsidR="004614E7" w:rsidRDefault="004614E7" w:rsidP="00BE0579">
            <w:pPr>
              <w:rPr>
                <w:rFonts w:ascii="Arial" w:hAnsi="Arial" w:cs="Arial"/>
              </w:rPr>
            </w:pPr>
            <w:r>
              <w:rPr>
                <w:rFonts w:ascii="Arial" w:hAnsi="Arial" w:cs="Arial"/>
              </w:rPr>
              <w:t xml:space="preserve">Propuesta Metodológica </w:t>
            </w:r>
          </w:p>
        </w:tc>
        <w:tc>
          <w:tcPr>
            <w:tcW w:w="1457" w:type="pct"/>
            <w:tcBorders>
              <w:top w:val="single" w:sz="4" w:space="0" w:color="auto"/>
              <w:left w:val="single" w:sz="4" w:space="0" w:color="auto"/>
              <w:bottom w:val="single" w:sz="4" w:space="0" w:color="auto"/>
              <w:right w:val="single" w:sz="4" w:space="0" w:color="auto"/>
            </w:tcBorders>
            <w:vAlign w:val="center"/>
            <w:hideMark/>
          </w:tcPr>
          <w:p w:rsidR="004614E7" w:rsidRDefault="004614E7" w:rsidP="00BE0579">
            <w:pPr>
              <w:jc w:val="center"/>
              <w:rPr>
                <w:rFonts w:ascii="Arial" w:hAnsi="Arial" w:cs="Arial"/>
                <w:i/>
              </w:rPr>
            </w:pPr>
            <w:r>
              <w:rPr>
                <w:rFonts w:ascii="Arial" w:hAnsi="Arial" w:cs="Arial"/>
                <w:i/>
              </w:rPr>
              <w:t>Máx. 30 pts.</w:t>
            </w:r>
          </w:p>
        </w:tc>
      </w:tr>
      <w:tr w:rsidR="004614E7" w:rsidTr="00BE0579">
        <w:tc>
          <w:tcPr>
            <w:tcW w:w="3543" w:type="pct"/>
            <w:tcBorders>
              <w:top w:val="single" w:sz="4" w:space="0" w:color="auto"/>
              <w:left w:val="single" w:sz="4" w:space="0" w:color="auto"/>
              <w:bottom w:val="single" w:sz="4" w:space="0" w:color="auto"/>
              <w:right w:val="single" w:sz="4" w:space="0" w:color="auto"/>
            </w:tcBorders>
            <w:hideMark/>
          </w:tcPr>
          <w:p w:rsidR="004614E7" w:rsidRDefault="004614E7" w:rsidP="00BE0579">
            <w:pPr>
              <w:jc w:val="center"/>
              <w:rPr>
                <w:rFonts w:ascii="Arial" w:hAnsi="Arial" w:cs="Arial"/>
                <w:b/>
              </w:rPr>
            </w:pPr>
            <w:r>
              <w:rPr>
                <w:rFonts w:ascii="Arial" w:hAnsi="Arial" w:cs="Arial"/>
                <w:b/>
              </w:rPr>
              <w:t>Total</w:t>
            </w:r>
          </w:p>
        </w:tc>
        <w:tc>
          <w:tcPr>
            <w:tcW w:w="1457" w:type="pct"/>
            <w:tcBorders>
              <w:top w:val="single" w:sz="4" w:space="0" w:color="auto"/>
              <w:left w:val="single" w:sz="4" w:space="0" w:color="auto"/>
              <w:bottom w:val="single" w:sz="4" w:space="0" w:color="auto"/>
              <w:right w:val="single" w:sz="4" w:space="0" w:color="auto"/>
            </w:tcBorders>
            <w:vAlign w:val="center"/>
            <w:hideMark/>
          </w:tcPr>
          <w:p w:rsidR="004614E7" w:rsidRDefault="004614E7" w:rsidP="00BE0579">
            <w:pPr>
              <w:jc w:val="center"/>
              <w:rPr>
                <w:rFonts w:ascii="Arial" w:hAnsi="Arial" w:cs="Arial"/>
                <w:b/>
              </w:rPr>
            </w:pPr>
            <w:r>
              <w:rPr>
                <w:rFonts w:ascii="Arial" w:hAnsi="Arial" w:cs="Arial"/>
                <w:b/>
              </w:rPr>
              <w:t>100</w:t>
            </w:r>
          </w:p>
        </w:tc>
      </w:tr>
    </w:tbl>
    <w:p w:rsidR="004614E7" w:rsidRDefault="004614E7" w:rsidP="004614E7">
      <w:pPr>
        <w:jc w:val="both"/>
        <w:rPr>
          <w:rFonts w:ascii="Arial" w:hAnsi="Arial" w:cs="Arial"/>
          <w:b/>
        </w:rPr>
      </w:pPr>
    </w:p>
    <w:p w:rsidR="004614E7" w:rsidRDefault="004614E7" w:rsidP="004614E7">
      <w:pPr>
        <w:jc w:val="both"/>
        <w:rPr>
          <w:rFonts w:ascii="Arial" w:hAnsi="Arial" w:cs="Arial"/>
          <w:b/>
        </w:rPr>
      </w:pPr>
      <w:r>
        <w:rPr>
          <w:rFonts w:ascii="Arial" w:hAnsi="Arial" w:cs="Arial"/>
          <w:b/>
        </w:rPr>
        <w:t>EL PUNTAJE MÍNIMO QUE DEBERÁ ALCANZAR CADA OFERENTE SERÁ DE 70 PUNTOS, PARA ACCEDER A LA EVALUACIÓN DE SU PRESENTACIÓN ECONÓMICA.</w:t>
      </w:r>
    </w:p>
    <w:p w:rsidR="004614E7" w:rsidRDefault="004614E7" w:rsidP="004614E7">
      <w:pPr>
        <w:jc w:val="both"/>
        <w:rPr>
          <w:rFonts w:ascii="Arial" w:hAnsi="Arial" w:cs="Arial"/>
          <w:b/>
        </w:rPr>
      </w:pPr>
      <w:r>
        <w:rPr>
          <w:rFonts w:ascii="Arial" w:hAnsi="Arial" w:cs="Arial"/>
          <w:b/>
        </w:rPr>
        <w:t>a) Experiencia del Consultor (Hasta 30 Puntos)</w:t>
      </w:r>
    </w:p>
    <w:p w:rsidR="004614E7" w:rsidRPr="0031424B" w:rsidRDefault="004614E7" w:rsidP="004614E7">
      <w:pPr>
        <w:pStyle w:val="Prrafodelista"/>
        <w:spacing w:after="0" w:line="240" w:lineRule="auto"/>
        <w:jc w:val="both"/>
        <w:rPr>
          <w:rFonts w:ascii="Arial" w:hAnsi="Arial" w:cs="Arial"/>
          <w:b/>
          <w:u w:val="single"/>
        </w:rPr>
      </w:pPr>
      <w:r w:rsidRPr="0031424B">
        <w:rPr>
          <w:rFonts w:ascii="Arial" w:hAnsi="Arial" w:cs="Arial"/>
          <w:b/>
          <w:u w:val="single"/>
        </w:rPr>
        <w:t>a.1 Experienci</w:t>
      </w:r>
      <w:r>
        <w:rPr>
          <w:rFonts w:ascii="Arial" w:hAnsi="Arial" w:cs="Arial"/>
          <w:b/>
          <w:u w:val="single"/>
        </w:rPr>
        <w:t>a General del Consultor (hasta 1</w:t>
      </w:r>
      <w:r w:rsidRPr="0031424B">
        <w:rPr>
          <w:rFonts w:ascii="Arial" w:hAnsi="Arial" w:cs="Arial"/>
          <w:b/>
          <w:u w:val="single"/>
        </w:rPr>
        <w:t>0 puntos)</w:t>
      </w:r>
    </w:p>
    <w:p w:rsidR="004614E7" w:rsidRDefault="004614E7" w:rsidP="004614E7">
      <w:pPr>
        <w:pStyle w:val="Prrafodelista"/>
        <w:spacing w:after="0" w:line="240" w:lineRule="auto"/>
        <w:jc w:val="both"/>
        <w:rPr>
          <w:rFonts w:ascii="Arial" w:hAnsi="Arial" w:cs="Arial"/>
        </w:rPr>
      </w:pPr>
    </w:p>
    <w:p w:rsidR="004614E7" w:rsidRDefault="004614E7" w:rsidP="004614E7">
      <w:pPr>
        <w:pStyle w:val="Prrafodelista"/>
        <w:spacing w:after="0" w:line="240" w:lineRule="auto"/>
        <w:jc w:val="both"/>
        <w:rPr>
          <w:rFonts w:ascii="Arial" w:hAnsi="Arial" w:cs="Arial"/>
        </w:rPr>
      </w:pPr>
      <w:r>
        <w:rPr>
          <w:rFonts w:ascii="Arial" w:hAnsi="Arial" w:cs="Arial"/>
        </w:rPr>
        <w:t>a.1.1 Se otorgarán 4 puntos, por la demostración certificada de contar con experiencia general de 5 años o más en sector publico privado, nacional o extranjero.</w:t>
      </w:r>
    </w:p>
    <w:p w:rsidR="004614E7" w:rsidRDefault="004614E7" w:rsidP="004614E7">
      <w:pPr>
        <w:pStyle w:val="Prrafodelista"/>
        <w:spacing w:after="0" w:line="240" w:lineRule="auto"/>
        <w:jc w:val="both"/>
        <w:rPr>
          <w:rFonts w:ascii="Arial" w:hAnsi="Arial" w:cs="Arial"/>
        </w:rPr>
      </w:pPr>
    </w:p>
    <w:p w:rsidR="004614E7" w:rsidRDefault="004614E7" w:rsidP="004614E7">
      <w:pPr>
        <w:pStyle w:val="Prrafodelista"/>
        <w:spacing w:after="0" w:line="240" w:lineRule="auto"/>
        <w:jc w:val="both"/>
        <w:rPr>
          <w:rFonts w:ascii="Arial" w:hAnsi="Arial" w:cs="Arial"/>
        </w:rPr>
      </w:pPr>
      <w:r>
        <w:rPr>
          <w:rFonts w:ascii="Arial" w:hAnsi="Arial" w:cs="Arial"/>
        </w:rPr>
        <w:t>a.1.2 Se otorgará 3 puntos por cada servicio prestado que compruebe, vía certificación del cliente, experiencia general en servicios de consultoría en el sector público o privado, hasta un máximo de 6 puntos totales.</w:t>
      </w:r>
    </w:p>
    <w:p w:rsidR="004614E7" w:rsidRDefault="004614E7" w:rsidP="004614E7">
      <w:pPr>
        <w:pStyle w:val="Prrafodelista"/>
        <w:spacing w:after="0" w:line="240" w:lineRule="auto"/>
        <w:jc w:val="both"/>
        <w:rPr>
          <w:rFonts w:ascii="Arial" w:hAnsi="Arial" w:cs="Arial"/>
        </w:rPr>
      </w:pPr>
    </w:p>
    <w:p w:rsidR="004614E7" w:rsidRDefault="004614E7" w:rsidP="004614E7">
      <w:pPr>
        <w:pStyle w:val="Prrafodelista"/>
        <w:spacing w:after="0" w:line="240" w:lineRule="auto"/>
        <w:jc w:val="both"/>
        <w:rPr>
          <w:rFonts w:ascii="Arial" w:hAnsi="Arial" w:cs="Arial"/>
          <w:b/>
          <w:u w:val="single"/>
        </w:rPr>
      </w:pPr>
      <w:r>
        <w:rPr>
          <w:rFonts w:ascii="Arial" w:hAnsi="Arial" w:cs="Arial"/>
          <w:b/>
          <w:u w:val="single"/>
        </w:rPr>
        <w:t>a.2 Experiencia Específica del Consultor (hasta 20 puntos)</w:t>
      </w:r>
    </w:p>
    <w:p w:rsidR="004614E7" w:rsidRDefault="004614E7" w:rsidP="004614E7">
      <w:pPr>
        <w:pStyle w:val="Prrafodelista"/>
        <w:spacing w:after="0" w:line="240" w:lineRule="auto"/>
        <w:jc w:val="both"/>
        <w:rPr>
          <w:rFonts w:ascii="Arial" w:hAnsi="Arial" w:cs="Arial"/>
        </w:rPr>
      </w:pPr>
    </w:p>
    <w:p w:rsidR="004614E7" w:rsidRPr="005C7884" w:rsidRDefault="004614E7" w:rsidP="004614E7">
      <w:pPr>
        <w:pStyle w:val="Prrafodelista"/>
        <w:spacing w:after="0" w:line="240" w:lineRule="auto"/>
        <w:jc w:val="both"/>
        <w:rPr>
          <w:rFonts w:ascii="Arial" w:hAnsi="Arial" w:cs="Arial"/>
        </w:rPr>
      </w:pPr>
      <w:r>
        <w:rPr>
          <w:rFonts w:ascii="Arial" w:hAnsi="Arial" w:cs="Arial"/>
        </w:rPr>
        <w:t xml:space="preserve">a.2.1 Se otorgarán 12 puntos por la acreditación de contar con experiencia en investigaciones relacionadas con lo solicitado por la Convocante, para acceder a este puntaje, el consultor deberá presentar con certificaciones de haber realizado trabajos durante al menos cuatro años en laboratorios </w:t>
      </w:r>
      <w:r w:rsidRPr="005C7884">
        <w:rPr>
          <w:rFonts w:ascii="Arial" w:hAnsi="Arial" w:cs="Arial"/>
        </w:rPr>
        <w:t>en el</w:t>
      </w:r>
      <w:r>
        <w:rPr>
          <w:rFonts w:ascii="Arial" w:hAnsi="Arial" w:cs="Arial"/>
        </w:rPr>
        <w:t xml:space="preserve"> á</w:t>
      </w:r>
      <w:r w:rsidRPr="005C7884">
        <w:rPr>
          <w:rFonts w:ascii="Arial" w:hAnsi="Arial" w:cs="Arial"/>
        </w:rPr>
        <w:t>rea de Biología Molecular de plantas</w:t>
      </w:r>
      <w:r>
        <w:rPr>
          <w:rFonts w:ascii="Arial" w:hAnsi="Arial" w:cs="Arial"/>
        </w:rPr>
        <w:t>.</w:t>
      </w:r>
    </w:p>
    <w:p w:rsidR="004614E7" w:rsidRDefault="004614E7" w:rsidP="004614E7">
      <w:pPr>
        <w:pStyle w:val="Prrafodelista"/>
        <w:spacing w:after="0" w:line="240" w:lineRule="auto"/>
        <w:jc w:val="both"/>
        <w:rPr>
          <w:rFonts w:ascii="Arial" w:hAnsi="Arial" w:cs="Arial"/>
        </w:rPr>
      </w:pPr>
    </w:p>
    <w:p w:rsidR="004614E7" w:rsidRDefault="004614E7" w:rsidP="004614E7">
      <w:pPr>
        <w:pStyle w:val="Prrafodelista"/>
        <w:spacing w:after="0" w:line="240" w:lineRule="auto"/>
        <w:jc w:val="both"/>
        <w:rPr>
          <w:rFonts w:ascii="Arial" w:hAnsi="Arial" w:cs="Arial"/>
        </w:rPr>
      </w:pPr>
      <w:r>
        <w:rPr>
          <w:rFonts w:ascii="Arial" w:hAnsi="Arial" w:cs="Arial"/>
        </w:rPr>
        <w:t>a.2.2 Se otorgarán 4 puntos por la demostración certificada de contar con participación como exponente/disertante en congresos, seminarios relacionados al Área de biología Molecular</w:t>
      </w:r>
      <w:r w:rsidRPr="007D1E49">
        <w:t xml:space="preserve"> </w:t>
      </w:r>
      <w:r>
        <w:rPr>
          <w:rFonts w:ascii="Arial" w:hAnsi="Arial" w:cs="Arial"/>
        </w:rPr>
        <w:t>hasta un máximo de 8</w:t>
      </w:r>
      <w:r w:rsidRPr="007D1E49">
        <w:rPr>
          <w:rFonts w:ascii="Arial" w:hAnsi="Arial" w:cs="Arial"/>
        </w:rPr>
        <w:t xml:space="preserve"> puntos totales</w:t>
      </w:r>
      <w:r>
        <w:rPr>
          <w:rFonts w:ascii="Arial" w:hAnsi="Arial" w:cs="Arial"/>
        </w:rPr>
        <w:t xml:space="preserve">. </w:t>
      </w:r>
    </w:p>
    <w:p w:rsidR="004614E7" w:rsidRDefault="004614E7" w:rsidP="004614E7">
      <w:pPr>
        <w:pStyle w:val="Prrafodelista"/>
        <w:spacing w:after="0" w:line="240" w:lineRule="auto"/>
        <w:jc w:val="both"/>
        <w:rPr>
          <w:rFonts w:ascii="Arial" w:hAnsi="Arial" w:cs="Arial"/>
        </w:rPr>
      </w:pPr>
    </w:p>
    <w:p w:rsidR="004614E7" w:rsidRPr="000305D4" w:rsidRDefault="004614E7" w:rsidP="004614E7">
      <w:pPr>
        <w:jc w:val="both"/>
        <w:rPr>
          <w:rFonts w:ascii="Arial" w:hAnsi="Arial" w:cs="Arial"/>
          <w:b/>
        </w:rPr>
      </w:pPr>
      <w:r>
        <w:rPr>
          <w:rFonts w:ascii="Arial" w:hAnsi="Arial" w:cs="Arial"/>
          <w:b/>
        </w:rPr>
        <w:t>b) Perfil académico</w:t>
      </w:r>
      <w:r w:rsidRPr="000305D4">
        <w:rPr>
          <w:rFonts w:ascii="Arial" w:hAnsi="Arial" w:cs="Arial"/>
          <w:b/>
        </w:rPr>
        <w:t xml:space="preserve"> (</w:t>
      </w:r>
      <w:r>
        <w:rPr>
          <w:rFonts w:ascii="Arial" w:hAnsi="Arial" w:cs="Arial"/>
          <w:b/>
        </w:rPr>
        <w:t xml:space="preserve">Hasta </w:t>
      </w:r>
      <w:r w:rsidRPr="000305D4">
        <w:rPr>
          <w:rFonts w:ascii="Arial" w:hAnsi="Arial" w:cs="Arial"/>
          <w:b/>
        </w:rPr>
        <w:t>40 puntos)</w:t>
      </w:r>
    </w:p>
    <w:p w:rsidR="004614E7" w:rsidRDefault="004614E7" w:rsidP="004614E7">
      <w:pPr>
        <w:pStyle w:val="Prrafodelista"/>
        <w:spacing w:after="0" w:line="240" w:lineRule="auto"/>
        <w:jc w:val="both"/>
        <w:rPr>
          <w:rFonts w:ascii="Arial" w:hAnsi="Arial" w:cs="Arial"/>
        </w:rPr>
      </w:pPr>
    </w:p>
    <w:p w:rsidR="004614E7" w:rsidRDefault="004614E7" w:rsidP="004614E7">
      <w:pPr>
        <w:pStyle w:val="Prrafodelista"/>
        <w:spacing w:after="0" w:line="240" w:lineRule="auto"/>
        <w:jc w:val="both"/>
        <w:rPr>
          <w:rFonts w:ascii="Arial" w:hAnsi="Arial" w:cs="Arial"/>
          <w:b/>
          <w:u w:val="single"/>
        </w:rPr>
      </w:pPr>
      <w:r>
        <w:rPr>
          <w:rFonts w:ascii="Arial" w:hAnsi="Arial" w:cs="Arial"/>
          <w:b/>
          <w:u w:val="single"/>
        </w:rPr>
        <w:t xml:space="preserve">b.1 Calificación de Perfil Académico </w:t>
      </w:r>
    </w:p>
    <w:p w:rsidR="004614E7" w:rsidRDefault="004614E7" w:rsidP="004614E7">
      <w:pPr>
        <w:pStyle w:val="Prrafodelista"/>
        <w:spacing w:after="0" w:line="240" w:lineRule="auto"/>
        <w:jc w:val="both"/>
        <w:rPr>
          <w:rFonts w:ascii="Arial" w:hAnsi="Arial" w:cs="Arial"/>
          <w:b/>
          <w:u w:val="single"/>
        </w:rPr>
      </w:pPr>
    </w:p>
    <w:p w:rsidR="004614E7" w:rsidRDefault="004614E7" w:rsidP="004614E7">
      <w:pPr>
        <w:pStyle w:val="Prrafodelista"/>
        <w:spacing w:after="0" w:line="240" w:lineRule="auto"/>
        <w:jc w:val="both"/>
        <w:rPr>
          <w:rFonts w:ascii="Arial" w:hAnsi="Arial" w:cs="Arial"/>
        </w:rPr>
      </w:pPr>
      <w:r>
        <w:rPr>
          <w:rFonts w:ascii="Arial" w:hAnsi="Arial" w:cs="Arial"/>
        </w:rPr>
        <w:t>b.1.1. Se otorgarán 10 puntos por título de Estudio Universitario concluido en las carreras de Ingeniería Agronómica, Licenciatura en Biología o Biotecnología.</w:t>
      </w:r>
    </w:p>
    <w:p w:rsidR="004614E7" w:rsidRDefault="004614E7" w:rsidP="004614E7">
      <w:pPr>
        <w:pStyle w:val="Prrafodelista"/>
        <w:spacing w:after="0" w:line="240" w:lineRule="auto"/>
        <w:jc w:val="both"/>
        <w:rPr>
          <w:rFonts w:ascii="Arial" w:hAnsi="Arial" w:cs="Arial"/>
        </w:rPr>
      </w:pPr>
    </w:p>
    <w:p w:rsidR="004614E7" w:rsidRDefault="004614E7" w:rsidP="004614E7">
      <w:pPr>
        <w:pStyle w:val="Prrafodelista"/>
        <w:spacing w:after="0" w:line="240" w:lineRule="auto"/>
        <w:jc w:val="both"/>
        <w:rPr>
          <w:rFonts w:ascii="Arial" w:hAnsi="Arial" w:cs="Arial"/>
        </w:rPr>
      </w:pPr>
      <w:r>
        <w:rPr>
          <w:rFonts w:ascii="Arial" w:hAnsi="Arial" w:cs="Arial"/>
        </w:rPr>
        <w:t>b.1.2. Se otorgarán 20 puntos por título de doctorado, 10 puntos por título de maestría y 5 puntos por diplomado o especialización, relacionados con el área de Biología molecular de plantas, hasta un máximo de 30 puntos.</w:t>
      </w:r>
    </w:p>
    <w:p w:rsidR="004614E7" w:rsidRDefault="004614E7" w:rsidP="004614E7">
      <w:pPr>
        <w:pStyle w:val="Prrafodelista"/>
        <w:spacing w:after="0" w:line="240" w:lineRule="auto"/>
        <w:ind w:left="1440"/>
        <w:jc w:val="both"/>
        <w:rPr>
          <w:rFonts w:ascii="Arial" w:hAnsi="Arial" w:cs="Arial"/>
        </w:rPr>
      </w:pPr>
    </w:p>
    <w:p w:rsidR="004614E7" w:rsidRPr="000305D4" w:rsidRDefault="004614E7" w:rsidP="004614E7">
      <w:pPr>
        <w:jc w:val="both"/>
        <w:rPr>
          <w:rFonts w:ascii="Arial" w:hAnsi="Arial" w:cs="Arial"/>
          <w:b/>
        </w:rPr>
      </w:pPr>
      <w:r>
        <w:rPr>
          <w:rFonts w:ascii="Arial" w:hAnsi="Arial" w:cs="Arial"/>
          <w:b/>
        </w:rPr>
        <w:t>c) Metodología (H</w:t>
      </w:r>
      <w:r w:rsidRPr="000305D4">
        <w:rPr>
          <w:rFonts w:ascii="Arial" w:hAnsi="Arial" w:cs="Arial"/>
          <w:b/>
        </w:rPr>
        <w:t>asta 30 puntos)</w:t>
      </w:r>
    </w:p>
    <w:p w:rsidR="004614E7" w:rsidRDefault="004614E7" w:rsidP="004614E7">
      <w:pPr>
        <w:pStyle w:val="Prrafodelista"/>
        <w:spacing w:after="0" w:line="240" w:lineRule="auto"/>
        <w:ind w:left="1440"/>
        <w:jc w:val="both"/>
        <w:rPr>
          <w:rFonts w:ascii="Arial" w:hAnsi="Arial" w:cs="Arial"/>
        </w:rPr>
      </w:pPr>
      <w:r>
        <w:rPr>
          <w:rFonts w:ascii="Arial" w:hAnsi="Arial" w:cs="Arial"/>
        </w:rPr>
        <w:t>Aspecto clave:</w:t>
      </w:r>
    </w:p>
    <w:p w:rsidR="004614E7" w:rsidRDefault="004614E7" w:rsidP="004614E7">
      <w:pPr>
        <w:pStyle w:val="Prrafodelista"/>
        <w:spacing w:after="0" w:line="240" w:lineRule="auto"/>
        <w:ind w:left="1440"/>
        <w:jc w:val="both"/>
        <w:rPr>
          <w:rFonts w:ascii="Arial" w:hAnsi="Arial" w:cs="Arial"/>
        </w:rPr>
      </w:pPr>
    </w:p>
    <w:p w:rsidR="004614E7" w:rsidRDefault="004614E7" w:rsidP="004614E7">
      <w:pPr>
        <w:pStyle w:val="Prrafodelista"/>
        <w:spacing w:after="0" w:line="240" w:lineRule="auto"/>
        <w:ind w:left="1440"/>
        <w:jc w:val="both"/>
        <w:rPr>
          <w:rFonts w:ascii="Arial" w:hAnsi="Arial" w:cs="Arial"/>
        </w:rPr>
      </w:pPr>
      <w:r>
        <w:rPr>
          <w:rFonts w:ascii="Arial" w:hAnsi="Arial" w:cs="Arial"/>
        </w:rPr>
        <w:t>Elaboración del Plan de Relevamiento de Datos</w:t>
      </w:r>
    </w:p>
    <w:p w:rsidR="004614E7" w:rsidRDefault="004614E7" w:rsidP="004614E7">
      <w:pPr>
        <w:pStyle w:val="Prrafodelista"/>
        <w:spacing w:after="0" w:line="240" w:lineRule="auto"/>
        <w:ind w:left="1440"/>
        <w:jc w:val="both"/>
        <w:rPr>
          <w:rFonts w:ascii="Arial" w:hAnsi="Arial" w:cs="Arial"/>
        </w:rPr>
      </w:pPr>
    </w:p>
    <w:p w:rsidR="004614E7" w:rsidRDefault="004614E7" w:rsidP="004614E7">
      <w:pPr>
        <w:pStyle w:val="Prrafodelista"/>
        <w:spacing w:after="0" w:line="240" w:lineRule="auto"/>
        <w:ind w:left="1440"/>
        <w:jc w:val="both"/>
        <w:rPr>
          <w:rFonts w:ascii="Arial" w:hAnsi="Arial" w:cs="Arial"/>
        </w:rPr>
      </w:pPr>
      <w:r>
        <w:rPr>
          <w:rFonts w:ascii="Arial" w:hAnsi="Arial" w:cs="Arial"/>
        </w:rPr>
        <w:t>Cronograma de trabajo</w:t>
      </w:r>
    </w:p>
    <w:p w:rsidR="004614E7" w:rsidRDefault="004614E7" w:rsidP="004614E7">
      <w:pPr>
        <w:pStyle w:val="Prrafodelista"/>
        <w:spacing w:after="0" w:line="240" w:lineRule="auto"/>
        <w:ind w:left="1440"/>
        <w:jc w:val="both"/>
        <w:rPr>
          <w:rFonts w:ascii="Arial" w:hAnsi="Arial" w:cs="Arial"/>
        </w:rPr>
      </w:pPr>
    </w:p>
    <w:p w:rsidR="004614E7" w:rsidRDefault="004614E7" w:rsidP="004614E7">
      <w:pPr>
        <w:pStyle w:val="Prrafodelista"/>
        <w:spacing w:after="0" w:line="240" w:lineRule="auto"/>
        <w:ind w:left="1440"/>
        <w:jc w:val="both"/>
        <w:rPr>
          <w:rFonts w:ascii="Arial" w:hAnsi="Arial" w:cs="Arial"/>
        </w:rPr>
      </w:pPr>
      <w:r>
        <w:rPr>
          <w:rFonts w:ascii="Arial" w:hAnsi="Arial" w:cs="Arial"/>
        </w:rPr>
        <w:t>Metodología de trabajo</w:t>
      </w:r>
    </w:p>
    <w:p w:rsidR="004614E7" w:rsidRDefault="004614E7" w:rsidP="004614E7">
      <w:pPr>
        <w:pStyle w:val="Prrafodelista"/>
        <w:spacing w:after="0" w:line="240" w:lineRule="auto"/>
        <w:ind w:left="1440"/>
        <w:jc w:val="both"/>
        <w:rPr>
          <w:rFonts w:ascii="Arial" w:hAnsi="Arial" w:cs="Arial"/>
        </w:rPr>
      </w:pPr>
    </w:p>
    <w:p w:rsidR="004614E7" w:rsidRDefault="004614E7" w:rsidP="004614E7">
      <w:pPr>
        <w:pStyle w:val="Prrafodelista"/>
        <w:spacing w:after="0" w:line="240" w:lineRule="auto"/>
        <w:ind w:left="1440"/>
        <w:jc w:val="both"/>
        <w:rPr>
          <w:rFonts w:ascii="Arial" w:hAnsi="Arial" w:cs="Arial"/>
        </w:rPr>
      </w:pPr>
      <w:r>
        <w:rPr>
          <w:rFonts w:ascii="Arial" w:hAnsi="Arial" w:cs="Arial"/>
        </w:rPr>
        <w:t>Se puntuarán las mejores 3 (tres) ofertas:</w:t>
      </w:r>
    </w:p>
    <w:p w:rsidR="004614E7" w:rsidRDefault="004614E7" w:rsidP="004614E7">
      <w:pPr>
        <w:pStyle w:val="Prrafodelista"/>
        <w:spacing w:after="0" w:line="240" w:lineRule="auto"/>
        <w:ind w:left="1440"/>
        <w:jc w:val="both"/>
        <w:rPr>
          <w:rFonts w:ascii="Arial" w:hAnsi="Arial" w:cs="Arial"/>
        </w:rPr>
      </w:pPr>
    </w:p>
    <w:p w:rsidR="004614E7" w:rsidRDefault="004614E7" w:rsidP="004614E7">
      <w:pPr>
        <w:spacing w:after="0" w:line="240" w:lineRule="auto"/>
        <w:jc w:val="both"/>
        <w:rPr>
          <w:rFonts w:ascii="Arial" w:hAnsi="Arial" w:cs="Arial"/>
        </w:rPr>
      </w:pPr>
      <w:r>
        <w:rPr>
          <w:rFonts w:ascii="Arial" w:hAnsi="Arial" w:cs="Arial"/>
        </w:rPr>
        <w:t xml:space="preserve">Se otorgarán 30 puntos a la propuesta de metodología de trabajo y cronograma de actividades que demuestre mayor conocimiento y detalle en la prestación de servicios de consultoría de Biología Molecular para la detección y cuantificación de </w:t>
      </w:r>
      <w:proofErr w:type="spellStart"/>
      <w:r>
        <w:rPr>
          <w:rFonts w:ascii="Arial" w:hAnsi="Arial" w:cs="Arial"/>
        </w:rPr>
        <w:t>OGMs</w:t>
      </w:r>
      <w:proofErr w:type="spellEnd"/>
      <w:r>
        <w:rPr>
          <w:rFonts w:ascii="Arial" w:hAnsi="Arial" w:cs="Arial"/>
        </w:rPr>
        <w:t>. Se otorgarán 20 puntos a la segunda mejor propuesta, y 10 puntos a la tercera.</w:t>
      </w:r>
    </w:p>
    <w:p w:rsidR="004614E7" w:rsidRDefault="004614E7" w:rsidP="004614E7">
      <w:pPr>
        <w:pStyle w:val="Prrafodelista"/>
        <w:spacing w:after="0" w:line="240" w:lineRule="auto"/>
        <w:ind w:left="1440"/>
        <w:jc w:val="both"/>
        <w:rPr>
          <w:rFonts w:ascii="Arial" w:hAnsi="Arial" w:cs="Arial"/>
        </w:rPr>
      </w:pPr>
    </w:p>
    <w:p w:rsidR="004614E7" w:rsidRDefault="004614E7" w:rsidP="004614E7">
      <w:pPr>
        <w:tabs>
          <w:tab w:val="left" w:pos="-1417"/>
          <w:tab w:val="left" w:pos="-697"/>
        </w:tabs>
        <w:ind w:left="426"/>
        <w:jc w:val="both"/>
        <w:rPr>
          <w:rFonts w:ascii="Arial" w:hAnsi="Arial" w:cs="Arial"/>
          <w:b/>
          <w:bCs/>
          <w:u w:val="single"/>
        </w:rPr>
      </w:pPr>
      <w:r>
        <w:rPr>
          <w:rFonts w:ascii="Arial" w:hAnsi="Arial" w:cs="Arial"/>
          <w:b/>
          <w:bCs/>
          <w:u w:val="single"/>
        </w:rPr>
        <w:t>Evaluación de Costo:</w:t>
      </w:r>
    </w:p>
    <w:p w:rsidR="004614E7" w:rsidRDefault="004614E7" w:rsidP="004614E7">
      <w:pPr>
        <w:pStyle w:val="subpar"/>
        <w:widowControl w:val="0"/>
        <w:tabs>
          <w:tab w:val="left" w:pos="-1417"/>
          <w:tab w:val="left" w:pos="-697"/>
        </w:tabs>
        <w:suppressAutoHyphens w:val="0"/>
        <w:autoSpaceDE w:val="0"/>
        <w:autoSpaceDN w:val="0"/>
        <w:adjustRightInd w:val="0"/>
        <w:spacing w:before="0" w:after="0"/>
        <w:ind w:left="426"/>
        <w:rPr>
          <w:rFonts w:ascii="Arial" w:hAnsi="Arial" w:cs="Arial"/>
          <w:sz w:val="22"/>
          <w:szCs w:val="22"/>
          <w:lang w:eastAsia="es-ES"/>
        </w:rPr>
      </w:pPr>
      <w:r>
        <w:rPr>
          <w:rFonts w:ascii="Arial" w:hAnsi="Arial" w:cs="Arial"/>
          <w:sz w:val="22"/>
          <w:szCs w:val="22"/>
          <w:lang w:eastAsia="es-ES"/>
        </w:rPr>
        <w:t xml:space="preserve">Se asignará un puntaje de </w:t>
      </w:r>
      <w:smartTag w:uri="urn:schemas-microsoft-com:office:smarttags" w:element="metricconverter">
        <w:smartTagPr>
          <w:attr w:name="ProductID" w:val="100 a"/>
        </w:smartTagPr>
        <w:r>
          <w:rPr>
            <w:rFonts w:ascii="Arial" w:hAnsi="Arial" w:cs="Arial"/>
            <w:sz w:val="22"/>
            <w:szCs w:val="22"/>
            <w:lang w:eastAsia="es-ES"/>
          </w:rPr>
          <w:t>100 a</w:t>
        </w:r>
      </w:smartTag>
      <w:r>
        <w:rPr>
          <w:rFonts w:ascii="Arial" w:hAnsi="Arial" w:cs="Arial"/>
          <w:sz w:val="22"/>
          <w:szCs w:val="22"/>
          <w:lang w:eastAsia="es-ES"/>
        </w:rPr>
        <w:t xml:space="preserve"> la propuesta de costo más baja, y puntajes inversamente proporcionales a sus respectivos precios a las demás ofertas.</w:t>
      </w:r>
    </w:p>
    <w:p w:rsidR="004614E7" w:rsidRDefault="004614E7" w:rsidP="004614E7">
      <w:pPr>
        <w:pStyle w:val="subpar"/>
        <w:widowControl w:val="0"/>
        <w:tabs>
          <w:tab w:val="left" w:pos="-1417"/>
          <w:tab w:val="left" w:pos="-697"/>
        </w:tabs>
        <w:suppressAutoHyphens w:val="0"/>
        <w:autoSpaceDE w:val="0"/>
        <w:autoSpaceDN w:val="0"/>
        <w:adjustRightInd w:val="0"/>
        <w:spacing w:before="0" w:after="0"/>
        <w:ind w:left="426"/>
        <w:rPr>
          <w:rFonts w:ascii="Arial" w:hAnsi="Arial" w:cs="Arial"/>
          <w:sz w:val="22"/>
          <w:szCs w:val="22"/>
          <w:lang w:eastAsia="es-ES"/>
        </w:rPr>
      </w:pPr>
    </w:p>
    <w:p w:rsidR="004614E7" w:rsidRDefault="004614E7" w:rsidP="004614E7">
      <w:pPr>
        <w:tabs>
          <w:tab w:val="left" w:pos="-1417"/>
          <w:tab w:val="left" w:pos="-697"/>
        </w:tabs>
        <w:ind w:left="426"/>
        <w:jc w:val="both"/>
        <w:rPr>
          <w:rFonts w:ascii="Arial" w:hAnsi="Arial" w:cs="Arial"/>
          <w:b/>
        </w:rPr>
      </w:pPr>
      <w:r>
        <w:rPr>
          <w:rFonts w:ascii="Arial" w:hAnsi="Arial" w:cs="Arial"/>
          <w:b/>
        </w:rPr>
        <w:t xml:space="preserve">Puntaje de Costo = (Costo más </w:t>
      </w:r>
      <w:proofErr w:type="gramStart"/>
      <w:r>
        <w:rPr>
          <w:rFonts w:ascii="Arial" w:hAnsi="Arial" w:cs="Arial"/>
          <w:b/>
        </w:rPr>
        <w:t>bajo)/</w:t>
      </w:r>
      <w:proofErr w:type="gramEnd"/>
      <w:r>
        <w:rPr>
          <w:rFonts w:ascii="Arial" w:hAnsi="Arial" w:cs="Arial"/>
          <w:b/>
        </w:rPr>
        <w:t xml:space="preserve"> (Costo de Oferta)*100</w:t>
      </w:r>
    </w:p>
    <w:p w:rsidR="004614E7" w:rsidRDefault="004614E7" w:rsidP="004614E7">
      <w:pPr>
        <w:tabs>
          <w:tab w:val="left" w:pos="-1417"/>
          <w:tab w:val="left" w:pos="-697"/>
        </w:tabs>
        <w:ind w:left="426"/>
        <w:jc w:val="both"/>
        <w:rPr>
          <w:rFonts w:ascii="Arial" w:hAnsi="Arial" w:cs="Arial"/>
        </w:rPr>
      </w:pPr>
      <w:r>
        <w:rPr>
          <w:rFonts w:ascii="Arial" w:hAnsi="Arial" w:cs="Arial"/>
        </w:rPr>
        <w:t xml:space="preserve">En caso de hallarse algún error aritmético que altere el monto total de la oferta, SENAVE se reserva el derecho de corregirla, considerando invariables los precios unitarios, </w:t>
      </w:r>
      <w:proofErr w:type="gramStart"/>
      <w:r>
        <w:rPr>
          <w:rFonts w:ascii="Arial" w:hAnsi="Arial" w:cs="Arial"/>
        </w:rPr>
        <w:t>y</w:t>
      </w:r>
      <w:proofErr w:type="gramEnd"/>
      <w:r>
        <w:rPr>
          <w:rFonts w:ascii="Arial" w:hAnsi="Arial" w:cs="Arial"/>
        </w:rPr>
        <w:t xml:space="preserve"> además, el de rechazar una o todas las ofertas si no fuesen convenientes para sus intereses, por razones fundadas y debidamente justificadas.</w:t>
      </w:r>
    </w:p>
    <w:p w:rsidR="004614E7" w:rsidRDefault="004614E7" w:rsidP="004614E7">
      <w:pPr>
        <w:tabs>
          <w:tab w:val="left" w:pos="-1417"/>
          <w:tab w:val="left" w:pos="-697"/>
        </w:tabs>
        <w:ind w:left="426"/>
        <w:jc w:val="both"/>
        <w:rPr>
          <w:rFonts w:ascii="Arial" w:hAnsi="Arial" w:cs="Arial"/>
        </w:rPr>
      </w:pPr>
      <w:r>
        <w:rPr>
          <w:rFonts w:ascii="Arial" w:hAnsi="Arial" w:cs="Arial"/>
        </w:rPr>
        <w:t>En caso de discrepancia entre el número y letra de los montos de la oferta presentada, prevalecerán las letras.</w:t>
      </w:r>
    </w:p>
    <w:p w:rsidR="004614E7" w:rsidRDefault="004614E7" w:rsidP="004614E7">
      <w:pPr>
        <w:tabs>
          <w:tab w:val="left" w:pos="-1417"/>
          <w:tab w:val="left" w:pos="-697"/>
        </w:tabs>
        <w:ind w:left="426"/>
        <w:jc w:val="both"/>
        <w:rPr>
          <w:rFonts w:ascii="Arial" w:hAnsi="Arial" w:cs="Arial"/>
          <w:b/>
          <w:bCs/>
          <w:u w:val="single"/>
        </w:rPr>
      </w:pPr>
      <w:r>
        <w:rPr>
          <w:rFonts w:ascii="Arial" w:hAnsi="Arial" w:cs="Arial"/>
          <w:b/>
          <w:bCs/>
          <w:u w:val="single"/>
        </w:rPr>
        <w:t>Evaluación Combinada:</w:t>
      </w:r>
    </w:p>
    <w:p w:rsidR="004614E7" w:rsidRDefault="004614E7" w:rsidP="004614E7">
      <w:pPr>
        <w:tabs>
          <w:tab w:val="left" w:pos="-1417"/>
          <w:tab w:val="left" w:pos="-697"/>
        </w:tabs>
        <w:ind w:left="426"/>
        <w:jc w:val="both"/>
        <w:rPr>
          <w:rFonts w:ascii="Arial" w:hAnsi="Arial" w:cs="Arial"/>
        </w:rPr>
      </w:pPr>
      <w:r>
        <w:rPr>
          <w:rFonts w:ascii="Arial" w:hAnsi="Arial" w:cs="Arial"/>
        </w:rPr>
        <w:t>El puntaje total se obtendrá sumando los puntajes ponderados relativos a la Calidad y el Costo.</w:t>
      </w:r>
    </w:p>
    <w:p w:rsidR="004614E7" w:rsidRDefault="004614E7" w:rsidP="004614E7">
      <w:pPr>
        <w:tabs>
          <w:tab w:val="left" w:pos="-1417"/>
          <w:tab w:val="left" w:pos="-697"/>
        </w:tabs>
        <w:ind w:left="426"/>
        <w:jc w:val="both"/>
        <w:rPr>
          <w:rFonts w:ascii="Arial" w:hAnsi="Arial" w:cs="Arial"/>
          <w:b/>
        </w:rPr>
      </w:pPr>
      <w:r>
        <w:rPr>
          <w:rFonts w:ascii="Arial" w:hAnsi="Arial" w:cs="Arial"/>
          <w:b/>
        </w:rPr>
        <w:t>Puntaje Total = 0,70*(Puntaje de Calidad) + 0,30*(Puntaje de Costo)</w:t>
      </w:r>
    </w:p>
    <w:p w:rsidR="004614E7" w:rsidRDefault="004614E7" w:rsidP="004614E7">
      <w:pPr>
        <w:pStyle w:val="Paragraph"/>
        <w:tabs>
          <w:tab w:val="left" w:pos="708"/>
        </w:tabs>
        <w:ind w:left="426" w:firstLine="0"/>
        <w:rPr>
          <w:rFonts w:ascii="Arial" w:hAnsi="Arial" w:cs="Arial"/>
          <w:sz w:val="22"/>
          <w:szCs w:val="22"/>
          <w:lang w:val="es-ES"/>
        </w:rPr>
      </w:pPr>
      <w:r>
        <w:rPr>
          <w:rFonts w:ascii="Arial" w:hAnsi="Arial" w:cs="Arial"/>
          <w:sz w:val="22"/>
          <w:szCs w:val="22"/>
          <w:lang w:val="es-ES"/>
        </w:rPr>
        <w:t>La adjudicación recaerá en la firma Consultora cuya oferta obtenga el puntaje más alto luego de la evaluación combinada.</w:t>
      </w:r>
    </w:p>
    <w:p w:rsidR="004E69A3" w:rsidRPr="00D47214" w:rsidRDefault="004E69A3" w:rsidP="00604986">
      <w:pPr>
        <w:spacing w:after="0" w:line="240" w:lineRule="auto"/>
        <w:ind w:firstLine="567"/>
        <w:jc w:val="both"/>
        <w:rPr>
          <w:rFonts w:ascii="Arial" w:hAnsi="Arial" w:cs="Arial"/>
          <w:lang w:val="es-ES"/>
        </w:rPr>
      </w:pPr>
    </w:p>
    <w:p w:rsidR="001F62A3" w:rsidRPr="00AD2AE5" w:rsidRDefault="001F62A3" w:rsidP="004D377C">
      <w:pPr>
        <w:pStyle w:val="Prrafodelista"/>
        <w:spacing w:after="0" w:line="240" w:lineRule="auto"/>
        <w:ind w:left="993"/>
        <w:jc w:val="both"/>
        <w:rPr>
          <w:rFonts w:ascii="Arial" w:hAnsi="Arial" w:cs="Arial"/>
          <w:i/>
        </w:rPr>
      </w:pPr>
    </w:p>
    <w:p w:rsidR="00C5575E" w:rsidRPr="00AD2AE5" w:rsidRDefault="004E69A3" w:rsidP="0063005E">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FF1077">
        <w:rPr>
          <w:rFonts w:ascii="Arial" w:hAnsi="Arial" w:cs="Arial"/>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6060D8">
        <w:rPr>
          <w:rFonts w:ascii="Arial" w:hAnsi="Arial" w:cs="Arial"/>
        </w:rPr>
        <w:t>2 (dos)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AD2AE5" w:rsidRDefault="00C5575E" w:rsidP="00C5575E">
      <w:pPr>
        <w:pStyle w:val="Prrafodelista"/>
        <w:spacing w:before="240" w:after="240" w:line="240" w:lineRule="auto"/>
        <w:jc w:val="both"/>
        <w:rPr>
          <w:rFonts w:ascii="Arial" w:hAnsi="Arial" w:cs="Arial"/>
        </w:rPr>
      </w:pPr>
    </w:p>
    <w:p w:rsidR="004E69A3" w:rsidRPr="00E27E92" w:rsidRDefault="004E69A3" w:rsidP="0063005E">
      <w:pPr>
        <w:pStyle w:val="Prrafodelista"/>
        <w:numPr>
          <w:ilvl w:val="0"/>
          <w:numId w:val="5"/>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63005E">
        <w:rPr>
          <w:rFonts w:ascii="Arial" w:hAnsi="Arial" w:cs="Arial"/>
        </w:rPr>
        <w:t>N/A</w:t>
      </w:r>
      <w:r w:rsidR="00FB5033">
        <w:rPr>
          <w:rFonts w:ascii="Arial" w:hAnsi="Arial" w:cs="Arial"/>
        </w:rPr>
        <w:t>.</w:t>
      </w:r>
    </w:p>
    <w:p w:rsidR="008624A1" w:rsidRPr="008624A1" w:rsidRDefault="004E69A3" w:rsidP="009B61E9">
      <w:pPr>
        <w:pStyle w:val="Prrafodelista"/>
        <w:widowControl w:val="0"/>
        <w:numPr>
          <w:ilvl w:val="0"/>
          <w:numId w:val="5"/>
        </w:numPr>
        <w:suppressAutoHyphens/>
        <w:adjustRightInd w:val="0"/>
        <w:spacing w:before="240" w:after="240" w:line="240" w:lineRule="auto"/>
        <w:ind w:left="284" w:right="-72" w:hanging="284"/>
        <w:contextualSpacing w:val="0"/>
        <w:jc w:val="both"/>
        <w:textAlignment w:val="baseline"/>
        <w:rPr>
          <w:rFonts w:ascii="Calibri" w:hAnsi="Calibri"/>
          <w:szCs w:val="24"/>
        </w:rPr>
      </w:pPr>
      <w:r w:rsidRPr="008624A1">
        <w:rPr>
          <w:rFonts w:ascii="Arial" w:hAnsi="Arial" w:cs="Arial"/>
        </w:rPr>
        <w:t xml:space="preserve">Criterio para desempate de ofertas: </w:t>
      </w:r>
      <w:r w:rsidR="008624A1" w:rsidRPr="008624A1">
        <w:rPr>
          <w:rFonts w:ascii="Calibri" w:hAnsi="Calibri"/>
          <w:szCs w:val="24"/>
        </w:rPr>
        <w:t>En caso de que exista un empate en el momento de la evaluación de las ofertas, se solicitara a los oferentes en esta situación, presenten documentalmente mayor experiencia en asesoramiento a entidades públicas.</w:t>
      </w:r>
    </w:p>
    <w:p w:rsidR="001D7681" w:rsidRPr="00AD2AE5" w:rsidRDefault="004E69A3" w:rsidP="0063005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w:t>
      </w:r>
      <w:r w:rsidR="002B422F" w:rsidRPr="00AD2AE5">
        <w:rPr>
          <w:rFonts w:ascii="Arial" w:hAnsi="Arial" w:cs="Arial"/>
        </w:rPr>
        <w:t xml:space="preserve">conocer </w:t>
      </w:r>
      <w:r w:rsidR="002B422F">
        <w:rPr>
          <w:rFonts w:ascii="Arial" w:hAnsi="Arial" w:cs="Arial"/>
        </w:rPr>
        <w:t xml:space="preserve">por nota, fax o correo electrónico a cada uno de los oferentes dentro del </w:t>
      </w:r>
      <w:proofErr w:type="gramStart"/>
      <w:r w:rsidR="002B422F">
        <w:rPr>
          <w:rFonts w:ascii="Arial" w:hAnsi="Arial" w:cs="Arial"/>
        </w:rPr>
        <w:t>plazo  de</w:t>
      </w:r>
      <w:proofErr w:type="gramEnd"/>
      <w:r w:rsidR="002B422F">
        <w:rPr>
          <w:rFonts w:ascii="Arial" w:hAnsi="Arial" w:cs="Arial"/>
        </w:rPr>
        <w:t xml:space="preserve"> 5 (cinco) días calendarios posteriores a la emisión de la Resolución de Adjudicación.</w:t>
      </w:r>
    </w:p>
    <w:p w:rsidR="003C0B8F" w:rsidRPr="00AD2AE5" w:rsidRDefault="003C0B8F" w:rsidP="0063005E">
      <w:pPr>
        <w:pStyle w:val="Prrafodelista"/>
        <w:numPr>
          <w:ilvl w:val="0"/>
          <w:numId w:val="5"/>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00FF1077">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FF1077">
        <w:rPr>
          <w:rFonts w:ascii="Arial" w:hAnsi="Arial" w:cs="Arial"/>
        </w:rPr>
        <w:t xml:space="preserve"> </w:t>
      </w:r>
      <w:r w:rsidR="002B422F">
        <w:rPr>
          <w:rFonts w:ascii="Arial" w:hAnsi="Arial" w:cs="Arial"/>
        </w:rPr>
        <w:t>CONTRATO</w:t>
      </w:r>
    </w:p>
    <w:p w:rsidR="002E29F3" w:rsidRPr="002E29F3" w:rsidRDefault="003C0B8F" w:rsidP="0063005E">
      <w:pPr>
        <w:pStyle w:val="Prrafodelista"/>
        <w:numPr>
          <w:ilvl w:val="0"/>
          <w:numId w:val="5"/>
        </w:numPr>
        <w:tabs>
          <w:tab w:val="left" w:pos="851"/>
        </w:tabs>
        <w:spacing w:before="240" w:after="240" w:line="240" w:lineRule="auto"/>
        <w:ind w:left="284" w:hanging="284"/>
        <w:contextualSpacing w:val="0"/>
        <w:jc w:val="both"/>
        <w:rPr>
          <w:rFonts w:ascii="Arial" w:hAnsi="Arial" w:cs="Arial"/>
          <w:color w:val="FF0000"/>
        </w:rPr>
      </w:pPr>
      <w:r w:rsidRPr="002E29F3">
        <w:rPr>
          <w:rFonts w:ascii="Arial" w:hAnsi="Arial" w:cs="Arial"/>
        </w:rPr>
        <w:t>El precio adjudicado estará sujeto a reajustes. La fórmula y procedimiento para el cálculo de reajustes serán los siguientes:</w:t>
      </w:r>
    </w:p>
    <w:p w:rsidR="002E29F3" w:rsidRPr="008425BF" w:rsidRDefault="002E29F3" w:rsidP="002E29F3">
      <w:pPr>
        <w:pStyle w:val="Prrafodelista"/>
        <w:tabs>
          <w:tab w:val="left" w:pos="851"/>
        </w:tabs>
        <w:spacing w:before="240" w:after="240" w:line="240" w:lineRule="auto"/>
        <w:ind w:left="284"/>
        <w:jc w:val="both"/>
        <w:rPr>
          <w:rFonts w:ascii="Arial" w:hAnsi="Arial" w:cs="Arial"/>
          <w:i/>
        </w:rPr>
      </w:pPr>
      <w:r w:rsidRPr="008425BF">
        <w:rPr>
          <w:rFonts w:ascii="Arial" w:hAnsi="Arial" w:cs="Arial"/>
          <w:i/>
        </w:rPr>
        <w:t xml:space="preserve">La fórmula y procedimiento para el cálculo de reajustes serán los siguientes: Los precios ofertados estarán sujetos a reajustes siempre y cuando la variación del IPC publicado por el BCP haya sufrido una variación igual o mayor al 15% (quince por ciento) referente a la fecha de apertura de ofertas, conforme a la siguiente fórmula: </w:t>
      </w:r>
    </w:p>
    <w:p w:rsidR="002E29F3" w:rsidRPr="008425BF" w:rsidRDefault="002E29F3" w:rsidP="002E29F3">
      <w:pPr>
        <w:pStyle w:val="Prrafodelista"/>
        <w:tabs>
          <w:tab w:val="left" w:pos="851"/>
        </w:tabs>
        <w:spacing w:before="240" w:after="240" w:line="240" w:lineRule="auto"/>
        <w:ind w:left="284"/>
        <w:jc w:val="both"/>
        <w:rPr>
          <w:rFonts w:ascii="Arial" w:hAnsi="Arial" w:cs="Arial"/>
          <w:i/>
        </w:rPr>
      </w:pPr>
      <w:r w:rsidRPr="008425BF">
        <w:rPr>
          <w:rFonts w:ascii="Arial" w:hAnsi="Arial" w:cs="Arial"/>
          <w:i/>
        </w:rPr>
        <w:t>Pr = P x IPC1</w:t>
      </w:r>
    </w:p>
    <w:p w:rsidR="002E29F3" w:rsidRPr="008425BF" w:rsidRDefault="002E29F3" w:rsidP="002E29F3">
      <w:pPr>
        <w:pStyle w:val="Prrafodelista"/>
        <w:tabs>
          <w:tab w:val="left" w:pos="851"/>
        </w:tabs>
        <w:spacing w:before="240" w:after="240" w:line="240" w:lineRule="auto"/>
        <w:ind w:left="284"/>
        <w:jc w:val="both"/>
        <w:rPr>
          <w:rFonts w:ascii="Arial" w:hAnsi="Arial" w:cs="Arial"/>
          <w:i/>
        </w:rPr>
      </w:pPr>
      <w:r w:rsidRPr="008425BF">
        <w:rPr>
          <w:rFonts w:ascii="Arial" w:hAnsi="Arial" w:cs="Arial"/>
          <w:i/>
        </w:rPr>
        <w:t xml:space="preserve">         IPCO</w:t>
      </w:r>
    </w:p>
    <w:p w:rsidR="002E29F3" w:rsidRPr="008425BF" w:rsidRDefault="002E29F3" w:rsidP="002E29F3">
      <w:pPr>
        <w:pStyle w:val="Prrafodelista"/>
        <w:tabs>
          <w:tab w:val="left" w:pos="851"/>
        </w:tabs>
        <w:spacing w:before="240" w:after="240" w:line="240" w:lineRule="auto"/>
        <w:ind w:left="284"/>
        <w:jc w:val="both"/>
        <w:rPr>
          <w:rFonts w:ascii="Arial" w:hAnsi="Arial" w:cs="Arial"/>
          <w:i/>
        </w:rPr>
      </w:pPr>
      <w:r w:rsidRPr="008425BF">
        <w:rPr>
          <w:rFonts w:ascii="Arial" w:hAnsi="Arial" w:cs="Arial"/>
          <w:i/>
        </w:rPr>
        <w:t xml:space="preserve">Dónde: </w:t>
      </w:r>
    </w:p>
    <w:p w:rsidR="002E29F3" w:rsidRPr="008425BF" w:rsidRDefault="002E29F3" w:rsidP="002E29F3">
      <w:pPr>
        <w:pStyle w:val="Prrafodelista"/>
        <w:tabs>
          <w:tab w:val="left" w:pos="851"/>
        </w:tabs>
        <w:spacing w:before="240" w:after="240" w:line="240" w:lineRule="auto"/>
        <w:ind w:left="284"/>
        <w:jc w:val="both"/>
        <w:rPr>
          <w:rFonts w:ascii="Arial" w:hAnsi="Arial" w:cs="Arial"/>
          <w:i/>
        </w:rPr>
      </w:pPr>
      <w:r w:rsidRPr="008425BF">
        <w:rPr>
          <w:rFonts w:ascii="Arial" w:hAnsi="Arial" w:cs="Arial"/>
          <w:i/>
        </w:rPr>
        <w:t xml:space="preserve">Pr: Precio Reajustado. </w:t>
      </w:r>
    </w:p>
    <w:p w:rsidR="002E29F3" w:rsidRPr="008425BF" w:rsidRDefault="002E29F3" w:rsidP="002E29F3">
      <w:pPr>
        <w:pStyle w:val="Prrafodelista"/>
        <w:tabs>
          <w:tab w:val="left" w:pos="851"/>
        </w:tabs>
        <w:spacing w:before="240" w:after="240" w:line="240" w:lineRule="auto"/>
        <w:ind w:left="284"/>
        <w:jc w:val="both"/>
        <w:rPr>
          <w:rFonts w:ascii="Arial" w:hAnsi="Arial" w:cs="Arial"/>
          <w:i/>
        </w:rPr>
      </w:pPr>
      <w:r w:rsidRPr="008425BF">
        <w:rPr>
          <w:rFonts w:ascii="Arial" w:hAnsi="Arial" w:cs="Arial"/>
          <w:i/>
        </w:rPr>
        <w:t xml:space="preserve">P: Precio adjudicado </w:t>
      </w:r>
    </w:p>
    <w:p w:rsidR="002E29F3" w:rsidRPr="008425BF" w:rsidRDefault="002E29F3" w:rsidP="002E29F3">
      <w:pPr>
        <w:pStyle w:val="Prrafodelista"/>
        <w:tabs>
          <w:tab w:val="left" w:pos="851"/>
        </w:tabs>
        <w:spacing w:before="240" w:after="240" w:line="240" w:lineRule="auto"/>
        <w:ind w:left="284"/>
        <w:jc w:val="both"/>
        <w:rPr>
          <w:rFonts w:ascii="Arial" w:hAnsi="Arial" w:cs="Arial"/>
          <w:i/>
        </w:rPr>
      </w:pPr>
      <w:r w:rsidRPr="008425BF">
        <w:rPr>
          <w:rFonts w:ascii="Arial" w:hAnsi="Arial" w:cs="Arial"/>
          <w:i/>
        </w:rPr>
        <w:t xml:space="preserve">IPC1: Índice de precios al consumidor publicado por el Banco Central del Paraguay, correspondiente a la fecha de la resolución de Adjudicación. </w:t>
      </w:r>
    </w:p>
    <w:p w:rsidR="002E29F3" w:rsidRPr="008425BF" w:rsidRDefault="002E29F3" w:rsidP="002E29F3">
      <w:pPr>
        <w:pStyle w:val="Prrafodelista"/>
        <w:tabs>
          <w:tab w:val="left" w:pos="851"/>
        </w:tabs>
        <w:spacing w:before="240" w:after="240" w:line="240" w:lineRule="auto"/>
        <w:ind w:left="284"/>
        <w:jc w:val="both"/>
        <w:rPr>
          <w:rFonts w:ascii="Arial" w:hAnsi="Arial" w:cs="Arial"/>
          <w:i/>
        </w:rPr>
      </w:pPr>
      <w:r w:rsidRPr="008425BF">
        <w:rPr>
          <w:rFonts w:ascii="Arial" w:hAnsi="Arial" w:cs="Arial"/>
          <w:i/>
        </w:rPr>
        <w:t xml:space="preserve">IPC0: Índice de precios al consumidor publicado por el Banco Central del Paraguay, correspondiente al mes de la apertura de sobres. </w:t>
      </w:r>
    </w:p>
    <w:p w:rsidR="002E29F3" w:rsidRPr="008425BF" w:rsidRDefault="002E29F3" w:rsidP="002E29F3">
      <w:pPr>
        <w:pStyle w:val="Prrafodelista"/>
        <w:tabs>
          <w:tab w:val="left" w:pos="851"/>
        </w:tabs>
        <w:spacing w:before="240" w:after="240" w:line="240" w:lineRule="auto"/>
        <w:ind w:left="284"/>
        <w:contextualSpacing w:val="0"/>
        <w:jc w:val="both"/>
        <w:rPr>
          <w:rFonts w:ascii="Arial" w:hAnsi="Arial" w:cs="Arial"/>
          <w:i/>
        </w:rPr>
      </w:pPr>
      <w:r w:rsidRPr="008425BF">
        <w:rPr>
          <w:rFonts w:ascii="Arial" w:hAnsi="Arial" w:cs="Arial"/>
          <w:i/>
        </w:rPr>
        <w:t>Solo se reajustará sobre los bienes aún no proveídos y si el contratista no se encuentra con retraso respecto al cronograma de entregas aprobadas.</w:t>
      </w:r>
    </w:p>
    <w:p w:rsidR="00A13093" w:rsidRPr="002E29F3" w:rsidRDefault="00A13093" w:rsidP="0063005E">
      <w:pPr>
        <w:pStyle w:val="Prrafodelista"/>
        <w:numPr>
          <w:ilvl w:val="0"/>
          <w:numId w:val="5"/>
        </w:numPr>
        <w:tabs>
          <w:tab w:val="left" w:pos="851"/>
        </w:tabs>
        <w:spacing w:before="240" w:after="240" w:line="240" w:lineRule="auto"/>
        <w:ind w:left="284" w:hanging="284"/>
        <w:contextualSpacing w:val="0"/>
        <w:jc w:val="both"/>
        <w:rPr>
          <w:rFonts w:ascii="Arial" w:hAnsi="Arial" w:cs="Arial"/>
          <w:color w:val="FF0000"/>
        </w:rPr>
      </w:pPr>
      <w:r w:rsidRPr="002E29F3">
        <w:rPr>
          <w:rFonts w:ascii="Arial" w:hAnsi="Arial" w:cs="Arial"/>
          <w:spacing w:val="-3"/>
          <w:lang w:val="es-ES_tradnl"/>
        </w:rPr>
        <w:t xml:space="preserve">Indicar si se admitirá o no la subcontratación: </w:t>
      </w:r>
      <w:r w:rsidR="002E29F3">
        <w:rPr>
          <w:rFonts w:ascii="Arial" w:hAnsi="Arial" w:cs="Arial"/>
          <w:spacing w:val="-3"/>
          <w:lang w:val="es-ES_tradnl"/>
        </w:rPr>
        <w:t>NO APLICA</w:t>
      </w:r>
    </w:p>
    <w:p w:rsidR="002E29F3" w:rsidRPr="002E29F3" w:rsidRDefault="003C0B8F" w:rsidP="0063005E">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p>
    <w:p w:rsidR="002E29F3" w:rsidRPr="008425BF" w:rsidRDefault="002E29F3" w:rsidP="002E29F3">
      <w:pPr>
        <w:pStyle w:val="Prrafodelista"/>
        <w:spacing w:before="240" w:after="240" w:line="240" w:lineRule="auto"/>
        <w:ind w:left="284"/>
        <w:contextualSpacing w:val="0"/>
        <w:jc w:val="both"/>
        <w:rPr>
          <w:rFonts w:ascii="Arial" w:hAnsi="Arial" w:cs="Arial"/>
        </w:rPr>
      </w:pPr>
      <w:r w:rsidRPr="008425BF">
        <w:rPr>
          <w:rFonts w:ascii="Arial" w:hAnsi="Arial" w:cs="Arial"/>
        </w:rPr>
        <w:t>en guaraníes, el pago será realizado luego de la entrega de los bienes a satisfacción del SENAVE; con recursos institucionales (FF-30). Para el pago, el proveedor deberá presentar una solicitud de pago por escrito acompañando la factura correspondiente. El  pago será efectivizado dentro de los 60 (sesenta) días calendario contados a partir de la fecha de presentación de la solicitud respectiva</w:t>
      </w:r>
    </w:p>
    <w:p w:rsidR="004614E7" w:rsidRPr="004614E7" w:rsidRDefault="003815D1" w:rsidP="00223335">
      <w:pPr>
        <w:pStyle w:val="Prrafodelista"/>
        <w:numPr>
          <w:ilvl w:val="0"/>
          <w:numId w:val="5"/>
        </w:numPr>
        <w:spacing w:before="240" w:after="240" w:line="240" w:lineRule="auto"/>
        <w:ind w:left="284" w:hanging="284"/>
        <w:contextualSpacing w:val="0"/>
        <w:jc w:val="both"/>
        <w:rPr>
          <w:rFonts w:ascii="Arial" w:hAnsi="Arial" w:cs="Arial"/>
          <w:color w:val="FF0000"/>
        </w:rPr>
      </w:pPr>
      <w:r w:rsidRPr="004614E7">
        <w:rPr>
          <w:rFonts w:ascii="Arial" w:hAnsi="Arial" w:cs="Arial"/>
        </w:rPr>
        <w:t>En caso de mora, de los pagos previstos en el punto anterior por parte de la Convocante, la tasa de interés que se aplicará es del </w:t>
      </w:r>
      <w:r w:rsidR="002E29F3" w:rsidRPr="004614E7">
        <w:rPr>
          <w:rFonts w:ascii="Arial" w:hAnsi="Arial" w:cs="Arial"/>
        </w:rPr>
        <w:t>0,1</w:t>
      </w:r>
      <w:r w:rsidRPr="004614E7">
        <w:rPr>
          <w:rFonts w:ascii="Arial" w:hAnsi="Arial" w:cs="Arial"/>
          <w:i/>
          <w:color w:val="FF0000"/>
        </w:rPr>
        <w:t> </w:t>
      </w:r>
      <w:r w:rsidRPr="004614E7">
        <w:rPr>
          <w:rFonts w:ascii="Arial" w:hAnsi="Arial" w:cs="Arial"/>
        </w:rPr>
        <w:t xml:space="preserve">% por </w:t>
      </w:r>
      <w:r w:rsidR="00182ECD" w:rsidRPr="004614E7">
        <w:rPr>
          <w:rFonts w:ascii="Arial" w:hAnsi="Arial" w:cs="Arial"/>
        </w:rPr>
        <w:t xml:space="preserve">cada día de atraso </w:t>
      </w:r>
      <w:r w:rsidRPr="004614E7">
        <w:rPr>
          <w:rFonts w:ascii="Arial" w:hAnsi="Arial" w:cs="Arial"/>
        </w:rPr>
        <w:t>hasta que haya efectuado el pago completo. La mora será computada a partir del día siguiente del vencimiento del pago. </w:t>
      </w:r>
    </w:p>
    <w:p w:rsidR="003C0B8F" w:rsidRPr="004614E7" w:rsidRDefault="003C0B8F" w:rsidP="00223335">
      <w:pPr>
        <w:pStyle w:val="Prrafodelista"/>
        <w:numPr>
          <w:ilvl w:val="0"/>
          <w:numId w:val="5"/>
        </w:numPr>
        <w:spacing w:before="240" w:after="240" w:line="240" w:lineRule="auto"/>
        <w:ind w:left="284" w:hanging="284"/>
        <w:contextualSpacing w:val="0"/>
        <w:jc w:val="both"/>
        <w:rPr>
          <w:rFonts w:ascii="Arial" w:hAnsi="Arial" w:cs="Arial"/>
          <w:color w:val="FF0000"/>
        </w:rPr>
      </w:pPr>
      <w:r w:rsidRPr="004614E7">
        <w:rPr>
          <w:rFonts w:ascii="Arial" w:hAnsi="Arial" w:cs="Arial"/>
        </w:rPr>
        <w:t>Se otorgará Anticipo:</w:t>
      </w:r>
      <w:r w:rsidR="00071070" w:rsidRPr="004614E7">
        <w:rPr>
          <w:rFonts w:ascii="Arial" w:hAnsi="Arial" w:cs="Arial"/>
        </w:rPr>
        <w:t xml:space="preserve"> </w:t>
      </w:r>
      <w:r w:rsidR="00D47214" w:rsidRPr="004614E7">
        <w:rPr>
          <w:rFonts w:ascii="Arial" w:hAnsi="Arial" w:cs="Arial"/>
        </w:rPr>
        <w:t>NO</w:t>
      </w:r>
    </w:p>
    <w:p w:rsidR="003C0B8F" w:rsidRPr="00AD2AE5" w:rsidRDefault="003C0B8F" w:rsidP="0063005E">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1D3117">
        <w:rPr>
          <w:rFonts w:ascii="Arial" w:hAnsi="Arial" w:cs="Arial"/>
        </w:rPr>
        <w:t>10% del valor total del contrato.</w:t>
      </w:r>
    </w:p>
    <w:p w:rsidR="00514F6A" w:rsidRDefault="00545A02" w:rsidP="0063005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La convocante podrá aceptar la garantía de cumplimiento de contrato en forma de declaración </w:t>
      </w:r>
      <w:r w:rsidR="00B91112" w:rsidRPr="00AD2AE5">
        <w:rPr>
          <w:rFonts w:ascii="Arial" w:hAnsi="Arial" w:cs="Arial"/>
        </w:rPr>
        <w:t>jurada</w:t>
      </w:r>
      <w:r w:rsidR="00B91112">
        <w:rPr>
          <w:rFonts w:ascii="Arial" w:hAnsi="Arial" w:cs="Arial"/>
        </w:rPr>
        <w:t xml:space="preserve">. </w:t>
      </w:r>
      <w:r w:rsidR="00514F6A">
        <w:rPr>
          <w:rFonts w:ascii="Arial" w:hAnsi="Arial" w:cs="Arial"/>
        </w:rPr>
        <w:t xml:space="preserve">NO </w:t>
      </w:r>
    </w:p>
    <w:p w:rsidR="00514F6A" w:rsidRDefault="00514F6A" w:rsidP="00514F6A">
      <w:pPr>
        <w:spacing w:before="240" w:after="240" w:line="240" w:lineRule="auto"/>
        <w:jc w:val="both"/>
        <w:rPr>
          <w:rFonts w:ascii="Arial" w:hAnsi="Arial" w:cs="Arial"/>
        </w:rPr>
      </w:pPr>
      <w:r>
        <w:rPr>
          <w:rFonts w:ascii="Arial" w:hAnsi="Arial" w:cs="Arial"/>
        </w:rPr>
        <w:t>El Consultor deberá otorgar una garantía de responsabilidad Profesional (Art. 53 de la Ley 2051/03)</w:t>
      </w:r>
    </w:p>
    <w:p w:rsidR="00D76F42" w:rsidRPr="00D76F42" w:rsidRDefault="00545A02" w:rsidP="0063005E">
      <w:pPr>
        <w:pStyle w:val="Prrafodelista"/>
        <w:numPr>
          <w:ilvl w:val="0"/>
          <w:numId w:val="5"/>
        </w:numPr>
        <w:spacing w:before="240" w:after="240" w:line="240" w:lineRule="auto"/>
        <w:ind w:left="284" w:hanging="284"/>
        <w:contextualSpacing w:val="0"/>
        <w:jc w:val="both"/>
        <w:rPr>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D76F42">
        <w:rPr>
          <w:rFonts w:ascii="Arial" w:hAnsi="Arial" w:cs="Arial"/>
        </w:rPr>
        <w:t>28 días contados a partir de la fecha de cumplimiento de las obligaciones del proveedor</w:t>
      </w:r>
    </w:p>
    <w:p w:rsidR="001E29FA" w:rsidRPr="00D76F42" w:rsidRDefault="00545A02" w:rsidP="0063005E">
      <w:pPr>
        <w:pStyle w:val="Prrafodelista"/>
        <w:numPr>
          <w:ilvl w:val="0"/>
          <w:numId w:val="5"/>
        </w:numPr>
        <w:spacing w:before="240" w:after="240" w:line="240" w:lineRule="auto"/>
        <w:ind w:left="284" w:hanging="284"/>
        <w:contextualSpacing w:val="0"/>
        <w:jc w:val="both"/>
        <w:rPr>
          <w:szCs w:val="20"/>
        </w:rPr>
      </w:pPr>
      <w:r w:rsidRPr="00D76F42">
        <w:rPr>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 xml:space="preserve">El proveedor o contratista deberá permitir y facilitar los controles de cumplimiento </w:t>
      </w:r>
      <w:proofErr w:type="spellStart"/>
      <w:r w:rsidR="001E29FA" w:rsidRPr="00AD2AE5">
        <w:rPr>
          <w:sz w:val="22"/>
          <w:szCs w:val="20"/>
        </w:rPr>
        <w:t>desus</w:t>
      </w:r>
      <w:proofErr w:type="spellEnd"/>
      <w:r w:rsidR="001E29FA" w:rsidRPr="00AD2AE5">
        <w:rPr>
          <w:sz w:val="22"/>
          <w:szCs w:val="20"/>
        </w:rPr>
        <w:t xml:space="preserve">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C0B8F" w:rsidRPr="00AD2AE5" w:rsidRDefault="003C0B8F" w:rsidP="0063005E">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lugar de entrega de los servicios es </w:t>
      </w:r>
      <w:r w:rsidR="005D5B71">
        <w:rPr>
          <w:rFonts w:ascii="Arial" w:hAnsi="Arial" w:cs="Arial"/>
        </w:rPr>
        <w:t xml:space="preserve">en </w:t>
      </w:r>
      <w:r w:rsidR="00BA2D15">
        <w:rPr>
          <w:rFonts w:ascii="Arial" w:hAnsi="Arial" w:cs="Arial"/>
        </w:rPr>
        <w:t>la</w:t>
      </w:r>
      <w:r w:rsidR="00D47214">
        <w:rPr>
          <w:rFonts w:ascii="Arial" w:hAnsi="Arial" w:cs="Arial"/>
        </w:rPr>
        <w:t xml:space="preserve"> Dirección de </w:t>
      </w:r>
      <w:r w:rsidR="00F117E0">
        <w:rPr>
          <w:rFonts w:ascii="Arial" w:hAnsi="Arial" w:cs="Arial"/>
        </w:rPr>
        <w:t>Laboratorio</w:t>
      </w:r>
      <w:r w:rsidR="00D47214">
        <w:rPr>
          <w:rFonts w:ascii="Arial" w:hAnsi="Arial" w:cs="Arial"/>
        </w:rPr>
        <w:t xml:space="preserve"> – </w:t>
      </w:r>
      <w:r w:rsidR="00F117E0">
        <w:rPr>
          <w:rFonts w:ascii="Arial" w:hAnsi="Arial" w:cs="Arial"/>
        </w:rPr>
        <w:t>Arsenales y Angola San Lorenzo</w:t>
      </w:r>
      <w:r w:rsidR="00A95945">
        <w:rPr>
          <w:rFonts w:ascii="Arial" w:hAnsi="Arial" w:cs="Arial"/>
        </w:rPr>
        <w:t xml:space="preserve"> </w:t>
      </w:r>
      <w:r w:rsidR="00D47214">
        <w:rPr>
          <w:rFonts w:ascii="Arial" w:hAnsi="Arial" w:cs="Arial"/>
        </w:rPr>
        <w:t xml:space="preserve"> - </w:t>
      </w:r>
      <w:r w:rsidRPr="00AD2AE5">
        <w:rPr>
          <w:rFonts w:ascii="Arial" w:hAnsi="Arial" w:cs="Arial"/>
        </w:rPr>
        <w:t>de</w:t>
      </w:r>
      <w:r w:rsidR="005D5B71">
        <w:rPr>
          <w:rFonts w:ascii="Arial" w:hAnsi="Arial" w:cs="Arial"/>
        </w:rPr>
        <w:t xml:space="preserve"> lunes a viernes de 7:00 a 15:00 hs.</w:t>
      </w:r>
    </w:p>
    <w:p w:rsidR="00B978BA" w:rsidRDefault="003C0B8F" w:rsidP="0063005E">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El valor de las multas será:</w:t>
      </w:r>
      <w:r w:rsidR="005D5B71">
        <w:rPr>
          <w:rFonts w:ascii="Arial" w:hAnsi="Arial" w:cs="Arial"/>
        </w:rPr>
        <w:t xml:space="preserve"> 0,5</w:t>
      </w:r>
      <w:r w:rsidRPr="00AD2AE5">
        <w:rPr>
          <w:rFonts w:ascii="Arial" w:hAnsi="Arial" w:cs="Arial"/>
        </w:rPr>
        <w:t xml:space="preserve"> % por cada </w:t>
      </w:r>
      <w:r w:rsidR="00182ECD" w:rsidRPr="00AD2AE5">
        <w:rPr>
          <w:rFonts w:ascii="Arial" w:hAnsi="Arial" w:cs="Arial"/>
        </w:rPr>
        <w:t>día</w:t>
      </w:r>
      <w:r w:rsidR="00805937">
        <w:rPr>
          <w:rFonts w:ascii="Arial" w:hAnsi="Arial" w:cs="Arial"/>
        </w:rPr>
        <w:t xml:space="preserve"> hábil</w:t>
      </w:r>
      <w:r w:rsidR="00182ECD" w:rsidRPr="00AD2AE5">
        <w:rPr>
          <w:rFonts w:ascii="Arial" w:hAnsi="Arial" w:cs="Arial"/>
        </w:rPr>
        <w:t xml:space="preserve"> </w:t>
      </w:r>
      <w:r w:rsidRPr="00AD2AE5">
        <w:rPr>
          <w:rFonts w:ascii="Arial" w:hAnsi="Arial" w:cs="Arial"/>
        </w:rPr>
        <w:t xml:space="preserve">de atraso en la entrega de </w:t>
      </w:r>
      <w:proofErr w:type="gramStart"/>
      <w:r w:rsidRPr="00AD2AE5">
        <w:rPr>
          <w:rFonts w:ascii="Arial" w:hAnsi="Arial" w:cs="Arial"/>
        </w:rPr>
        <w:t>los  servicios</w:t>
      </w:r>
      <w:proofErr w:type="gramEnd"/>
      <w:r w:rsidRPr="00AD2AE5">
        <w:rPr>
          <w:rFonts w:ascii="Arial" w:hAnsi="Arial" w:cs="Arial"/>
        </w:rPr>
        <w:t xml:space="preserve"> contratados</w:t>
      </w:r>
      <w:r w:rsidR="00474BCE" w:rsidRPr="00AD2AE5">
        <w:rPr>
          <w:rFonts w:ascii="Arial" w:hAnsi="Arial" w:cs="Arial"/>
        </w:rPr>
        <w:t xml:space="preserve"> o el plazo indicado por la convocante de ser distinto</w:t>
      </w:r>
      <w:r w:rsidRPr="00AD2AE5">
        <w:rPr>
          <w:rFonts w:ascii="Arial" w:hAnsi="Arial" w:cs="Arial"/>
        </w:rPr>
        <w:t>.</w:t>
      </w:r>
    </w:p>
    <w:p w:rsidR="004614E7" w:rsidRDefault="004614E7" w:rsidP="004614E7">
      <w:pPr>
        <w:spacing w:before="240" w:after="240" w:line="240" w:lineRule="auto"/>
        <w:jc w:val="both"/>
        <w:rPr>
          <w:rFonts w:ascii="Arial" w:hAnsi="Arial" w:cs="Arial"/>
        </w:rPr>
      </w:pPr>
    </w:p>
    <w:p w:rsidR="004614E7" w:rsidRDefault="004614E7" w:rsidP="004614E7">
      <w:pPr>
        <w:spacing w:before="240" w:after="240" w:line="240" w:lineRule="auto"/>
        <w:jc w:val="both"/>
        <w:rPr>
          <w:rFonts w:ascii="Arial" w:hAnsi="Arial" w:cs="Arial"/>
        </w:rPr>
      </w:pPr>
    </w:p>
    <w:p w:rsidR="004614E7" w:rsidRDefault="004614E7" w:rsidP="004614E7">
      <w:pPr>
        <w:spacing w:before="240" w:after="240" w:line="240" w:lineRule="auto"/>
        <w:jc w:val="both"/>
        <w:rPr>
          <w:rFonts w:ascii="Arial" w:hAnsi="Arial" w:cs="Arial"/>
        </w:rPr>
      </w:pPr>
    </w:p>
    <w:p w:rsidR="004614E7" w:rsidRDefault="004614E7" w:rsidP="004614E7">
      <w:pPr>
        <w:spacing w:before="240" w:after="240" w:line="240" w:lineRule="auto"/>
        <w:jc w:val="both"/>
        <w:rPr>
          <w:rFonts w:ascii="Arial" w:hAnsi="Arial" w:cs="Arial"/>
        </w:rPr>
      </w:pPr>
    </w:p>
    <w:p w:rsidR="004614E7" w:rsidRDefault="004614E7" w:rsidP="004614E7">
      <w:pPr>
        <w:spacing w:before="240" w:after="240" w:line="240" w:lineRule="auto"/>
        <w:jc w:val="both"/>
        <w:rPr>
          <w:rFonts w:ascii="Arial" w:hAnsi="Arial" w:cs="Arial"/>
        </w:rPr>
      </w:pPr>
    </w:p>
    <w:p w:rsidR="004614E7" w:rsidRDefault="004614E7" w:rsidP="004614E7">
      <w:pPr>
        <w:spacing w:before="240" w:after="240" w:line="240" w:lineRule="auto"/>
        <w:jc w:val="both"/>
        <w:rPr>
          <w:rFonts w:ascii="Arial" w:hAnsi="Arial" w:cs="Arial"/>
        </w:rPr>
      </w:pPr>
    </w:p>
    <w:p w:rsidR="004614E7" w:rsidRDefault="004614E7" w:rsidP="004614E7">
      <w:pPr>
        <w:spacing w:before="240" w:after="240" w:line="240" w:lineRule="auto"/>
        <w:jc w:val="both"/>
        <w:rPr>
          <w:rFonts w:ascii="Arial" w:hAnsi="Arial" w:cs="Arial"/>
        </w:rPr>
      </w:pPr>
    </w:p>
    <w:p w:rsidR="004614E7" w:rsidRDefault="004614E7" w:rsidP="004614E7">
      <w:pPr>
        <w:spacing w:before="240" w:after="240" w:line="240" w:lineRule="auto"/>
        <w:jc w:val="both"/>
        <w:rPr>
          <w:rFonts w:ascii="Arial" w:hAnsi="Arial" w:cs="Arial"/>
        </w:rPr>
      </w:pPr>
    </w:p>
    <w:p w:rsidR="004614E7" w:rsidRDefault="004614E7" w:rsidP="004614E7">
      <w:pPr>
        <w:spacing w:before="240" w:after="240" w:line="240" w:lineRule="auto"/>
        <w:jc w:val="both"/>
        <w:rPr>
          <w:rFonts w:ascii="Arial" w:hAnsi="Arial" w:cs="Arial"/>
        </w:rPr>
      </w:pPr>
    </w:p>
    <w:p w:rsidR="004614E7" w:rsidRDefault="004614E7" w:rsidP="004614E7">
      <w:pPr>
        <w:spacing w:before="240" w:after="240" w:line="240" w:lineRule="auto"/>
        <w:jc w:val="both"/>
        <w:rPr>
          <w:rFonts w:ascii="Arial" w:hAnsi="Arial" w:cs="Arial"/>
        </w:rPr>
      </w:pPr>
    </w:p>
    <w:p w:rsidR="004614E7" w:rsidRPr="004614E7" w:rsidRDefault="004614E7" w:rsidP="004614E7">
      <w:pPr>
        <w:spacing w:before="240" w:after="240" w:line="240" w:lineRule="auto"/>
        <w:jc w:val="both"/>
        <w:rPr>
          <w:rFonts w:ascii="Arial" w:hAnsi="Arial" w:cs="Arial"/>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5A26D7" w:rsidRDefault="00626F10" w:rsidP="005A26D7">
      <w:pPr>
        <w:pStyle w:val="Prrafodelista"/>
        <w:numPr>
          <w:ilvl w:val="0"/>
          <w:numId w:val="23"/>
        </w:numPr>
        <w:jc w:val="both"/>
        <w:rPr>
          <w:rFonts w:ascii="Arial" w:hAnsi="Arial" w:cs="Arial"/>
          <w:b/>
          <w:sz w:val="28"/>
          <w:szCs w:val="20"/>
          <w:u w:val="single"/>
        </w:rPr>
      </w:pPr>
      <w:r w:rsidRPr="005A26D7">
        <w:rPr>
          <w:rFonts w:ascii="Arial" w:hAnsi="Arial" w:cs="Arial"/>
          <w:b/>
          <w:sz w:val="28"/>
          <w:szCs w:val="20"/>
          <w:u w:val="single"/>
        </w:rPr>
        <w:t>Especificaciones Técnicas</w:t>
      </w:r>
    </w:p>
    <w:p w:rsidR="001C2209" w:rsidRPr="00246B27" w:rsidRDefault="001C2209" w:rsidP="001C2209">
      <w:pPr>
        <w:jc w:val="both"/>
        <w:rPr>
          <w:rFonts w:ascii="Arial" w:hAnsi="Arial" w:cs="Arial"/>
          <w:b/>
          <w:bCs/>
          <w:i/>
          <w:iCs/>
          <w:color w:val="1D1B11" w:themeColor="background2" w:themeShade="1A"/>
          <w:sz w:val="20"/>
          <w:szCs w:val="20"/>
        </w:rPr>
      </w:pPr>
      <w:bookmarkStart w:id="1" w:name="_Toc228071956"/>
      <w:r w:rsidRPr="00246B27">
        <w:rPr>
          <w:rFonts w:ascii="Arial" w:hAnsi="Arial" w:cs="Arial"/>
          <w:b/>
          <w:color w:val="1D1B11" w:themeColor="background2" w:themeShade="1A"/>
          <w:sz w:val="20"/>
          <w:szCs w:val="20"/>
          <w:u w:val="single"/>
        </w:rPr>
        <w:t>1. Términos de Referencias</w:t>
      </w:r>
    </w:p>
    <w:p w:rsidR="001C2209" w:rsidRPr="00246B27" w:rsidRDefault="001C2209" w:rsidP="001C2209">
      <w:pPr>
        <w:spacing w:after="0"/>
        <w:jc w:val="both"/>
        <w:rPr>
          <w:b/>
          <w:color w:val="1D1B11" w:themeColor="background2" w:themeShade="1A"/>
          <w:sz w:val="16"/>
          <w:szCs w:val="16"/>
        </w:rPr>
      </w:pPr>
    </w:p>
    <w:p w:rsidR="004C40A3" w:rsidRDefault="00DC70ED" w:rsidP="00626F10">
      <w:pPr>
        <w:pStyle w:val="SectionVIHeader"/>
        <w:spacing w:before="0" w:after="0" w:line="240" w:lineRule="auto"/>
        <w:jc w:val="left"/>
        <w:rPr>
          <w:rFonts w:ascii="Arial" w:hAnsi="Arial" w:cs="Arial"/>
          <w:b w:val="0"/>
          <w:bCs w:val="0"/>
          <w:sz w:val="22"/>
          <w:szCs w:val="20"/>
          <w:u w:val="single"/>
          <w:lang w:val="es-PY"/>
        </w:rPr>
      </w:pPr>
      <w:r>
        <w:rPr>
          <w:rFonts w:ascii="Arial" w:hAnsi="Arial" w:cs="Arial"/>
          <w:b w:val="0"/>
          <w:bCs w:val="0"/>
          <w:sz w:val="22"/>
          <w:szCs w:val="20"/>
          <w:u w:val="single"/>
          <w:lang w:val="es-PY"/>
        </w:rPr>
        <w:t>MISIÓN DEL PUESTO</w:t>
      </w:r>
    </w:p>
    <w:p w:rsidR="00DC70ED" w:rsidRDefault="00DC70ED" w:rsidP="00626F10">
      <w:pPr>
        <w:pStyle w:val="SectionVIHeader"/>
        <w:spacing w:before="0" w:after="0" w:line="240" w:lineRule="auto"/>
        <w:jc w:val="left"/>
        <w:rPr>
          <w:rFonts w:ascii="Arial" w:hAnsi="Arial" w:cs="Arial"/>
          <w:b w:val="0"/>
          <w:bCs w:val="0"/>
          <w:sz w:val="22"/>
          <w:szCs w:val="20"/>
          <w:u w:val="single"/>
          <w:lang w:val="es-PY"/>
        </w:rPr>
      </w:pPr>
    </w:p>
    <w:p w:rsidR="00DC70ED" w:rsidRDefault="00DC70ED" w:rsidP="00626F10">
      <w:pPr>
        <w:pStyle w:val="SectionVIHeade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Desarrollar y poner a punto protocolos para el diagnóstico, detección y cuantificación de eventos transgénicos a través de técnicas convencionales y moleculares.</w:t>
      </w:r>
    </w:p>
    <w:p w:rsidR="00CA437E" w:rsidRDefault="00CA437E" w:rsidP="00626F10">
      <w:pPr>
        <w:pStyle w:val="SectionVIHeader"/>
        <w:spacing w:before="0" w:after="0" w:line="240" w:lineRule="auto"/>
        <w:jc w:val="left"/>
        <w:rPr>
          <w:rFonts w:ascii="Arial" w:hAnsi="Arial" w:cs="Arial"/>
          <w:b w:val="0"/>
          <w:bCs w:val="0"/>
          <w:sz w:val="22"/>
          <w:szCs w:val="20"/>
          <w:lang w:val="es-PY"/>
        </w:rPr>
      </w:pPr>
    </w:p>
    <w:p w:rsidR="00CA437E" w:rsidRDefault="00CA437E" w:rsidP="00626F10">
      <w:pPr>
        <w:pStyle w:val="SectionVIHeader"/>
        <w:spacing w:before="0" w:after="0" w:line="240" w:lineRule="auto"/>
        <w:jc w:val="left"/>
        <w:rPr>
          <w:rFonts w:ascii="Arial" w:hAnsi="Arial" w:cs="Arial"/>
          <w:b w:val="0"/>
          <w:bCs w:val="0"/>
          <w:sz w:val="22"/>
          <w:szCs w:val="20"/>
          <w:u w:val="single"/>
          <w:lang w:val="es-PY"/>
        </w:rPr>
      </w:pPr>
      <w:r w:rsidRPr="00CA437E">
        <w:rPr>
          <w:rFonts w:ascii="Arial" w:hAnsi="Arial" w:cs="Arial"/>
          <w:b w:val="0"/>
          <w:bCs w:val="0"/>
          <w:sz w:val="22"/>
          <w:szCs w:val="20"/>
          <w:u w:val="single"/>
          <w:lang w:val="es-PY"/>
        </w:rPr>
        <w:t>EJECUCIÓN</w:t>
      </w:r>
    </w:p>
    <w:p w:rsidR="00CA437E" w:rsidRDefault="00CA437E" w:rsidP="00626F10">
      <w:pPr>
        <w:pStyle w:val="SectionVIHeader"/>
        <w:spacing w:before="0" w:after="0" w:line="240" w:lineRule="auto"/>
        <w:jc w:val="left"/>
        <w:rPr>
          <w:rFonts w:ascii="Arial" w:hAnsi="Arial" w:cs="Arial"/>
          <w:b w:val="0"/>
          <w:bCs w:val="0"/>
          <w:sz w:val="22"/>
          <w:szCs w:val="20"/>
          <w:u w:val="single"/>
          <w:lang w:val="es-PY"/>
        </w:rPr>
      </w:pPr>
    </w:p>
    <w:p w:rsidR="00CA437E" w:rsidRDefault="00CA437E"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Desarrollar y poner a punto protocolos para el diagnóstico, detección e identificación convencional y molecular de plagas de importancia fitosanitaria.</w:t>
      </w:r>
    </w:p>
    <w:p w:rsidR="00CA437E" w:rsidRDefault="00CA437E"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 xml:space="preserve">Determinar y cuantificar la presencia/ausencia de </w:t>
      </w:r>
      <w:proofErr w:type="spellStart"/>
      <w:r>
        <w:rPr>
          <w:rFonts w:ascii="Arial" w:hAnsi="Arial" w:cs="Arial"/>
          <w:b w:val="0"/>
          <w:bCs w:val="0"/>
          <w:sz w:val="22"/>
          <w:szCs w:val="20"/>
          <w:lang w:val="es-PY"/>
        </w:rPr>
        <w:t>OGMs</w:t>
      </w:r>
      <w:proofErr w:type="spellEnd"/>
      <w:r>
        <w:rPr>
          <w:rFonts w:ascii="Arial" w:hAnsi="Arial" w:cs="Arial"/>
          <w:b w:val="0"/>
          <w:bCs w:val="0"/>
          <w:sz w:val="22"/>
          <w:szCs w:val="20"/>
          <w:lang w:val="es-PY"/>
        </w:rPr>
        <w:t xml:space="preserve"> en cultivos y lotes de semillas y granos mediante técnicas convencionales y moleculares.</w:t>
      </w:r>
    </w:p>
    <w:p w:rsidR="00CA437E"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Realizar el diagnóstico de plagas en productos y sub productos de origen vegetal</w:t>
      </w:r>
    </w:p>
    <w:p w:rsidR="002A3A2B"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Apoyar técnicamente a otras áreas dentro del laboratorio y a otras dependencias y áreas del SENAVE</w:t>
      </w:r>
    </w:p>
    <w:p w:rsidR="002A3A2B"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Elaborar, conjuntamente con la coordinación de la que depende el puesto, el plan de actividades.</w:t>
      </w:r>
    </w:p>
    <w:p w:rsidR="002A3A2B"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Desarrollar las actividades inherentes y especificadas en el manual de funciones y aquellas demandadas por su superior inmediato</w:t>
      </w:r>
    </w:p>
    <w:p w:rsidR="002A3A2B"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Cumplir las directrices del SGC 17025 implementado en el Laboratorio</w:t>
      </w:r>
    </w:p>
    <w:p w:rsidR="002A3A2B"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Realizar ensayos de muestras de rutina, controles de calidad interno y comparación de muestras de laboratorio</w:t>
      </w:r>
    </w:p>
    <w:p w:rsidR="002A3A2B"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Cooperar con la armonización de los métodos de ensayos con otros laboratorios nacionales o internacionales.</w:t>
      </w:r>
    </w:p>
    <w:p w:rsidR="002A3A2B"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Contactar con instituciones y/o especialistas del área a fin de realizar intercambios de experiencia</w:t>
      </w:r>
    </w:p>
    <w:p w:rsidR="002A3A2B"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Realizar las Validaciones de las Metodologías de identificación</w:t>
      </w:r>
    </w:p>
    <w:p w:rsidR="002A3A2B" w:rsidRDefault="002A3A2B"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Elaborar los procedimientos técnicos e instructivos</w:t>
      </w:r>
      <w:r w:rsidR="00BD2BE6">
        <w:rPr>
          <w:rFonts w:ascii="Arial" w:hAnsi="Arial" w:cs="Arial"/>
          <w:b w:val="0"/>
          <w:bCs w:val="0"/>
          <w:sz w:val="22"/>
          <w:szCs w:val="20"/>
          <w:lang w:val="es-PY"/>
        </w:rPr>
        <w:t xml:space="preserve"> de trabajo en los que se detalle la metodología</w:t>
      </w:r>
    </w:p>
    <w:p w:rsidR="00BD2BE6" w:rsidRDefault="00BD2BE6"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Verificar que lo descrito en los procedimientos e instructivos de trabajo se ajusten a la realidad de las operaciones realizadas en el laboratorio, y que los formularios contengan todos los datos necesarios</w:t>
      </w:r>
    </w:p>
    <w:p w:rsidR="00BD2BE6" w:rsidRDefault="00614A14"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Completar y conservar adecuadamente los registros generados en el ensayo</w:t>
      </w:r>
    </w:p>
    <w:p w:rsidR="00614A14" w:rsidRDefault="00614A14"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Controlar el funcionamiento adecuado de los equipos correspondientes a su área, así como también la necesidad de mantenimientos y/o calibraciones</w:t>
      </w:r>
    </w:p>
    <w:p w:rsidR="00614A14" w:rsidRDefault="00614A14"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Participar en Comisiones y grupos de trabajo relacionados al ámbito de su competencia</w:t>
      </w:r>
    </w:p>
    <w:p w:rsidR="00614A14" w:rsidRDefault="00614A14"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Participar en reuniones, cursos, talleres, seminarios, congresos y otras actividades concernientes al área de su competencia</w:t>
      </w:r>
    </w:p>
    <w:p w:rsidR="00614A14" w:rsidRDefault="00FC03AF" w:rsidP="00CA437E">
      <w:pPr>
        <w:pStyle w:val="SectionVIHeader"/>
        <w:numPr>
          <w:ilvl w:val="0"/>
          <w:numId w:val="42"/>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Proponer todas aquellas iniciativas que permitan un mejor funcionamiento de la dependencia. Realizar las demás actividades que se asigne el jefe inmediato, que sean congruentes con el propósito del cargo, con el fin de dar cumplimiento a los objetivos del puesto.</w:t>
      </w:r>
    </w:p>
    <w:p w:rsidR="00FC03AF" w:rsidRDefault="00FC03AF" w:rsidP="00FC03AF">
      <w:pPr>
        <w:pStyle w:val="SectionVIHeader"/>
        <w:spacing w:before="0" w:after="0" w:line="240" w:lineRule="auto"/>
        <w:jc w:val="left"/>
        <w:rPr>
          <w:rFonts w:ascii="Arial" w:hAnsi="Arial" w:cs="Arial"/>
          <w:b w:val="0"/>
          <w:bCs w:val="0"/>
          <w:sz w:val="22"/>
          <w:szCs w:val="20"/>
          <w:u w:val="single"/>
          <w:lang w:val="es-PY"/>
        </w:rPr>
      </w:pPr>
      <w:r w:rsidRPr="00FC03AF">
        <w:rPr>
          <w:rFonts w:ascii="Arial" w:hAnsi="Arial" w:cs="Arial"/>
          <w:b w:val="0"/>
          <w:bCs w:val="0"/>
          <w:sz w:val="22"/>
          <w:szCs w:val="20"/>
          <w:u w:val="single"/>
          <w:lang w:val="es-PY"/>
        </w:rPr>
        <w:t>PRINCIPALES COMPETENCIAS</w:t>
      </w:r>
    </w:p>
    <w:p w:rsidR="00FC03AF" w:rsidRDefault="00FC03AF" w:rsidP="00FC03AF">
      <w:pPr>
        <w:pStyle w:val="SectionVIHeader"/>
        <w:spacing w:before="0" w:after="0" w:line="240" w:lineRule="auto"/>
        <w:jc w:val="left"/>
        <w:rPr>
          <w:rFonts w:ascii="Arial" w:hAnsi="Arial" w:cs="Arial"/>
          <w:b w:val="0"/>
          <w:bCs w:val="0"/>
          <w:sz w:val="22"/>
          <w:szCs w:val="20"/>
          <w:u w:val="single"/>
          <w:lang w:val="es-PY"/>
        </w:rPr>
      </w:pPr>
    </w:p>
    <w:p w:rsidR="00FC03AF" w:rsidRDefault="00FC03AF" w:rsidP="00FC03AF">
      <w:pPr>
        <w:pStyle w:val="SectionVIHeade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Competencias Cardinales:</w:t>
      </w:r>
    </w:p>
    <w:p w:rsidR="00FC03AF" w:rsidRDefault="00FC03AF" w:rsidP="00FC03AF">
      <w:pPr>
        <w:pStyle w:val="SectionVIHeade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Eficiencia, Responsabilidad, Honestidad, Vocación de servicio, Objetividad, Autogestión, Tenacidad, Autogestión, Tenacidad, Autoconfianza, Trabajo en equipo, Buen relacionamiento interpersonal, Cordialidad en el trato.</w:t>
      </w:r>
    </w:p>
    <w:p w:rsidR="00FC03AF" w:rsidRDefault="00FC03AF" w:rsidP="00FC03AF">
      <w:pPr>
        <w:pStyle w:val="SectionVIHeade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 xml:space="preserve">Competencias </w:t>
      </w:r>
      <w:proofErr w:type="spellStart"/>
      <w:r>
        <w:rPr>
          <w:rFonts w:ascii="Arial" w:hAnsi="Arial" w:cs="Arial"/>
          <w:b w:val="0"/>
          <w:bCs w:val="0"/>
          <w:sz w:val="22"/>
          <w:szCs w:val="20"/>
          <w:lang w:val="es-PY"/>
        </w:rPr>
        <w:t>aptitudinales</w:t>
      </w:r>
      <w:proofErr w:type="spellEnd"/>
      <w:r>
        <w:rPr>
          <w:rFonts w:ascii="Arial" w:hAnsi="Arial" w:cs="Arial"/>
          <w:b w:val="0"/>
          <w:bCs w:val="0"/>
          <w:sz w:val="22"/>
          <w:szCs w:val="20"/>
          <w:lang w:val="es-PY"/>
        </w:rPr>
        <w:t>:</w:t>
      </w:r>
    </w:p>
    <w:p w:rsidR="00FC03AF" w:rsidRDefault="00757E0A" w:rsidP="00FC03AF">
      <w:pPr>
        <w:pStyle w:val="SectionVIHeade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Intuitivo, Detallista y sistemático, Sólidos criterios técnicos, Buena capacidad de discernimiento, Buena identificación de detalles, Agudeza visual, Facilidad para la expresión oral y escrita</w:t>
      </w:r>
    </w:p>
    <w:p w:rsidR="00757E0A" w:rsidRDefault="00757E0A" w:rsidP="00FC03AF">
      <w:pPr>
        <w:pStyle w:val="SectionVIHeader"/>
        <w:spacing w:before="0" w:after="0" w:line="240" w:lineRule="auto"/>
        <w:jc w:val="left"/>
        <w:rPr>
          <w:rFonts w:ascii="Arial" w:hAnsi="Arial" w:cs="Arial"/>
          <w:b w:val="0"/>
          <w:bCs w:val="0"/>
          <w:sz w:val="22"/>
          <w:szCs w:val="20"/>
          <w:lang w:val="es-PY"/>
        </w:rPr>
      </w:pPr>
    </w:p>
    <w:p w:rsidR="00FC03AF" w:rsidRDefault="00FC03AF" w:rsidP="00FC03AF">
      <w:pPr>
        <w:pStyle w:val="SectionVIHeader"/>
        <w:spacing w:before="0" w:after="0" w:line="240" w:lineRule="auto"/>
        <w:jc w:val="left"/>
        <w:rPr>
          <w:rFonts w:ascii="Arial" w:hAnsi="Arial" w:cs="Arial"/>
          <w:b w:val="0"/>
          <w:bCs w:val="0"/>
          <w:sz w:val="22"/>
          <w:szCs w:val="20"/>
          <w:lang w:val="es-PY"/>
        </w:rPr>
      </w:pPr>
    </w:p>
    <w:p w:rsidR="00FC03AF" w:rsidRDefault="00F85017" w:rsidP="00F85017">
      <w:pPr>
        <w:pStyle w:val="SectionVIHeader"/>
        <w:numPr>
          <w:ilvl w:val="0"/>
          <w:numId w:val="23"/>
        </w:numPr>
        <w:spacing w:before="0" w:after="0" w:line="240" w:lineRule="auto"/>
        <w:jc w:val="left"/>
        <w:rPr>
          <w:rFonts w:ascii="Arial" w:hAnsi="Arial" w:cs="Arial"/>
          <w:b w:val="0"/>
          <w:bCs w:val="0"/>
          <w:sz w:val="22"/>
          <w:szCs w:val="20"/>
          <w:lang w:val="es-PY"/>
        </w:rPr>
      </w:pPr>
      <w:r>
        <w:rPr>
          <w:rFonts w:ascii="Arial" w:hAnsi="Arial" w:cs="Arial"/>
          <w:b w:val="0"/>
          <w:bCs w:val="0"/>
          <w:sz w:val="22"/>
          <w:szCs w:val="20"/>
          <w:lang w:val="es-PY"/>
        </w:rPr>
        <w:t>Plazo de Entrega</w:t>
      </w:r>
    </w:p>
    <w:p w:rsidR="005C4465" w:rsidRPr="00FC03AF" w:rsidRDefault="005C4465" w:rsidP="005C4465">
      <w:pPr>
        <w:pStyle w:val="SectionVIHeader"/>
        <w:spacing w:before="0" w:after="0" w:line="240" w:lineRule="auto"/>
        <w:ind w:left="720"/>
        <w:jc w:val="left"/>
        <w:rPr>
          <w:rFonts w:ascii="Arial" w:hAnsi="Arial" w:cs="Arial"/>
          <w:b w:val="0"/>
          <w:bCs w:val="0"/>
          <w:sz w:val="22"/>
          <w:szCs w:val="20"/>
          <w:lang w:val="es-PY"/>
        </w:rPr>
      </w:pPr>
    </w:p>
    <w:bookmarkEnd w:id="1"/>
    <w:p w:rsidR="005C4465" w:rsidRPr="00347B48" w:rsidRDefault="005C4465" w:rsidP="005C4465">
      <w:pPr>
        <w:pStyle w:val="Prrafodelista"/>
        <w:numPr>
          <w:ilvl w:val="0"/>
          <w:numId w:val="17"/>
        </w:numPr>
        <w:spacing w:after="0" w:line="259" w:lineRule="auto"/>
        <w:jc w:val="both"/>
        <w:rPr>
          <w:rFonts w:ascii="Arial" w:hAnsi="Arial" w:cs="Arial"/>
          <w:b/>
          <w:color w:val="000000"/>
        </w:rPr>
      </w:pPr>
      <w:r>
        <w:rPr>
          <w:rFonts w:ascii="Arial" w:hAnsi="Arial" w:cs="Arial"/>
          <w:b/>
          <w:color w:val="000000"/>
        </w:rPr>
        <w:t>PLAZO DE ENTREGA, VIGENCIA, DEDICACIÓN Y LUGAR DE ENTREGA DE TRABAJOS</w:t>
      </w:r>
    </w:p>
    <w:p w:rsidR="005C4465" w:rsidRDefault="005C4465" w:rsidP="005C4465">
      <w:pPr>
        <w:spacing w:after="0"/>
        <w:ind w:left="567"/>
        <w:jc w:val="both"/>
        <w:rPr>
          <w:rFonts w:ascii="Arial" w:hAnsi="Arial" w:cs="Arial"/>
          <w:color w:val="000000"/>
        </w:rPr>
      </w:pPr>
      <w:r>
        <w:rPr>
          <w:rFonts w:ascii="Arial" w:hAnsi="Arial" w:cs="Arial"/>
          <w:color w:val="000000"/>
        </w:rPr>
        <w:t>El plazo para el inicio del servicio será de 5 días contados a partir de la firma del contrato.</w:t>
      </w:r>
    </w:p>
    <w:p w:rsidR="005C4465" w:rsidRDefault="005C4465" w:rsidP="005C4465">
      <w:pPr>
        <w:spacing w:after="0"/>
        <w:ind w:left="567"/>
        <w:jc w:val="both"/>
        <w:rPr>
          <w:rFonts w:ascii="Arial" w:hAnsi="Arial" w:cs="Arial"/>
          <w:color w:val="000000"/>
        </w:rPr>
      </w:pPr>
      <w:r>
        <w:rPr>
          <w:rFonts w:ascii="Arial" w:hAnsi="Arial" w:cs="Arial"/>
          <w:color w:val="000000"/>
        </w:rPr>
        <w:t>El contrato tendrá vigencia de (12) doce meses, contados desde la fecha de su suscripción, pagaderos por mes vencido.</w:t>
      </w:r>
    </w:p>
    <w:p w:rsidR="005C4465" w:rsidRDefault="005C4465" w:rsidP="005C4465">
      <w:pPr>
        <w:spacing w:after="0"/>
        <w:ind w:left="567"/>
        <w:jc w:val="both"/>
        <w:rPr>
          <w:rFonts w:ascii="Arial" w:hAnsi="Arial" w:cs="Arial"/>
          <w:color w:val="000000"/>
        </w:rPr>
      </w:pPr>
      <w:r>
        <w:rPr>
          <w:rFonts w:ascii="Arial" w:hAnsi="Arial" w:cs="Arial"/>
          <w:color w:val="000000"/>
        </w:rPr>
        <w:t>El lugar de trabajo principal será en la Dirección de Laboratorio.</w:t>
      </w:r>
    </w:p>
    <w:p w:rsidR="005C4465" w:rsidRDefault="005C4465" w:rsidP="005C4465">
      <w:pPr>
        <w:spacing w:after="0"/>
        <w:ind w:left="567"/>
        <w:jc w:val="both"/>
        <w:rPr>
          <w:rFonts w:ascii="Arial" w:hAnsi="Arial" w:cs="Arial"/>
          <w:color w:val="000000"/>
        </w:rPr>
      </w:pPr>
    </w:p>
    <w:p w:rsidR="005C4465" w:rsidRDefault="005C4465" w:rsidP="005C4465">
      <w:pPr>
        <w:pStyle w:val="Prrafodelista"/>
        <w:numPr>
          <w:ilvl w:val="0"/>
          <w:numId w:val="17"/>
        </w:numPr>
        <w:spacing w:after="0"/>
        <w:jc w:val="both"/>
        <w:rPr>
          <w:rFonts w:ascii="Arial" w:hAnsi="Arial" w:cs="Arial"/>
          <w:color w:val="000000"/>
        </w:rPr>
      </w:pPr>
      <w:r>
        <w:rPr>
          <w:rFonts w:ascii="Arial" w:hAnsi="Arial" w:cs="Arial"/>
          <w:color w:val="000000"/>
        </w:rPr>
        <w:t>ACUERDO DE CONFIDENCIALIDAD</w:t>
      </w:r>
    </w:p>
    <w:p w:rsidR="005C4465" w:rsidRPr="00DF4D3E" w:rsidRDefault="005C4465" w:rsidP="005C4465">
      <w:pPr>
        <w:spacing w:after="0"/>
        <w:ind w:left="720"/>
        <w:jc w:val="both"/>
        <w:rPr>
          <w:rFonts w:ascii="Arial" w:hAnsi="Arial" w:cs="Arial"/>
          <w:color w:val="000000"/>
        </w:rPr>
      </w:pPr>
      <w:r>
        <w:rPr>
          <w:rFonts w:ascii="Arial" w:hAnsi="Arial" w:cs="Arial"/>
          <w:color w:val="000000"/>
        </w:rPr>
        <w:t>El consultor adjudicado debe comprometerse a mantener en absoluta confidencialidad los datos e informaciones que maneja como consecuencia de la prestación de los servicios de asesoría objeto del presente llamado, obligándose a no revelar informaciones reservadas o críticas a personas no autorizadas. A tal efecto, debe comprometerse a suscribir un acuerdo de confidencialidad a la firma del Contrato.</w:t>
      </w:r>
    </w:p>
    <w:p w:rsidR="005C4465" w:rsidRDefault="005C4465" w:rsidP="005C4465"/>
    <w:p w:rsidR="000A798E" w:rsidRDefault="000A798E" w:rsidP="000A798E">
      <w:pPr>
        <w:spacing w:after="0"/>
        <w:ind w:left="567"/>
        <w:jc w:val="both"/>
        <w:rPr>
          <w:rFonts w:ascii="Arial" w:hAnsi="Arial" w:cs="Arial"/>
          <w:color w:val="000000"/>
        </w:rPr>
      </w:pPr>
    </w:p>
    <w:p w:rsidR="000A798E" w:rsidRDefault="000A798E" w:rsidP="000A798E">
      <w:pPr>
        <w:spacing w:after="0"/>
        <w:ind w:left="567"/>
        <w:jc w:val="both"/>
        <w:rPr>
          <w:rFonts w:ascii="Arial" w:hAnsi="Arial" w:cs="Arial"/>
          <w:color w:val="000000"/>
        </w:rPr>
      </w:pPr>
    </w:p>
    <w:p w:rsidR="000A798E" w:rsidRDefault="000A798E" w:rsidP="000A798E">
      <w:pPr>
        <w:spacing w:after="0"/>
        <w:ind w:left="567"/>
        <w:jc w:val="both"/>
        <w:rPr>
          <w:rFonts w:ascii="Arial" w:hAnsi="Arial" w:cs="Arial"/>
          <w:color w:val="000000"/>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11"/>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BB54A6">
        <w:trPr>
          <w:trHeight w:val="727"/>
          <w:jc w:val="center"/>
        </w:trPr>
        <w:tc>
          <w:tcPr>
            <w:tcW w:w="10231" w:type="dxa"/>
            <w:shd w:val="clear" w:color="auto" w:fill="BFBFBF" w:themeFill="background1" w:themeFillShade="BF"/>
            <w:vAlign w:val="center"/>
          </w:tcPr>
          <w:p w:rsidR="00A93666" w:rsidRPr="00C74B4B" w:rsidRDefault="00A93666" w:rsidP="0063005E">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BB54A6">
        <w:trPr>
          <w:jc w:val="center"/>
        </w:trPr>
        <w:tc>
          <w:tcPr>
            <w:tcW w:w="10231" w:type="dxa"/>
          </w:tcPr>
          <w:p w:rsidR="00A93666" w:rsidRPr="00C74B4B" w:rsidRDefault="00A93666" w:rsidP="0063005E">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BB54A6">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BB54A6">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BB54A6">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BB54A6">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63005E">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BB54A6">
        <w:trPr>
          <w:gridAfter w:val="1"/>
          <w:wAfter w:w="112" w:type="dxa"/>
          <w:trHeight w:val="281"/>
          <w:jc w:val="center"/>
        </w:trPr>
        <w:tc>
          <w:tcPr>
            <w:tcW w:w="10269" w:type="dxa"/>
            <w:gridSpan w:val="2"/>
          </w:tcPr>
          <w:p w:rsidR="00C85F27" w:rsidRPr="00C74B4B" w:rsidRDefault="00C85F27" w:rsidP="0063005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BB54A6">
        <w:trPr>
          <w:gridAfter w:val="1"/>
          <w:wAfter w:w="112" w:type="dxa"/>
          <w:trHeight w:val="271"/>
          <w:jc w:val="center"/>
        </w:trPr>
        <w:tc>
          <w:tcPr>
            <w:tcW w:w="10269" w:type="dxa"/>
            <w:gridSpan w:val="2"/>
          </w:tcPr>
          <w:p w:rsidR="00C85F27" w:rsidRPr="00C74B4B" w:rsidRDefault="00C85F27" w:rsidP="0063005E">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BB54A6">
        <w:trPr>
          <w:gridAfter w:val="1"/>
          <w:wAfter w:w="112" w:type="dxa"/>
          <w:trHeight w:val="275"/>
          <w:jc w:val="center"/>
        </w:trPr>
        <w:tc>
          <w:tcPr>
            <w:tcW w:w="10269" w:type="dxa"/>
            <w:gridSpan w:val="2"/>
          </w:tcPr>
          <w:p w:rsidR="00C85F27" w:rsidRPr="00C74B4B" w:rsidRDefault="00C85F27" w:rsidP="0063005E">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63005E">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 la patente Municipal </w:t>
            </w:r>
            <w:r w:rsidR="000B2CD0">
              <w:rPr>
                <w:rFonts w:ascii="Arial" w:hAnsi="Arial" w:cs="Arial"/>
                <w:sz w:val="24"/>
              </w:rPr>
              <w:t xml:space="preserve">vigente </w:t>
            </w:r>
            <w:r w:rsidRPr="00C74B4B">
              <w:rPr>
                <w:rFonts w:ascii="Arial" w:hAnsi="Arial" w:cs="Arial"/>
                <w:sz w:val="24"/>
              </w:rPr>
              <w:t>del Oferente.</w:t>
            </w:r>
          </w:p>
        </w:tc>
      </w:tr>
      <w:tr w:rsidR="00C85F27" w:rsidRPr="00C74B4B" w:rsidTr="00BB54A6">
        <w:trPr>
          <w:gridAfter w:val="1"/>
          <w:wAfter w:w="112" w:type="dxa"/>
          <w:trHeight w:val="500"/>
          <w:jc w:val="center"/>
        </w:trPr>
        <w:tc>
          <w:tcPr>
            <w:tcW w:w="10269" w:type="dxa"/>
            <w:gridSpan w:val="2"/>
          </w:tcPr>
          <w:p w:rsidR="00C85F27" w:rsidRPr="00C74B4B" w:rsidRDefault="00C85F27" w:rsidP="0063005E">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BB54A6">
        <w:trPr>
          <w:gridAfter w:val="1"/>
          <w:wAfter w:w="112" w:type="dxa"/>
          <w:trHeight w:val="500"/>
          <w:jc w:val="center"/>
        </w:trPr>
        <w:tc>
          <w:tcPr>
            <w:tcW w:w="10269" w:type="dxa"/>
            <w:gridSpan w:val="2"/>
          </w:tcPr>
          <w:p w:rsidR="00C85F27" w:rsidRPr="00C74B4B" w:rsidRDefault="00C85F27" w:rsidP="0063005E">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BB54A6">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63005E">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BB54A6">
        <w:trPr>
          <w:trHeight w:val="1097"/>
          <w:jc w:val="center"/>
        </w:trPr>
        <w:tc>
          <w:tcPr>
            <w:tcW w:w="10231" w:type="dxa"/>
            <w:tcBorders>
              <w:top w:val="single" w:sz="2" w:space="0" w:color="auto"/>
              <w:bottom w:val="single" w:sz="2" w:space="0" w:color="auto"/>
            </w:tcBorders>
          </w:tcPr>
          <w:p w:rsidR="007E5119" w:rsidRPr="00C74B4B" w:rsidRDefault="007E5119" w:rsidP="0063005E">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BB54A6">
        <w:trPr>
          <w:trHeight w:val="570"/>
          <w:jc w:val="center"/>
        </w:trPr>
        <w:tc>
          <w:tcPr>
            <w:tcW w:w="10231" w:type="dxa"/>
            <w:tcBorders>
              <w:top w:val="single" w:sz="2" w:space="0" w:color="auto"/>
              <w:bottom w:val="single" w:sz="2" w:space="0" w:color="auto"/>
            </w:tcBorders>
          </w:tcPr>
          <w:p w:rsidR="007E5119" w:rsidRPr="00C74B4B" w:rsidRDefault="007E5119" w:rsidP="0063005E">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BB54A6">
        <w:trPr>
          <w:trHeight w:val="570"/>
          <w:jc w:val="center"/>
        </w:trPr>
        <w:tc>
          <w:tcPr>
            <w:tcW w:w="10231" w:type="dxa"/>
            <w:tcBorders>
              <w:top w:val="single" w:sz="2" w:space="0" w:color="auto"/>
              <w:bottom w:val="single" w:sz="2" w:space="0" w:color="auto"/>
            </w:tcBorders>
          </w:tcPr>
          <w:p w:rsidR="007E5119" w:rsidRPr="00C74B4B" w:rsidRDefault="007E5119" w:rsidP="0063005E">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BB54A6">
        <w:trPr>
          <w:trHeight w:val="1647"/>
          <w:jc w:val="center"/>
        </w:trPr>
        <w:tc>
          <w:tcPr>
            <w:tcW w:w="10231" w:type="dxa"/>
            <w:tcBorders>
              <w:top w:val="single" w:sz="2" w:space="0" w:color="auto"/>
              <w:bottom w:val="single" w:sz="2" w:space="0" w:color="auto"/>
            </w:tcBorders>
          </w:tcPr>
          <w:p w:rsidR="007E5119" w:rsidRPr="00C74B4B" w:rsidRDefault="007E5119" w:rsidP="0063005E">
            <w:pPr>
              <w:pStyle w:val="Listaconvietas"/>
              <w:numPr>
                <w:ilvl w:val="0"/>
                <w:numId w:val="14"/>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BB54A6">
        <w:trPr>
          <w:trHeight w:val="466"/>
          <w:jc w:val="center"/>
        </w:trPr>
        <w:tc>
          <w:tcPr>
            <w:tcW w:w="10231" w:type="dxa"/>
            <w:tcBorders>
              <w:top w:val="single" w:sz="2" w:space="0" w:color="auto"/>
              <w:bottom w:val="single" w:sz="2" w:space="0" w:color="auto"/>
            </w:tcBorders>
          </w:tcPr>
          <w:p w:rsidR="007E5119" w:rsidRPr="00C74B4B" w:rsidRDefault="007E5119" w:rsidP="0063005E">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BB54A6">
        <w:trPr>
          <w:trHeight w:val="466"/>
          <w:jc w:val="center"/>
        </w:trPr>
        <w:tc>
          <w:tcPr>
            <w:tcW w:w="10231" w:type="dxa"/>
            <w:tcBorders>
              <w:top w:val="single" w:sz="2" w:space="0" w:color="auto"/>
              <w:bottom w:val="single" w:sz="2" w:space="0" w:color="auto"/>
            </w:tcBorders>
          </w:tcPr>
          <w:p w:rsidR="007E5119" w:rsidRPr="00C74B4B" w:rsidRDefault="007E5119" w:rsidP="0063005E">
            <w:pPr>
              <w:pStyle w:val="Listaconvietas"/>
              <w:numPr>
                <w:ilvl w:val="0"/>
                <w:numId w:val="14"/>
              </w:numPr>
              <w:rPr>
                <w:rFonts w:ascii="Arial" w:hAnsi="Arial" w:cs="Arial"/>
                <w:sz w:val="24"/>
              </w:rPr>
            </w:pPr>
            <w:r w:rsidRPr="00C74B4B">
              <w:rPr>
                <w:rFonts w:ascii="Arial" w:hAnsi="Arial" w:cs="Arial"/>
                <w:b w:val="0"/>
                <w:sz w:val="24"/>
              </w:rPr>
              <w:t xml:space="preserve">Fotocopia simple de la patente Municipal </w:t>
            </w:r>
            <w:r w:rsidR="00B6391A">
              <w:rPr>
                <w:rFonts w:ascii="Arial" w:hAnsi="Arial" w:cs="Arial"/>
                <w:b w:val="0"/>
                <w:sz w:val="24"/>
              </w:rPr>
              <w:t xml:space="preserve">vigente </w:t>
            </w:r>
            <w:r w:rsidRPr="00C74B4B">
              <w:rPr>
                <w:rFonts w:ascii="Arial" w:hAnsi="Arial" w:cs="Arial"/>
                <w:b w:val="0"/>
                <w:sz w:val="24"/>
              </w:rPr>
              <w:t>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BB54A6">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63005E">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BB54A6">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BB54A6">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BB54A6">
        <w:trPr>
          <w:trHeight w:val="2205"/>
          <w:jc w:val="center"/>
        </w:trPr>
        <w:tc>
          <w:tcPr>
            <w:tcW w:w="10194" w:type="dxa"/>
            <w:tcBorders>
              <w:top w:val="single" w:sz="2" w:space="0" w:color="auto"/>
              <w:bottom w:val="single" w:sz="2" w:space="0" w:color="auto"/>
            </w:tcBorders>
          </w:tcPr>
          <w:p w:rsidR="00C243BA" w:rsidRPr="00C74B4B" w:rsidRDefault="00C243BA" w:rsidP="0063005E">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rsidR="00C243BA" w:rsidRPr="00C74B4B" w:rsidRDefault="00C243BA" w:rsidP="0063005E">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63005E">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BB54A6">
        <w:trPr>
          <w:trHeight w:val="2231"/>
          <w:jc w:val="center"/>
        </w:trPr>
        <w:tc>
          <w:tcPr>
            <w:tcW w:w="10194" w:type="dxa"/>
            <w:tcBorders>
              <w:top w:val="single" w:sz="2" w:space="0" w:color="auto"/>
              <w:bottom w:val="single" w:sz="2" w:space="0" w:color="auto"/>
            </w:tcBorders>
          </w:tcPr>
          <w:p w:rsidR="00C243BA" w:rsidRPr="00C74B4B" w:rsidRDefault="00C243BA" w:rsidP="0063005E">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63005E">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63005E">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BB54A6">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63005E">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BB54A6">
        <w:trPr>
          <w:trHeight w:val="564"/>
          <w:jc w:val="center"/>
        </w:trPr>
        <w:tc>
          <w:tcPr>
            <w:tcW w:w="10231" w:type="dxa"/>
            <w:tcBorders>
              <w:top w:val="single" w:sz="2" w:space="0" w:color="auto"/>
            </w:tcBorders>
          </w:tcPr>
          <w:p w:rsidR="009A3DB5" w:rsidRPr="00BE0A08" w:rsidRDefault="009A3DB5" w:rsidP="009A3DB5">
            <w:pPr>
              <w:pStyle w:val="Textoindependiente"/>
              <w:widowControl/>
              <w:numPr>
                <w:ilvl w:val="0"/>
                <w:numId w:val="40"/>
              </w:numPr>
              <w:adjustRightInd/>
              <w:spacing w:after="0" w:line="240" w:lineRule="auto"/>
              <w:rPr>
                <w:rFonts w:ascii="Arial" w:hAnsi="Arial" w:cs="Arial"/>
                <w:sz w:val="20"/>
                <w:szCs w:val="20"/>
                <w:lang w:val="es-PY"/>
              </w:rPr>
            </w:pPr>
            <w:r>
              <w:rPr>
                <w:rFonts w:ascii="Arial" w:hAnsi="Arial" w:cs="Arial"/>
                <w:sz w:val="20"/>
                <w:szCs w:val="20"/>
                <w:lang w:val="es-PY"/>
              </w:rPr>
              <w:t>Documentos que certifiquen la</w:t>
            </w:r>
            <w:r w:rsidRPr="001B4049">
              <w:rPr>
                <w:rFonts w:ascii="Arial" w:hAnsi="Arial" w:cs="Arial"/>
                <w:sz w:val="20"/>
                <w:szCs w:val="20"/>
                <w:lang w:val="es-PY"/>
              </w:rPr>
              <w:t xml:space="preserve"> experiencia en consultorías o trabajos de asesoramiento </w:t>
            </w:r>
            <w:r w:rsidR="00F25552">
              <w:rPr>
                <w:rFonts w:ascii="Arial" w:hAnsi="Arial" w:cs="Arial"/>
                <w:sz w:val="20"/>
                <w:szCs w:val="20"/>
                <w:lang w:val="es-PY"/>
              </w:rPr>
              <w:t>para el área de Biología Molecular</w:t>
            </w:r>
            <w:r>
              <w:rPr>
                <w:rFonts w:ascii="Arial" w:hAnsi="Arial" w:cs="Arial"/>
                <w:sz w:val="20"/>
                <w:szCs w:val="20"/>
                <w:lang w:val="es-PY"/>
              </w:rPr>
              <w:t xml:space="preserve"> </w:t>
            </w:r>
            <w:r w:rsidRPr="001B4049">
              <w:rPr>
                <w:rFonts w:ascii="Arial" w:hAnsi="Arial" w:cs="Arial"/>
                <w:sz w:val="20"/>
                <w:szCs w:val="20"/>
                <w:lang w:val="es-PY"/>
              </w:rPr>
              <w:t>en e</w:t>
            </w:r>
            <w:r>
              <w:rPr>
                <w:rFonts w:ascii="Arial" w:hAnsi="Arial" w:cs="Arial"/>
                <w:sz w:val="20"/>
                <w:szCs w:val="20"/>
                <w:lang w:val="es-PY"/>
              </w:rPr>
              <w:t>l sector público y/o privado.</w:t>
            </w:r>
          </w:p>
          <w:p w:rsidR="009A3DB5" w:rsidRPr="00BE0A08" w:rsidRDefault="009A3DB5" w:rsidP="00F25552">
            <w:pPr>
              <w:pStyle w:val="Textoindependiente"/>
              <w:widowControl/>
              <w:adjustRightInd/>
              <w:spacing w:after="0" w:line="240" w:lineRule="auto"/>
              <w:ind w:left="1080"/>
              <w:rPr>
                <w:rFonts w:ascii="Arial" w:hAnsi="Arial" w:cs="Arial"/>
                <w:sz w:val="20"/>
                <w:szCs w:val="20"/>
                <w:lang w:val="es-PY"/>
              </w:rPr>
            </w:pPr>
          </w:p>
          <w:p w:rsidR="009A3DB5" w:rsidRPr="001B4049" w:rsidRDefault="0018530F" w:rsidP="009A3DB5">
            <w:pPr>
              <w:pStyle w:val="Textoindependiente"/>
              <w:widowControl/>
              <w:numPr>
                <w:ilvl w:val="0"/>
                <w:numId w:val="40"/>
              </w:numPr>
              <w:adjustRightInd/>
              <w:spacing w:after="0" w:line="240" w:lineRule="auto"/>
              <w:rPr>
                <w:rFonts w:ascii="Arial" w:hAnsi="Arial" w:cs="Arial"/>
                <w:sz w:val="20"/>
                <w:szCs w:val="20"/>
                <w:lang w:val="es-PY"/>
              </w:rPr>
            </w:pPr>
            <w:r>
              <w:rPr>
                <w:rFonts w:ascii="Arial" w:hAnsi="Arial" w:cs="Arial"/>
                <w:sz w:val="20"/>
                <w:szCs w:val="20"/>
              </w:rPr>
              <w:t>T</w:t>
            </w:r>
            <w:r w:rsidRPr="001B4049">
              <w:rPr>
                <w:rFonts w:ascii="Arial" w:hAnsi="Arial" w:cs="Arial"/>
                <w:sz w:val="20"/>
                <w:szCs w:val="20"/>
              </w:rPr>
              <w:t>ítulo de</w:t>
            </w:r>
            <w:r w:rsidR="009A3DB5" w:rsidRPr="001B4049">
              <w:rPr>
                <w:rFonts w:ascii="Arial" w:hAnsi="Arial" w:cs="Arial"/>
                <w:sz w:val="20"/>
                <w:szCs w:val="20"/>
              </w:rPr>
              <w:t xml:space="preserve"> estudios universitarios concluidos</w:t>
            </w:r>
            <w:r w:rsidR="009A3DB5">
              <w:rPr>
                <w:rFonts w:ascii="Arial" w:hAnsi="Arial" w:cs="Arial"/>
                <w:sz w:val="20"/>
                <w:szCs w:val="20"/>
              </w:rPr>
              <w:t xml:space="preserve"> en la</w:t>
            </w:r>
            <w:r>
              <w:rPr>
                <w:rFonts w:ascii="Arial" w:hAnsi="Arial" w:cs="Arial"/>
                <w:sz w:val="20"/>
                <w:szCs w:val="20"/>
              </w:rPr>
              <w:t>s</w:t>
            </w:r>
            <w:r w:rsidR="009A3DB5">
              <w:rPr>
                <w:rFonts w:ascii="Arial" w:hAnsi="Arial" w:cs="Arial"/>
                <w:sz w:val="20"/>
                <w:szCs w:val="20"/>
              </w:rPr>
              <w:t xml:space="preserve"> carrera</w:t>
            </w:r>
            <w:r>
              <w:rPr>
                <w:rFonts w:ascii="Arial" w:hAnsi="Arial" w:cs="Arial"/>
                <w:sz w:val="20"/>
                <w:szCs w:val="20"/>
              </w:rPr>
              <w:t>s</w:t>
            </w:r>
            <w:r w:rsidR="009A3DB5">
              <w:rPr>
                <w:rFonts w:ascii="Arial" w:hAnsi="Arial" w:cs="Arial"/>
                <w:sz w:val="20"/>
                <w:szCs w:val="20"/>
              </w:rPr>
              <w:t xml:space="preserve"> de </w:t>
            </w:r>
            <w:r>
              <w:rPr>
                <w:rFonts w:ascii="Arial" w:hAnsi="Arial" w:cs="Arial"/>
                <w:sz w:val="20"/>
                <w:szCs w:val="20"/>
              </w:rPr>
              <w:t>Ingeniería Agronómica, Licenciatura en Biología o Biotecnología.</w:t>
            </w:r>
          </w:p>
          <w:p w:rsidR="009A3DB5" w:rsidRPr="00BF7939" w:rsidRDefault="0018530F" w:rsidP="009A3DB5">
            <w:pPr>
              <w:pStyle w:val="Textoindependiente"/>
              <w:widowControl/>
              <w:numPr>
                <w:ilvl w:val="0"/>
                <w:numId w:val="40"/>
              </w:numPr>
              <w:adjustRightInd/>
              <w:spacing w:after="0" w:line="240" w:lineRule="auto"/>
              <w:rPr>
                <w:rFonts w:ascii="Arial" w:hAnsi="Arial" w:cs="Arial"/>
                <w:sz w:val="20"/>
                <w:szCs w:val="20"/>
                <w:lang w:val="es-PY"/>
              </w:rPr>
            </w:pPr>
            <w:r>
              <w:rPr>
                <w:rFonts w:ascii="Arial" w:hAnsi="Arial" w:cs="Arial"/>
                <w:sz w:val="20"/>
                <w:szCs w:val="20"/>
                <w:lang w:val="es-PY"/>
              </w:rPr>
              <w:t>Título de Doctorado, y/o Maestrías y/o Diplomado o especialización relacionados con el área de Biología Molecular de plantas.</w:t>
            </w:r>
          </w:p>
          <w:p w:rsidR="009A3DB5" w:rsidRPr="006A3884" w:rsidRDefault="009A3DB5" w:rsidP="009A3DB5">
            <w:pPr>
              <w:pStyle w:val="Prrafodelista"/>
              <w:widowControl w:val="0"/>
              <w:numPr>
                <w:ilvl w:val="0"/>
                <w:numId w:val="40"/>
              </w:numPr>
              <w:adjustRightInd w:val="0"/>
              <w:spacing w:after="0" w:line="240" w:lineRule="auto"/>
              <w:jc w:val="both"/>
              <w:textAlignment w:val="baseline"/>
              <w:rPr>
                <w:rFonts w:ascii="Calibri" w:hAnsi="Calibri" w:cs="Calibri"/>
                <w:sz w:val="18"/>
                <w:szCs w:val="18"/>
              </w:rPr>
            </w:pPr>
            <w:r w:rsidRPr="00BF7939">
              <w:rPr>
                <w:rFonts w:ascii="Arial" w:hAnsi="Arial" w:cs="Arial"/>
                <w:sz w:val="20"/>
                <w:szCs w:val="20"/>
              </w:rPr>
              <w:t>Certificado de Origen, expedido por el M.I.C. (al efecto de la aplicación del Margen de preferencia - optativo), con la aclaración de que la no presentación del mismo no será motivo de descalificación.</w:t>
            </w:r>
          </w:p>
          <w:p w:rsidR="00DD50D4" w:rsidRPr="00C74B4B" w:rsidRDefault="00DD50D4" w:rsidP="005A26D7">
            <w:pPr>
              <w:widowControl w:val="0"/>
              <w:adjustRightInd w:val="0"/>
              <w:spacing w:after="0" w:line="240" w:lineRule="auto"/>
              <w:ind w:left="720"/>
              <w:contextualSpacing/>
              <w:jc w:val="both"/>
              <w:textAlignment w:val="baseline"/>
              <w:rPr>
                <w:rFonts w:ascii="Arial" w:hAnsi="Arial" w:cs="Arial"/>
                <w:b/>
                <w:sz w:val="24"/>
              </w:rPr>
            </w:pP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63005E">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63005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63005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63005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63005E">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63005E">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63005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63005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63005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63005E">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63005E">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63005E">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B2768E" w:rsidRDefault="00061E4F" w:rsidP="0063005E">
      <w:pPr>
        <w:pStyle w:val="Textodebloque"/>
        <w:numPr>
          <w:ilvl w:val="0"/>
          <w:numId w:val="13"/>
        </w:numPr>
        <w:tabs>
          <w:tab w:val="clear" w:pos="612"/>
          <w:tab w:val="left" w:pos="407"/>
        </w:tabs>
        <w:ind w:right="86"/>
        <w:rPr>
          <w:rFonts w:ascii="Arial" w:hAnsi="Arial" w:cs="Arial"/>
          <w:sz w:val="18"/>
          <w:szCs w:val="16"/>
          <w:lang w:val="es-ES" w:eastAsia="es-ES"/>
        </w:rPr>
      </w:pPr>
      <w:r w:rsidRPr="00B2768E">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077" w:rsidRDefault="00FF1077" w:rsidP="003D1C8A">
      <w:pPr>
        <w:spacing w:after="0" w:line="240" w:lineRule="auto"/>
      </w:pPr>
      <w:r>
        <w:separator/>
      </w:r>
    </w:p>
  </w:endnote>
  <w:endnote w:type="continuationSeparator" w:id="0">
    <w:p w:rsidR="00FF1077" w:rsidRDefault="00FF1077"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077" w:rsidRDefault="00FF1077" w:rsidP="003D1C8A">
      <w:pPr>
        <w:spacing w:after="0" w:line="240" w:lineRule="auto"/>
      </w:pPr>
      <w:r>
        <w:separator/>
      </w:r>
    </w:p>
  </w:footnote>
  <w:footnote w:type="continuationSeparator" w:id="0">
    <w:p w:rsidR="00FF1077" w:rsidRDefault="00FF1077"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077" w:rsidRDefault="00FF1077" w:rsidP="003D1C8A">
    <w:pPr>
      <w:pStyle w:val="Encabezado"/>
      <w:jc w:val="center"/>
      <w:rPr>
        <w:rFonts w:cstheme="minorHAnsi"/>
        <w:b/>
        <w:i/>
        <w:sz w:val="24"/>
      </w:rPr>
    </w:pPr>
  </w:p>
  <w:p w:rsidR="00FF1077" w:rsidRDefault="00FF107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83F0432"/>
    <w:multiLevelType w:val="hybridMultilevel"/>
    <w:tmpl w:val="1FDCA2BE"/>
    <w:lvl w:ilvl="0" w:tplc="B022B8A2">
      <w:start w:val="1"/>
      <w:numFmt w:val="bullet"/>
      <w:lvlText w:val="-"/>
      <w:lvlJc w:val="left"/>
      <w:pPr>
        <w:ind w:left="1080" w:hanging="360"/>
      </w:pPr>
      <w:rPr>
        <w:rFonts w:ascii="Arial Narrow" w:eastAsia="Times New Roman" w:hAnsi="Arial Narrow" w:cs="Calibri" w:hint="default"/>
        <w:b w:val="0"/>
        <w:sz w:val="2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0AFA5D5E"/>
    <w:multiLevelType w:val="hybridMultilevel"/>
    <w:tmpl w:val="3BE660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DE7197"/>
    <w:multiLevelType w:val="hybridMultilevel"/>
    <w:tmpl w:val="A52AE7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753E3B"/>
    <w:multiLevelType w:val="multilevel"/>
    <w:tmpl w:val="19808E0E"/>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21D23DB"/>
    <w:multiLevelType w:val="multilevel"/>
    <w:tmpl w:val="699050C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8564B23"/>
    <w:multiLevelType w:val="hybridMultilevel"/>
    <w:tmpl w:val="D2B86A3E"/>
    <w:lvl w:ilvl="0" w:tplc="76447B76">
      <w:start w:val="3"/>
      <w:numFmt w:val="decimal"/>
      <w:lvlText w:val="%1."/>
      <w:lvlJc w:val="left"/>
      <w:pPr>
        <w:ind w:left="1146"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8" w15:restartNumberingAfterBreak="0">
    <w:nsid w:val="196F7DB8"/>
    <w:multiLevelType w:val="hybridMultilevel"/>
    <w:tmpl w:val="653AE530"/>
    <w:lvl w:ilvl="0" w:tplc="138A0D24">
      <w:start w:val="1"/>
      <w:numFmt w:val="lowerLetter"/>
      <w:lvlText w:val="%1)"/>
      <w:lvlJc w:val="left"/>
      <w:pPr>
        <w:ind w:left="720" w:hanging="360"/>
      </w:pPr>
      <w:rPr>
        <w:rFonts w:ascii="Arial" w:eastAsia="Calibri" w:hAnsi="Arial"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B1338E4"/>
    <w:multiLevelType w:val="hybridMultilevel"/>
    <w:tmpl w:val="CF48AB4C"/>
    <w:lvl w:ilvl="0" w:tplc="0C0A0001">
      <w:start w:val="1"/>
      <w:numFmt w:val="bullet"/>
      <w:lvlText w:val=""/>
      <w:lvlJc w:val="left"/>
      <w:pPr>
        <w:ind w:left="557" w:hanging="360"/>
      </w:pPr>
      <w:rPr>
        <w:rFonts w:ascii="Symbol" w:hAnsi="Symbol" w:hint="default"/>
      </w:rPr>
    </w:lvl>
    <w:lvl w:ilvl="1" w:tplc="0C0A0003">
      <w:start w:val="1"/>
      <w:numFmt w:val="bullet"/>
      <w:lvlText w:val="o"/>
      <w:lvlJc w:val="left"/>
      <w:pPr>
        <w:ind w:left="1277" w:hanging="360"/>
      </w:pPr>
      <w:rPr>
        <w:rFonts w:ascii="Courier New" w:hAnsi="Courier New" w:cs="Courier New" w:hint="default"/>
      </w:rPr>
    </w:lvl>
    <w:lvl w:ilvl="2" w:tplc="0C0A0005">
      <w:start w:val="1"/>
      <w:numFmt w:val="bullet"/>
      <w:lvlText w:val=""/>
      <w:lvlJc w:val="left"/>
      <w:pPr>
        <w:ind w:left="1997" w:hanging="360"/>
      </w:pPr>
      <w:rPr>
        <w:rFonts w:ascii="Wingdings" w:hAnsi="Wingdings" w:hint="default"/>
      </w:rPr>
    </w:lvl>
    <w:lvl w:ilvl="3" w:tplc="0C0A0001">
      <w:start w:val="1"/>
      <w:numFmt w:val="bullet"/>
      <w:lvlText w:val=""/>
      <w:lvlJc w:val="left"/>
      <w:pPr>
        <w:ind w:left="2717" w:hanging="360"/>
      </w:pPr>
      <w:rPr>
        <w:rFonts w:ascii="Symbol" w:hAnsi="Symbol" w:hint="default"/>
      </w:rPr>
    </w:lvl>
    <w:lvl w:ilvl="4" w:tplc="0C0A0003">
      <w:start w:val="1"/>
      <w:numFmt w:val="bullet"/>
      <w:lvlText w:val="o"/>
      <w:lvlJc w:val="left"/>
      <w:pPr>
        <w:ind w:left="3437" w:hanging="360"/>
      </w:pPr>
      <w:rPr>
        <w:rFonts w:ascii="Courier New" w:hAnsi="Courier New" w:cs="Courier New" w:hint="default"/>
      </w:rPr>
    </w:lvl>
    <w:lvl w:ilvl="5" w:tplc="0C0A0005">
      <w:start w:val="1"/>
      <w:numFmt w:val="bullet"/>
      <w:lvlText w:val=""/>
      <w:lvlJc w:val="left"/>
      <w:pPr>
        <w:ind w:left="4157" w:hanging="360"/>
      </w:pPr>
      <w:rPr>
        <w:rFonts w:ascii="Wingdings" w:hAnsi="Wingdings" w:hint="default"/>
      </w:rPr>
    </w:lvl>
    <w:lvl w:ilvl="6" w:tplc="0C0A0001">
      <w:start w:val="1"/>
      <w:numFmt w:val="bullet"/>
      <w:lvlText w:val=""/>
      <w:lvlJc w:val="left"/>
      <w:pPr>
        <w:ind w:left="4877" w:hanging="360"/>
      </w:pPr>
      <w:rPr>
        <w:rFonts w:ascii="Symbol" w:hAnsi="Symbol" w:hint="default"/>
      </w:rPr>
    </w:lvl>
    <w:lvl w:ilvl="7" w:tplc="0C0A0003">
      <w:start w:val="1"/>
      <w:numFmt w:val="bullet"/>
      <w:lvlText w:val="o"/>
      <w:lvlJc w:val="left"/>
      <w:pPr>
        <w:ind w:left="5597" w:hanging="360"/>
      </w:pPr>
      <w:rPr>
        <w:rFonts w:ascii="Courier New" w:hAnsi="Courier New" w:cs="Courier New" w:hint="default"/>
      </w:rPr>
    </w:lvl>
    <w:lvl w:ilvl="8" w:tplc="0C0A0005">
      <w:start w:val="1"/>
      <w:numFmt w:val="bullet"/>
      <w:lvlText w:val=""/>
      <w:lvlJc w:val="left"/>
      <w:pPr>
        <w:ind w:left="6317" w:hanging="360"/>
      </w:pPr>
      <w:rPr>
        <w:rFonts w:ascii="Wingdings" w:hAnsi="Wingdings" w:hint="default"/>
      </w:rPr>
    </w:lvl>
  </w:abstractNum>
  <w:abstractNum w:abstractNumId="12" w15:restartNumberingAfterBreak="0">
    <w:nsid w:val="2D3C1816"/>
    <w:multiLevelType w:val="hybridMultilevel"/>
    <w:tmpl w:val="89CE33A2"/>
    <w:lvl w:ilvl="0" w:tplc="69F2F456">
      <w:start w:val="1"/>
      <w:numFmt w:val="lowerLetter"/>
      <w:lvlText w:val="%1)"/>
      <w:lvlJc w:val="left"/>
      <w:pPr>
        <w:tabs>
          <w:tab w:val="num" w:pos="1125"/>
        </w:tabs>
        <w:ind w:left="1125" w:hanging="405"/>
      </w:pPr>
      <w:rPr>
        <w:rFonts w:hint="default"/>
      </w:rPr>
    </w:lvl>
    <w:lvl w:ilvl="1" w:tplc="0C0A000B">
      <w:start w:val="1"/>
      <w:numFmt w:val="bullet"/>
      <w:lvlText w:val=""/>
      <w:lvlJc w:val="left"/>
      <w:pPr>
        <w:tabs>
          <w:tab w:val="num" w:pos="1800"/>
        </w:tabs>
        <w:ind w:left="1800" w:hanging="360"/>
      </w:pPr>
      <w:rPr>
        <w:rFonts w:ascii="Wingdings" w:hAnsi="Wingdings" w:hint="default"/>
      </w:rPr>
    </w:lvl>
    <w:lvl w:ilvl="2" w:tplc="3BD8431C">
      <w:start w:val="1"/>
      <w:numFmt w:val="decimal"/>
      <w:lvlText w:val="%3."/>
      <w:lvlJc w:val="left"/>
      <w:pPr>
        <w:tabs>
          <w:tab w:val="num" w:pos="2700"/>
        </w:tabs>
        <w:ind w:left="2700" w:hanging="360"/>
      </w:pPr>
      <w:rPr>
        <w:rFonts w:hint="default"/>
      </w:r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3" w15:restartNumberingAfterBreak="0">
    <w:nsid w:val="2DEF5849"/>
    <w:multiLevelType w:val="hybridMultilevel"/>
    <w:tmpl w:val="7B2E18F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2F76B38"/>
    <w:multiLevelType w:val="hybridMultilevel"/>
    <w:tmpl w:val="FDD0BFA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15:restartNumberingAfterBreak="0">
    <w:nsid w:val="33062747"/>
    <w:multiLevelType w:val="hybridMultilevel"/>
    <w:tmpl w:val="067C288A"/>
    <w:lvl w:ilvl="0" w:tplc="B022B8A2">
      <w:start w:val="1"/>
      <w:numFmt w:val="bullet"/>
      <w:lvlText w:val="-"/>
      <w:lvlJc w:val="left"/>
      <w:pPr>
        <w:ind w:left="1440" w:hanging="360"/>
      </w:pPr>
      <w:rPr>
        <w:rFonts w:ascii="Arial Narrow" w:eastAsia="Times New Roman" w:hAnsi="Arial Narrow" w:cs="Calibri" w:hint="default"/>
        <w:sz w:val="20"/>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37767023"/>
    <w:multiLevelType w:val="hybridMultilevel"/>
    <w:tmpl w:val="27AE9884"/>
    <w:lvl w:ilvl="0" w:tplc="CF3E00C6">
      <w:start w:val="1"/>
      <w:numFmt w:val="bullet"/>
      <w:lvlText w:val=""/>
      <w:lvlJc w:val="left"/>
      <w:pPr>
        <w:ind w:left="1080" w:hanging="360"/>
      </w:pPr>
      <w:rPr>
        <w:rFonts w:ascii="Symbol" w:eastAsia="Times New Roman" w:hAnsi="Symbol" w:cs="Calibri" w:hint="default"/>
        <w:b w:val="0"/>
        <w:sz w:val="2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15:restartNumberingAfterBreak="0">
    <w:nsid w:val="39D42A47"/>
    <w:multiLevelType w:val="hybridMultilevel"/>
    <w:tmpl w:val="D14261CC"/>
    <w:lvl w:ilvl="0" w:tplc="04E2C6E2">
      <w:start w:val="1"/>
      <w:numFmt w:val="bullet"/>
      <w:lvlText w:val=""/>
      <w:lvlJc w:val="left"/>
      <w:pPr>
        <w:tabs>
          <w:tab w:val="num" w:pos="643"/>
        </w:tabs>
        <w:ind w:left="643" w:hanging="360"/>
      </w:pPr>
      <w:rPr>
        <w:rFonts w:ascii="Wingdings" w:hAnsi="Wingdings" w:hint="default"/>
        <w:b/>
        <w:i w:val="0"/>
        <w:sz w:val="22"/>
        <w:szCs w:val="22"/>
      </w:rPr>
    </w:lvl>
    <w:lvl w:ilvl="1" w:tplc="84206314">
      <w:start w:val="1"/>
      <w:numFmt w:val="decimal"/>
      <w:isLgl/>
      <w:lvlText w:val="%2."/>
      <w:lvlJc w:val="left"/>
      <w:pPr>
        <w:tabs>
          <w:tab w:val="num" w:pos="1723"/>
        </w:tabs>
        <w:ind w:left="1723" w:hanging="360"/>
      </w:pPr>
      <w:rPr>
        <w:rFonts w:ascii="Arial" w:hAnsi="Arial" w:hint="default"/>
        <w:b w:val="0"/>
        <w:i w:val="0"/>
        <w:sz w:val="22"/>
        <w:szCs w:val="22"/>
      </w:rPr>
    </w:lvl>
    <w:lvl w:ilvl="2" w:tplc="2A9CED04">
      <w:start w:val="1"/>
      <w:numFmt w:val="upperLetter"/>
      <w:lvlText w:val="%3."/>
      <w:lvlJc w:val="left"/>
      <w:pPr>
        <w:tabs>
          <w:tab w:val="num" w:pos="2623"/>
        </w:tabs>
        <w:ind w:left="2623" w:hanging="360"/>
      </w:pPr>
      <w:rPr>
        <w:rFonts w:hint="default"/>
        <w:b/>
      </w:rPr>
    </w:lvl>
    <w:lvl w:ilvl="3" w:tplc="0C0A000F" w:tentative="1">
      <w:start w:val="1"/>
      <w:numFmt w:val="decimal"/>
      <w:lvlText w:val="%4."/>
      <w:lvlJc w:val="left"/>
      <w:pPr>
        <w:tabs>
          <w:tab w:val="num" w:pos="3163"/>
        </w:tabs>
        <w:ind w:left="3163" w:hanging="360"/>
      </w:pPr>
    </w:lvl>
    <w:lvl w:ilvl="4" w:tplc="0C0A0019" w:tentative="1">
      <w:start w:val="1"/>
      <w:numFmt w:val="lowerLetter"/>
      <w:lvlText w:val="%5."/>
      <w:lvlJc w:val="left"/>
      <w:pPr>
        <w:tabs>
          <w:tab w:val="num" w:pos="3883"/>
        </w:tabs>
        <w:ind w:left="3883" w:hanging="360"/>
      </w:pPr>
    </w:lvl>
    <w:lvl w:ilvl="5" w:tplc="0C0A001B" w:tentative="1">
      <w:start w:val="1"/>
      <w:numFmt w:val="lowerRoman"/>
      <w:lvlText w:val="%6."/>
      <w:lvlJc w:val="right"/>
      <w:pPr>
        <w:tabs>
          <w:tab w:val="num" w:pos="4603"/>
        </w:tabs>
        <w:ind w:left="4603" w:hanging="180"/>
      </w:pPr>
    </w:lvl>
    <w:lvl w:ilvl="6" w:tplc="0C0A000F" w:tentative="1">
      <w:start w:val="1"/>
      <w:numFmt w:val="decimal"/>
      <w:lvlText w:val="%7."/>
      <w:lvlJc w:val="left"/>
      <w:pPr>
        <w:tabs>
          <w:tab w:val="num" w:pos="5323"/>
        </w:tabs>
        <w:ind w:left="5323" w:hanging="360"/>
      </w:pPr>
    </w:lvl>
    <w:lvl w:ilvl="7" w:tplc="0C0A0019" w:tentative="1">
      <w:start w:val="1"/>
      <w:numFmt w:val="lowerLetter"/>
      <w:lvlText w:val="%8."/>
      <w:lvlJc w:val="left"/>
      <w:pPr>
        <w:tabs>
          <w:tab w:val="num" w:pos="6043"/>
        </w:tabs>
        <w:ind w:left="6043" w:hanging="360"/>
      </w:pPr>
    </w:lvl>
    <w:lvl w:ilvl="8" w:tplc="0C0A001B" w:tentative="1">
      <w:start w:val="1"/>
      <w:numFmt w:val="lowerRoman"/>
      <w:lvlText w:val="%9."/>
      <w:lvlJc w:val="right"/>
      <w:pPr>
        <w:tabs>
          <w:tab w:val="num" w:pos="6763"/>
        </w:tabs>
        <w:ind w:left="6763" w:hanging="180"/>
      </w:pPr>
    </w:lvl>
  </w:abstractNum>
  <w:abstractNum w:abstractNumId="18" w15:restartNumberingAfterBreak="0">
    <w:nsid w:val="42C540A2"/>
    <w:multiLevelType w:val="hybridMultilevel"/>
    <w:tmpl w:val="7F2C5B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802463B"/>
    <w:multiLevelType w:val="hybridMultilevel"/>
    <w:tmpl w:val="24E4C0E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98E1877"/>
    <w:multiLevelType w:val="hybridMultilevel"/>
    <w:tmpl w:val="F3FCAC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9923449"/>
    <w:multiLevelType w:val="hybridMultilevel"/>
    <w:tmpl w:val="65D8745A"/>
    <w:lvl w:ilvl="0" w:tplc="5FFEE6F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4" w15:restartNumberingAfterBreak="0">
    <w:nsid w:val="4CDE380F"/>
    <w:multiLevelType w:val="hybridMultilevel"/>
    <w:tmpl w:val="9F561D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15:restartNumberingAfterBreak="0">
    <w:nsid w:val="5F8B2C17"/>
    <w:multiLevelType w:val="hybridMultilevel"/>
    <w:tmpl w:val="513CE982"/>
    <w:lvl w:ilvl="0" w:tplc="0C0A0001">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30"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6BAA3A6C"/>
    <w:multiLevelType w:val="hybridMultilevel"/>
    <w:tmpl w:val="01789AA6"/>
    <w:lvl w:ilvl="0" w:tplc="FFFFFFFF">
      <w:start w:val="1"/>
      <w:numFmt w:val="decimal"/>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3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E5C7C24"/>
    <w:multiLevelType w:val="hybridMultilevel"/>
    <w:tmpl w:val="60840B94"/>
    <w:lvl w:ilvl="0" w:tplc="77208BEC">
      <w:start w:val="1"/>
      <w:numFmt w:val="decimal"/>
      <w:lvlText w:val="%1)"/>
      <w:lvlJc w:val="left"/>
      <w:pPr>
        <w:ind w:left="720" w:hanging="360"/>
      </w:pPr>
      <w:rPr>
        <w:rFonts w:ascii="Arial Narrow" w:hAnsi="Arial Narrow" w:hint="default"/>
        <w:b/>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F206502"/>
    <w:multiLevelType w:val="hybridMultilevel"/>
    <w:tmpl w:val="C5D862D2"/>
    <w:lvl w:ilvl="0" w:tplc="3C0A0001">
      <w:start w:val="1"/>
      <w:numFmt w:val="bullet"/>
      <w:lvlText w:val=""/>
      <w:lvlJc w:val="left"/>
      <w:pPr>
        <w:ind w:left="360" w:hanging="360"/>
      </w:pPr>
      <w:rPr>
        <w:rFonts w:ascii="Symbol" w:hAnsi="Symbol" w:hint="default"/>
      </w:rPr>
    </w:lvl>
    <w:lvl w:ilvl="1" w:tplc="3C0A0003">
      <w:start w:val="1"/>
      <w:numFmt w:val="bullet"/>
      <w:lvlText w:val="o"/>
      <w:lvlJc w:val="left"/>
      <w:pPr>
        <w:ind w:left="1080" w:hanging="360"/>
      </w:pPr>
      <w:rPr>
        <w:rFonts w:ascii="Courier New" w:hAnsi="Courier New" w:cs="Courier New" w:hint="default"/>
      </w:rPr>
    </w:lvl>
    <w:lvl w:ilvl="2" w:tplc="3C0A0005">
      <w:start w:val="1"/>
      <w:numFmt w:val="bullet"/>
      <w:lvlText w:val=""/>
      <w:lvlJc w:val="left"/>
      <w:pPr>
        <w:ind w:left="1800" w:hanging="360"/>
      </w:pPr>
      <w:rPr>
        <w:rFonts w:ascii="Wingdings" w:hAnsi="Wingdings" w:hint="default"/>
      </w:rPr>
    </w:lvl>
    <w:lvl w:ilvl="3" w:tplc="3C0A0001">
      <w:start w:val="1"/>
      <w:numFmt w:val="bullet"/>
      <w:lvlText w:val=""/>
      <w:lvlJc w:val="left"/>
      <w:pPr>
        <w:ind w:left="2520" w:hanging="360"/>
      </w:pPr>
      <w:rPr>
        <w:rFonts w:ascii="Symbol" w:hAnsi="Symbol" w:hint="default"/>
      </w:rPr>
    </w:lvl>
    <w:lvl w:ilvl="4" w:tplc="3C0A0003">
      <w:start w:val="1"/>
      <w:numFmt w:val="bullet"/>
      <w:lvlText w:val="o"/>
      <w:lvlJc w:val="left"/>
      <w:pPr>
        <w:ind w:left="3240" w:hanging="360"/>
      </w:pPr>
      <w:rPr>
        <w:rFonts w:ascii="Courier New" w:hAnsi="Courier New" w:cs="Courier New" w:hint="default"/>
      </w:rPr>
    </w:lvl>
    <w:lvl w:ilvl="5" w:tplc="3C0A0005">
      <w:start w:val="1"/>
      <w:numFmt w:val="bullet"/>
      <w:lvlText w:val=""/>
      <w:lvlJc w:val="left"/>
      <w:pPr>
        <w:ind w:left="3960" w:hanging="360"/>
      </w:pPr>
      <w:rPr>
        <w:rFonts w:ascii="Wingdings" w:hAnsi="Wingdings" w:hint="default"/>
      </w:rPr>
    </w:lvl>
    <w:lvl w:ilvl="6" w:tplc="3C0A0001">
      <w:start w:val="1"/>
      <w:numFmt w:val="bullet"/>
      <w:lvlText w:val=""/>
      <w:lvlJc w:val="left"/>
      <w:pPr>
        <w:ind w:left="4680" w:hanging="360"/>
      </w:pPr>
      <w:rPr>
        <w:rFonts w:ascii="Symbol" w:hAnsi="Symbol" w:hint="default"/>
      </w:rPr>
    </w:lvl>
    <w:lvl w:ilvl="7" w:tplc="3C0A0003">
      <w:start w:val="1"/>
      <w:numFmt w:val="bullet"/>
      <w:lvlText w:val="o"/>
      <w:lvlJc w:val="left"/>
      <w:pPr>
        <w:ind w:left="5400" w:hanging="360"/>
      </w:pPr>
      <w:rPr>
        <w:rFonts w:ascii="Courier New" w:hAnsi="Courier New" w:cs="Courier New" w:hint="default"/>
      </w:rPr>
    </w:lvl>
    <w:lvl w:ilvl="8" w:tplc="3C0A0005">
      <w:start w:val="1"/>
      <w:numFmt w:val="bullet"/>
      <w:lvlText w:val=""/>
      <w:lvlJc w:val="left"/>
      <w:pPr>
        <w:ind w:left="6120" w:hanging="360"/>
      </w:pPr>
      <w:rPr>
        <w:rFonts w:ascii="Wingdings" w:hAnsi="Wingdings" w:hint="default"/>
      </w:rPr>
    </w:lvl>
  </w:abstractNum>
  <w:abstractNum w:abstractNumId="36" w15:restartNumberingAfterBreak="0">
    <w:nsid w:val="72306F55"/>
    <w:multiLevelType w:val="multilevel"/>
    <w:tmpl w:val="A6D84738"/>
    <w:lvl w:ilvl="0">
      <w:start w:val="1"/>
      <w:numFmt w:val="decimal"/>
      <w:lvlText w:val="%1."/>
      <w:lvlJc w:val="left"/>
      <w:pPr>
        <w:ind w:left="36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8" w15:restartNumberingAfterBreak="0">
    <w:nsid w:val="77930544"/>
    <w:multiLevelType w:val="hybridMultilevel"/>
    <w:tmpl w:val="5810DD44"/>
    <w:lvl w:ilvl="0" w:tplc="FFFFFFFF">
      <w:start w:val="1"/>
      <w:numFmt w:val="decimal"/>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39"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0"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7DCA7B95"/>
    <w:multiLevelType w:val="hybridMultilevel"/>
    <w:tmpl w:val="CF1E337A"/>
    <w:lvl w:ilvl="0" w:tplc="3C0A0001">
      <w:start w:val="1"/>
      <w:numFmt w:val="bullet"/>
      <w:lvlText w:val=""/>
      <w:lvlJc w:val="left"/>
      <w:pPr>
        <w:ind w:left="761" w:hanging="360"/>
      </w:pPr>
      <w:rPr>
        <w:rFonts w:ascii="Symbol" w:hAnsi="Symbol" w:hint="default"/>
      </w:rPr>
    </w:lvl>
    <w:lvl w:ilvl="1" w:tplc="3C0A0003" w:tentative="1">
      <w:start w:val="1"/>
      <w:numFmt w:val="bullet"/>
      <w:lvlText w:val="o"/>
      <w:lvlJc w:val="left"/>
      <w:pPr>
        <w:ind w:left="1481" w:hanging="360"/>
      </w:pPr>
      <w:rPr>
        <w:rFonts w:ascii="Courier New" w:hAnsi="Courier New" w:cs="Courier New" w:hint="default"/>
      </w:rPr>
    </w:lvl>
    <w:lvl w:ilvl="2" w:tplc="3C0A0005" w:tentative="1">
      <w:start w:val="1"/>
      <w:numFmt w:val="bullet"/>
      <w:lvlText w:val=""/>
      <w:lvlJc w:val="left"/>
      <w:pPr>
        <w:ind w:left="2201" w:hanging="360"/>
      </w:pPr>
      <w:rPr>
        <w:rFonts w:ascii="Wingdings" w:hAnsi="Wingdings" w:hint="default"/>
      </w:rPr>
    </w:lvl>
    <w:lvl w:ilvl="3" w:tplc="3C0A0001" w:tentative="1">
      <w:start w:val="1"/>
      <w:numFmt w:val="bullet"/>
      <w:lvlText w:val=""/>
      <w:lvlJc w:val="left"/>
      <w:pPr>
        <w:ind w:left="2921" w:hanging="360"/>
      </w:pPr>
      <w:rPr>
        <w:rFonts w:ascii="Symbol" w:hAnsi="Symbol" w:hint="default"/>
      </w:rPr>
    </w:lvl>
    <w:lvl w:ilvl="4" w:tplc="3C0A0003" w:tentative="1">
      <w:start w:val="1"/>
      <w:numFmt w:val="bullet"/>
      <w:lvlText w:val="o"/>
      <w:lvlJc w:val="left"/>
      <w:pPr>
        <w:ind w:left="3641" w:hanging="360"/>
      </w:pPr>
      <w:rPr>
        <w:rFonts w:ascii="Courier New" w:hAnsi="Courier New" w:cs="Courier New" w:hint="default"/>
      </w:rPr>
    </w:lvl>
    <w:lvl w:ilvl="5" w:tplc="3C0A0005" w:tentative="1">
      <w:start w:val="1"/>
      <w:numFmt w:val="bullet"/>
      <w:lvlText w:val=""/>
      <w:lvlJc w:val="left"/>
      <w:pPr>
        <w:ind w:left="4361" w:hanging="360"/>
      </w:pPr>
      <w:rPr>
        <w:rFonts w:ascii="Wingdings" w:hAnsi="Wingdings" w:hint="default"/>
      </w:rPr>
    </w:lvl>
    <w:lvl w:ilvl="6" w:tplc="3C0A0001" w:tentative="1">
      <w:start w:val="1"/>
      <w:numFmt w:val="bullet"/>
      <w:lvlText w:val=""/>
      <w:lvlJc w:val="left"/>
      <w:pPr>
        <w:ind w:left="5081" w:hanging="360"/>
      </w:pPr>
      <w:rPr>
        <w:rFonts w:ascii="Symbol" w:hAnsi="Symbol" w:hint="default"/>
      </w:rPr>
    </w:lvl>
    <w:lvl w:ilvl="7" w:tplc="3C0A0003" w:tentative="1">
      <w:start w:val="1"/>
      <w:numFmt w:val="bullet"/>
      <w:lvlText w:val="o"/>
      <w:lvlJc w:val="left"/>
      <w:pPr>
        <w:ind w:left="5801" w:hanging="360"/>
      </w:pPr>
      <w:rPr>
        <w:rFonts w:ascii="Courier New" w:hAnsi="Courier New" w:cs="Courier New" w:hint="default"/>
      </w:rPr>
    </w:lvl>
    <w:lvl w:ilvl="8" w:tplc="3C0A0005" w:tentative="1">
      <w:start w:val="1"/>
      <w:numFmt w:val="bullet"/>
      <w:lvlText w:val=""/>
      <w:lvlJc w:val="left"/>
      <w:pPr>
        <w:ind w:left="6521" w:hanging="360"/>
      </w:pPr>
      <w:rPr>
        <w:rFonts w:ascii="Wingdings" w:hAnsi="Wingdings" w:hint="default"/>
      </w:rPr>
    </w:lvl>
  </w:abstractNum>
  <w:num w:numId="1">
    <w:abstractNumId w:val="28"/>
  </w:num>
  <w:num w:numId="2">
    <w:abstractNumId w:val="33"/>
  </w:num>
  <w:num w:numId="3">
    <w:abstractNumId w:val="1"/>
  </w:num>
  <w:num w:numId="4">
    <w:abstractNumId w:val="25"/>
  </w:num>
  <w:num w:numId="5">
    <w:abstractNumId w:val="36"/>
  </w:num>
  <w:num w:numId="6">
    <w:abstractNumId w:val="27"/>
  </w:num>
  <w:num w:numId="7">
    <w:abstractNumId w:val="39"/>
  </w:num>
  <w:num w:numId="8">
    <w:abstractNumId w:val="19"/>
  </w:num>
  <w:num w:numId="9">
    <w:abstractNumId w:val="26"/>
  </w:num>
  <w:num w:numId="10">
    <w:abstractNumId w:val="23"/>
  </w:num>
  <w:num w:numId="11">
    <w:abstractNumId w:val="37"/>
  </w:num>
  <w:num w:numId="12">
    <w:abstractNumId w:val="40"/>
  </w:num>
  <w:num w:numId="13">
    <w:abstractNumId w:val="9"/>
  </w:num>
  <w:num w:numId="14">
    <w:abstractNumId w:val="30"/>
  </w:num>
  <w:num w:numId="15">
    <w:abstractNumId w:val="10"/>
  </w:num>
  <w:num w:numId="16">
    <w:abstractNumId w:val="31"/>
  </w:num>
  <w:num w:numId="17">
    <w:abstractNumId w:val="3"/>
  </w:num>
  <w:num w:numId="18">
    <w:abstractNumId w:val="13"/>
  </w:num>
  <w:num w:numId="19">
    <w:abstractNumId w:val="11"/>
  </w:num>
  <w:num w:numId="20">
    <w:abstractNumId w:val="35"/>
  </w:num>
  <w:num w:numId="21">
    <w:abstractNumId w:val="41"/>
  </w:num>
  <w:num w:numId="22">
    <w:abstractNumId w:val="14"/>
  </w:num>
  <w:num w:numId="23">
    <w:abstractNumId w:val="21"/>
  </w:num>
  <w:num w:numId="24">
    <w:abstractNumId w:val="12"/>
  </w:num>
  <w:num w:numId="25">
    <w:abstractNumId w:val="34"/>
  </w:num>
  <w:num w:numId="26">
    <w:abstractNumId w:val="16"/>
  </w:num>
  <w:num w:numId="27">
    <w:abstractNumId w:val="15"/>
  </w:num>
  <w:num w:numId="28">
    <w:abstractNumId w:val="22"/>
  </w:num>
  <w:num w:numId="29">
    <w:abstractNumId w:val="2"/>
  </w:num>
  <w:num w:numId="30">
    <w:abstractNumId w:val="4"/>
  </w:num>
  <w:num w:numId="31">
    <w:abstractNumId w:val="32"/>
  </w:num>
  <w:num w:numId="32">
    <w:abstractNumId w:val="38"/>
  </w:num>
  <w:num w:numId="33">
    <w:abstractNumId w:val="17"/>
  </w:num>
  <w:num w:numId="34">
    <w:abstractNumId w:val="18"/>
  </w:num>
  <w:num w:numId="35">
    <w:abstractNumId w:val="7"/>
  </w:num>
  <w:num w:numId="36">
    <w:abstractNumId w:val="20"/>
  </w:num>
  <w:num w:numId="37">
    <w:abstractNumId w:val="6"/>
  </w:num>
  <w:num w:numId="38">
    <w:abstractNumId w:val="8"/>
  </w:num>
  <w:num w:numId="39">
    <w:abstractNumId w:val="5"/>
  </w:num>
  <w:num w:numId="40">
    <w:abstractNumId w:val="29"/>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D1C8A"/>
    <w:rsid w:val="00004D9C"/>
    <w:rsid w:val="00012C14"/>
    <w:rsid w:val="0001405B"/>
    <w:rsid w:val="000158ED"/>
    <w:rsid w:val="00020A9F"/>
    <w:rsid w:val="00020C86"/>
    <w:rsid w:val="00023171"/>
    <w:rsid w:val="000279BC"/>
    <w:rsid w:val="000332D3"/>
    <w:rsid w:val="0003412D"/>
    <w:rsid w:val="00035CEB"/>
    <w:rsid w:val="0003732A"/>
    <w:rsid w:val="00043781"/>
    <w:rsid w:val="00050622"/>
    <w:rsid w:val="00052A48"/>
    <w:rsid w:val="00061E4F"/>
    <w:rsid w:val="00071070"/>
    <w:rsid w:val="00074656"/>
    <w:rsid w:val="0008485D"/>
    <w:rsid w:val="000A45A3"/>
    <w:rsid w:val="000A4BCF"/>
    <w:rsid w:val="000A798E"/>
    <w:rsid w:val="000A79FA"/>
    <w:rsid w:val="000B2CD0"/>
    <w:rsid w:val="000B3799"/>
    <w:rsid w:val="000B7024"/>
    <w:rsid w:val="000C570C"/>
    <w:rsid w:val="000C6691"/>
    <w:rsid w:val="000D313C"/>
    <w:rsid w:val="000D5C09"/>
    <w:rsid w:val="000E169C"/>
    <w:rsid w:val="000E4893"/>
    <w:rsid w:val="000E5A80"/>
    <w:rsid w:val="000F6F8F"/>
    <w:rsid w:val="0010139B"/>
    <w:rsid w:val="001047BD"/>
    <w:rsid w:val="00106362"/>
    <w:rsid w:val="00107965"/>
    <w:rsid w:val="00115E06"/>
    <w:rsid w:val="00117EC4"/>
    <w:rsid w:val="00120899"/>
    <w:rsid w:val="0012194C"/>
    <w:rsid w:val="0012233D"/>
    <w:rsid w:val="00126ECE"/>
    <w:rsid w:val="00134709"/>
    <w:rsid w:val="00140563"/>
    <w:rsid w:val="0014333C"/>
    <w:rsid w:val="00157B60"/>
    <w:rsid w:val="00161742"/>
    <w:rsid w:val="00161B36"/>
    <w:rsid w:val="00173C9E"/>
    <w:rsid w:val="00182ECD"/>
    <w:rsid w:val="00182FAF"/>
    <w:rsid w:val="0018343B"/>
    <w:rsid w:val="0018530F"/>
    <w:rsid w:val="001A3568"/>
    <w:rsid w:val="001A56E7"/>
    <w:rsid w:val="001B32CF"/>
    <w:rsid w:val="001C2209"/>
    <w:rsid w:val="001C252A"/>
    <w:rsid w:val="001C3235"/>
    <w:rsid w:val="001D3117"/>
    <w:rsid w:val="001D7681"/>
    <w:rsid w:val="001E29FA"/>
    <w:rsid w:val="001E42A2"/>
    <w:rsid w:val="001E7859"/>
    <w:rsid w:val="001F02FA"/>
    <w:rsid w:val="001F62A3"/>
    <w:rsid w:val="001F6D72"/>
    <w:rsid w:val="001F7BCD"/>
    <w:rsid w:val="00200A95"/>
    <w:rsid w:val="00215499"/>
    <w:rsid w:val="00217A6B"/>
    <w:rsid w:val="00224944"/>
    <w:rsid w:val="002314F8"/>
    <w:rsid w:val="00235055"/>
    <w:rsid w:val="0023581C"/>
    <w:rsid w:val="00240203"/>
    <w:rsid w:val="0024223E"/>
    <w:rsid w:val="00243D51"/>
    <w:rsid w:val="00250F3A"/>
    <w:rsid w:val="00253492"/>
    <w:rsid w:val="00256866"/>
    <w:rsid w:val="00257CA8"/>
    <w:rsid w:val="00273794"/>
    <w:rsid w:val="00276AD3"/>
    <w:rsid w:val="00281F66"/>
    <w:rsid w:val="002827D8"/>
    <w:rsid w:val="0028397F"/>
    <w:rsid w:val="00285FF9"/>
    <w:rsid w:val="00290681"/>
    <w:rsid w:val="00292A53"/>
    <w:rsid w:val="002A3A2B"/>
    <w:rsid w:val="002A69F8"/>
    <w:rsid w:val="002B18F0"/>
    <w:rsid w:val="002B422F"/>
    <w:rsid w:val="002B6401"/>
    <w:rsid w:val="002C623B"/>
    <w:rsid w:val="002C78B5"/>
    <w:rsid w:val="002D4C87"/>
    <w:rsid w:val="002D73DE"/>
    <w:rsid w:val="002E29F3"/>
    <w:rsid w:val="002E3BF6"/>
    <w:rsid w:val="002F1DBE"/>
    <w:rsid w:val="002F3EB5"/>
    <w:rsid w:val="002F7114"/>
    <w:rsid w:val="003023D1"/>
    <w:rsid w:val="00303046"/>
    <w:rsid w:val="00305CEE"/>
    <w:rsid w:val="00310AED"/>
    <w:rsid w:val="0031335D"/>
    <w:rsid w:val="00317D0B"/>
    <w:rsid w:val="00320350"/>
    <w:rsid w:val="0033013E"/>
    <w:rsid w:val="003303C3"/>
    <w:rsid w:val="00344823"/>
    <w:rsid w:val="003640C8"/>
    <w:rsid w:val="0037005D"/>
    <w:rsid w:val="00373EE0"/>
    <w:rsid w:val="003815D1"/>
    <w:rsid w:val="003842CB"/>
    <w:rsid w:val="003A178E"/>
    <w:rsid w:val="003A1A86"/>
    <w:rsid w:val="003A3EE0"/>
    <w:rsid w:val="003B1AB1"/>
    <w:rsid w:val="003B1DF4"/>
    <w:rsid w:val="003B3B83"/>
    <w:rsid w:val="003B5283"/>
    <w:rsid w:val="003C0B8F"/>
    <w:rsid w:val="003D1C8A"/>
    <w:rsid w:val="003D6B6F"/>
    <w:rsid w:val="003E6AD3"/>
    <w:rsid w:val="003F0230"/>
    <w:rsid w:val="003F416B"/>
    <w:rsid w:val="00403559"/>
    <w:rsid w:val="004038B8"/>
    <w:rsid w:val="0041444B"/>
    <w:rsid w:val="004157BE"/>
    <w:rsid w:val="0042209C"/>
    <w:rsid w:val="00422221"/>
    <w:rsid w:val="00423C9F"/>
    <w:rsid w:val="00437BA0"/>
    <w:rsid w:val="00440F84"/>
    <w:rsid w:val="004419C7"/>
    <w:rsid w:val="004614E7"/>
    <w:rsid w:val="004638BB"/>
    <w:rsid w:val="00466DDE"/>
    <w:rsid w:val="00470CFE"/>
    <w:rsid w:val="00474BCE"/>
    <w:rsid w:val="00475497"/>
    <w:rsid w:val="00483795"/>
    <w:rsid w:val="00483BC5"/>
    <w:rsid w:val="00490EE4"/>
    <w:rsid w:val="0049759C"/>
    <w:rsid w:val="004A0799"/>
    <w:rsid w:val="004A1290"/>
    <w:rsid w:val="004A7D22"/>
    <w:rsid w:val="004A7F67"/>
    <w:rsid w:val="004B187B"/>
    <w:rsid w:val="004B2EEE"/>
    <w:rsid w:val="004B59A6"/>
    <w:rsid w:val="004C039D"/>
    <w:rsid w:val="004C40A3"/>
    <w:rsid w:val="004C4651"/>
    <w:rsid w:val="004C62A9"/>
    <w:rsid w:val="004D377C"/>
    <w:rsid w:val="004D3D6D"/>
    <w:rsid w:val="004D7F5F"/>
    <w:rsid w:val="004E13B2"/>
    <w:rsid w:val="004E4203"/>
    <w:rsid w:val="004E69A3"/>
    <w:rsid w:val="004F587D"/>
    <w:rsid w:val="00501226"/>
    <w:rsid w:val="00511A0D"/>
    <w:rsid w:val="00514F6A"/>
    <w:rsid w:val="005154A6"/>
    <w:rsid w:val="005221F3"/>
    <w:rsid w:val="00523215"/>
    <w:rsid w:val="0052494A"/>
    <w:rsid w:val="00532884"/>
    <w:rsid w:val="00543486"/>
    <w:rsid w:val="00545A02"/>
    <w:rsid w:val="005526B7"/>
    <w:rsid w:val="0055294F"/>
    <w:rsid w:val="005541FE"/>
    <w:rsid w:val="00555916"/>
    <w:rsid w:val="0056090E"/>
    <w:rsid w:val="005664D8"/>
    <w:rsid w:val="00570347"/>
    <w:rsid w:val="00570376"/>
    <w:rsid w:val="00571234"/>
    <w:rsid w:val="005723D3"/>
    <w:rsid w:val="0057393C"/>
    <w:rsid w:val="00574786"/>
    <w:rsid w:val="00583C02"/>
    <w:rsid w:val="005863AC"/>
    <w:rsid w:val="00591111"/>
    <w:rsid w:val="005A26D7"/>
    <w:rsid w:val="005A2AC0"/>
    <w:rsid w:val="005A3612"/>
    <w:rsid w:val="005B153B"/>
    <w:rsid w:val="005C10A3"/>
    <w:rsid w:val="005C1D3E"/>
    <w:rsid w:val="005C4465"/>
    <w:rsid w:val="005C5317"/>
    <w:rsid w:val="005C6984"/>
    <w:rsid w:val="005D5B71"/>
    <w:rsid w:val="005E131D"/>
    <w:rsid w:val="005E3769"/>
    <w:rsid w:val="005E4798"/>
    <w:rsid w:val="005E48A4"/>
    <w:rsid w:val="005E7C9F"/>
    <w:rsid w:val="005F1120"/>
    <w:rsid w:val="005F2E2C"/>
    <w:rsid w:val="005F6D7A"/>
    <w:rsid w:val="00604986"/>
    <w:rsid w:val="006060D8"/>
    <w:rsid w:val="00606947"/>
    <w:rsid w:val="00610735"/>
    <w:rsid w:val="006119A4"/>
    <w:rsid w:val="00612304"/>
    <w:rsid w:val="00614A14"/>
    <w:rsid w:val="00615527"/>
    <w:rsid w:val="006165F2"/>
    <w:rsid w:val="00616EED"/>
    <w:rsid w:val="0061738F"/>
    <w:rsid w:val="006235A1"/>
    <w:rsid w:val="00626F10"/>
    <w:rsid w:val="0063005E"/>
    <w:rsid w:val="0063051E"/>
    <w:rsid w:val="006333B2"/>
    <w:rsid w:val="00637CA4"/>
    <w:rsid w:val="00652C9E"/>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6E67C0"/>
    <w:rsid w:val="00702BC5"/>
    <w:rsid w:val="00707DD9"/>
    <w:rsid w:val="00710677"/>
    <w:rsid w:val="007129EB"/>
    <w:rsid w:val="00715373"/>
    <w:rsid w:val="00721BBE"/>
    <w:rsid w:val="007262B6"/>
    <w:rsid w:val="00732C00"/>
    <w:rsid w:val="00737F48"/>
    <w:rsid w:val="00741391"/>
    <w:rsid w:val="007458B9"/>
    <w:rsid w:val="00750D45"/>
    <w:rsid w:val="007547B5"/>
    <w:rsid w:val="00757E0A"/>
    <w:rsid w:val="00761A1F"/>
    <w:rsid w:val="00770832"/>
    <w:rsid w:val="00774386"/>
    <w:rsid w:val="007851BA"/>
    <w:rsid w:val="00787D0D"/>
    <w:rsid w:val="007903E6"/>
    <w:rsid w:val="007947D8"/>
    <w:rsid w:val="007A270F"/>
    <w:rsid w:val="007B3660"/>
    <w:rsid w:val="007C1970"/>
    <w:rsid w:val="007C69E9"/>
    <w:rsid w:val="007D0BF9"/>
    <w:rsid w:val="007D2766"/>
    <w:rsid w:val="007E37A2"/>
    <w:rsid w:val="007E5119"/>
    <w:rsid w:val="007F0817"/>
    <w:rsid w:val="00805937"/>
    <w:rsid w:val="008116BF"/>
    <w:rsid w:val="00814337"/>
    <w:rsid w:val="008318D7"/>
    <w:rsid w:val="00843DE5"/>
    <w:rsid w:val="00846659"/>
    <w:rsid w:val="00855835"/>
    <w:rsid w:val="008624A1"/>
    <w:rsid w:val="0086474A"/>
    <w:rsid w:val="00866147"/>
    <w:rsid w:val="00870F88"/>
    <w:rsid w:val="0087278F"/>
    <w:rsid w:val="00880949"/>
    <w:rsid w:val="00880D90"/>
    <w:rsid w:val="0088453E"/>
    <w:rsid w:val="00887A41"/>
    <w:rsid w:val="0089306B"/>
    <w:rsid w:val="00893CFF"/>
    <w:rsid w:val="008A7BFD"/>
    <w:rsid w:val="008B110A"/>
    <w:rsid w:val="008B1852"/>
    <w:rsid w:val="008C1B4A"/>
    <w:rsid w:val="008D00C2"/>
    <w:rsid w:val="008D2059"/>
    <w:rsid w:val="008E5B81"/>
    <w:rsid w:val="008F200B"/>
    <w:rsid w:val="008F622A"/>
    <w:rsid w:val="008F760C"/>
    <w:rsid w:val="00900483"/>
    <w:rsid w:val="00900976"/>
    <w:rsid w:val="00907714"/>
    <w:rsid w:val="00914581"/>
    <w:rsid w:val="0092019F"/>
    <w:rsid w:val="00920931"/>
    <w:rsid w:val="009216F0"/>
    <w:rsid w:val="00921766"/>
    <w:rsid w:val="00926B45"/>
    <w:rsid w:val="00931123"/>
    <w:rsid w:val="00940691"/>
    <w:rsid w:val="00947242"/>
    <w:rsid w:val="0096334F"/>
    <w:rsid w:val="00963E25"/>
    <w:rsid w:val="00964A64"/>
    <w:rsid w:val="00964C74"/>
    <w:rsid w:val="0096502F"/>
    <w:rsid w:val="009724B7"/>
    <w:rsid w:val="00984D4E"/>
    <w:rsid w:val="009910E1"/>
    <w:rsid w:val="009926D2"/>
    <w:rsid w:val="0099442E"/>
    <w:rsid w:val="0099500D"/>
    <w:rsid w:val="009A3BD0"/>
    <w:rsid w:val="009A3DB5"/>
    <w:rsid w:val="009B1AE4"/>
    <w:rsid w:val="009B34B1"/>
    <w:rsid w:val="009B44B0"/>
    <w:rsid w:val="009B6122"/>
    <w:rsid w:val="009C0579"/>
    <w:rsid w:val="009C3D6E"/>
    <w:rsid w:val="009C5465"/>
    <w:rsid w:val="009D78AE"/>
    <w:rsid w:val="009F536E"/>
    <w:rsid w:val="00A00107"/>
    <w:rsid w:val="00A0038A"/>
    <w:rsid w:val="00A00B4F"/>
    <w:rsid w:val="00A040A2"/>
    <w:rsid w:val="00A13093"/>
    <w:rsid w:val="00A1743F"/>
    <w:rsid w:val="00A20D86"/>
    <w:rsid w:val="00A23C79"/>
    <w:rsid w:val="00A35CDC"/>
    <w:rsid w:val="00A4217C"/>
    <w:rsid w:val="00A55230"/>
    <w:rsid w:val="00A555C5"/>
    <w:rsid w:val="00A609B3"/>
    <w:rsid w:val="00A64641"/>
    <w:rsid w:val="00A6606E"/>
    <w:rsid w:val="00A66A75"/>
    <w:rsid w:val="00A72141"/>
    <w:rsid w:val="00A75691"/>
    <w:rsid w:val="00A8113B"/>
    <w:rsid w:val="00A81D0A"/>
    <w:rsid w:val="00A8556C"/>
    <w:rsid w:val="00A9013B"/>
    <w:rsid w:val="00A90874"/>
    <w:rsid w:val="00A91809"/>
    <w:rsid w:val="00A91DD5"/>
    <w:rsid w:val="00A93666"/>
    <w:rsid w:val="00A94CBE"/>
    <w:rsid w:val="00A95945"/>
    <w:rsid w:val="00A97E1A"/>
    <w:rsid w:val="00AA3AA2"/>
    <w:rsid w:val="00AA4F4E"/>
    <w:rsid w:val="00AA7781"/>
    <w:rsid w:val="00AB1679"/>
    <w:rsid w:val="00AB26A2"/>
    <w:rsid w:val="00AB3A53"/>
    <w:rsid w:val="00AB53A6"/>
    <w:rsid w:val="00AC6AF1"/>
    <w:rsid w:val="00AD2AE5"/>
    <w:rsid w:val="00AD3598"/>
    <w:rsid w:val="00AD7D92"/>
    <w:rsid w:val="00AE437E"/>
    <w:rsid w:val="00AF4491"/>
    <w:rsid w:val="00B00B28"/>
    <w:rsid w:val="00B012BE"/>
    <w:rsid w:val="00B04FD2"/>
    <w:rsid w:val="00B208ED"/>
    <w:rsid w:val="00B242C8"/>
    <w:rsid w:val="00B25658"/>
    <w:rsid w:val="00B2768E"/>
    <w:rsid w:val="00B34865"/>
    <w:rsid w:val="00B41E03"/>
    <w:rsid w:val="00B46517"/>
    <w:rsid w:val="00B63222"/>
    <w:rsid w:val="00B6391A"/>
    <w:rsid w:val="00B650FE"/>
    <w:rsid w:val="00B70052"/>
    <w:rsid w:val="00B710B6"/>
    <w:rsid w:val="00B72282"/>
    <w:rsid w:val="00B72CDA"/>
    <w:rsid w:val="00B733E1"/>
    <w:rsid w:val="00B91112"/>
    <w:rsid w:val="00B91E1C"/>
    <w:rsid w:val="00B92B18"/>
    <w:rsid w:val="00B978BA"/>
    <w:rsid w:val="00BA062A"/>
    <w:rsid w:val="00BA2D15"/>
    <w:rsid w:val="00BB13B8"/>
    <w:rsid w:val="00BB54A6"/>
    <w:rsid w:val="00BB7D0E"/>
    <w:rsid w:val="00BC162F"/>
    <w:rsid w:val="00BC3529"/>
    <w:rsid w:val="00BD0796"/>
    <w:rsid w:val="00BD2BE6"/>
    <w:rsid w:val="00BD5144"/>
    <w:rsid w:val="00BD797A"/>
    <w:rsid w:val="00BF1C21"/>
    <w:rsid w:val="00C016B0"/>
    <w:rsid w:val="00C05BA3"/>
    <w:rsid w:val="00C10B30"/>
    <w:rsid w:val="00C143FC"/>
    <w:rsid w:val="00C22F95"/>
    <w:rsid w:val="00C243BA"/>
    <w:rsid w:val="00C2770A"/>
    <w:rsid w:val="00C445EB"/>
    <w:rsid w:val="00C52DA7"/>
    <w:rsid w:val="00C53A7F"/>
    <w:rsid w:val="00C5575E"/>
    <w:rsid w:val="00C61829"/>
    <w:rsid w:val="00C7067B"/>
    <w:rsid w:val="00C74B4B"/>
    <w:rsid w:val="00C75C3A"/>
    <w:rsid w:val="00C76157"/>
    <w:rsid w:val="00C82218"/>
    <w:rsid w:val="00C85F27"/>
    <w:rsid w:val="00C86923"/>
    <w:rsid w:val="00C869A9"/>
    <w:rsid w:val="00C87CC5"/>
    <w:rsid w:val="00C90A12"/>
    <w:rsid w:val="00CA437E"/>
    <w:rsid w:val="00CA540F"/>
    <w:rsid w:val="00CA7145"/>
    <w:rsid w:val="00CB33F5"/>
    <w:rsid w:val="00CC3664"/>
    <w:rsid w:val="00CC4758"/>
    <w:rsid w:val="00CD03DB"/>
    <w:rsid w:val="00CE121D"/>
    <w:rsid w:val="00CF1418"/>
    <w:rsid w:val="00CF54DC"/>
    <w:rsid w:val="00D1316F"/>
    <w:rsid w:val="00D14F06"/>
    <w:rsid w:val="00D15C69"/>
    <w:rsid w:val="00D23BCB"/>
    <w:rsid w:val="00D266B5"/>
    <w:rsid w:val="00D3232F"/>
    <w:rsid w:val="00D44082"/>
    <w:rsid w:val="00D457E2"/>
    <w:rsid w:val="00D46FF3"/>
    <w:rsid w:val="00D47214"/>
    <w:rsid w:val="00D503D4"/>
    <w:rsid w:val="00D54432"/>
    <w:rsid w:val="00D575DA"/>
    <w:rsid w:val="00D619CB"/>
    <w:rsid w:val="00D62B6C"/>
    <w:rsid w:val="00D74FA4"/>
    <w:rsid w:val="00D76F42"/>
    <w:rsid w:val="00D87104"/>
    <w:rsid w:val="00D921D3"/>
    <w:rsid w:val="00D9408F"/>
    <w:rsid w:val="00D97FF4"/>
    <w:rsid w:val="00DA7FA9"/>
    <w:rsid w:val="00DB5398"/>
    <w:rsid w:val="00DB5E07"/>
    <w:rsid w:val="00DB6C09"/>
    <w:rsid w:val="00DC1A29"/>
    <w:rsid w:val="00DC1CE7"/>
    <w:rsid w:val="00DC1CEE"/>
    <w:rsid w:val="00DC3ACA"/>
    <w:rsid w:val="00DC70ED"/>
    <w:rsid w:val="00DD441A"/>
    <w:rsid w:val="00DD4A7C"/>
    <w:rsid w:val="00DD50D4"/>
    <w:rsid w:val="00DD601B"/>
    <w:rsid w:val="00DD7503"/>
    <w:rsid w:val="00DE42B0"/>
    <w:rsid w:val="00DE5320"/>
    <w:rsid w:val="00DF547D"/>
    <w:rsid w:val="00E00675"/>
    <w:rsid w:val="00E01D57"/>
    <w:rsid w:val="00E0617C"/>
    <w:rsid w:val="00E1371B"/>
    <w:rsid w:val="00E148FA"/>
    <w:rsid w:val="00E172F5"/>
    <w:rsid w:val="00E23F7F"/>
    <w:rsid w:val="00E27E92"/>
    <w:rsid w:val="00E377F7"/>
    <w:rsid w:val="00E4280A"/>
    <w:rsid w:val="00E51A96"/>
    <w:rsid w:val="00E52F4E"/>
    <w:rsid w:val="00E537CA"/>
    <w:rsid w:val="00E562DE"/>
    <w:rsid w:val="00E6349D"/>
    <w:rsid w:val="00E657C3"/>
    <w:rsid w:val="00E66604"/>
    <w:rsid w:val="00E717C7"/>
    <w:rsid w:val="00E82753"/>
    <w:rsid w:val="00E82ADE"/>
    <w:rsid w:val="00E86E64"/>
    <w:rsid w:val="00E936B3"/>
    <w:rsid w:val="00EB5332"/>
    <w:rsid w:val="00EB54A6"/>
    <w:rsid w:val="00EC2346"/>
    <w:rsid w:val="00ED20F2"/>
    <w:rsid w:val="00ED2F02"/>
    <w:rsid w:val="00ED7AA9"/>
    <w:rsid w:val="00EE40BB"/>
    <w:rsid w:val="00EE6D6A"/>
    <w:rsid w:val="00EF0A35"/>
    <w:rsid w:val="00EF1548"/>
    <w:rsid w:val="00F02478"/>
    <w:rsid w:val="00F0658F"/>
    <w:rsid w:val="00F06A75"/>
    <w:rsid w:val="00F117E0"/>
    <w:rsid w:val="00F119DE"/>
    <w:rsid w:val="00F12DF7"/>
    <w:rsid w:val="00F25552"/>
    <w:rsid w:val="00F25E28"/>
    <w:rsid w:val="00F3395C"/>
    <w:rsid w:val="00F461F9"/>
    <w:rsid w:val="00F51025"/>
    <w:rsid w:val="00F5183B"/>
    <w:rsid w:val="00F56624"/>
    <w:rsid w:val="00F64AB8"/>
    <w:rsid w:val="00F70EA7"/>
    <w:rsid w:val="00F732AB"/>
    <w:rsid w:val="00F805DE"/>
    <w:rsid w:val="00F85017"/>
    <w:rsid w:val="00F956AC"/>
    <w:rsid w:val="00F97D0C"/>
    <w:rsid w:val="00FB3066"/>
    <w:rsid w:val="00FB5033"/>
    <w:rsid w:val="00FC03AF"/>
    <w:rsid w:val="00FD55A1"/>
    <w:rsid w:val="00FE55A9"/>
    <w:rsid w:val="00FF1077"/>
    <w:rsid w:val="00FF11D8"/>
    <w:rsid w:val="00FF76BE"/>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7"/>
    <o:shapelayout v:ext="edit">
      <o:idmap v:ext="edit" data="1"/>
    </o:shapelayout>
  </w:shapeDefaults>
  <w:decimalSymbol w:val=","/>
  <w:listSeparator w:val=";"/>
  <w14:docId w14:val="0A751039"/>
  <w15:docId w15:val="{CA463E05-8BB0-44A7-8AB6-C86D2B7AB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C86"/>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anormal"/>
    <w:next w:val="Tablaconcuadrcula"/>
    <w:uiPriority w:val="59"/>
    <w:rsid w:val="004C4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angradetextonormal"/>
    <w:rsid w:val="00D47214"/>
    <w:pPr>
      <w:tabs>
        <w:tab w:val="num" w:pos="1080"/>
      </w:tabs>
      <w:suppressAutoHyphens/>
      <w:spacing w:before="120" w:line="240" w:lineRule="auto"/>
      <w:ind w:left="1080" w:hanging="360"/>
      <w:jc w:val="both"/>
      <w:outlineLvl w:val="1"/>
    </w:pPr>
    <w:rPr>
      <w:rFonts w:ascii="Times New Roman" w:eastAsia="Times New Roman" w:hAnsi="Times New Roman" w:cs="Times New Roman"/>
      <w:sz w:val="24"/>
      <w:szCs w:val="20"/>
      <w:lang w:val="es-ES_tradnl" w:eastAsia="ar-SA"/>
    </w:rPr>
  </w:style>
  <w:style w:type="paragraph" w:customStyle="1" w:styleId="subpar">
    <w:name w:val="subpar"/>
    <w:basedOn w:val="Normal"/>
    <w:rsid w:val="00D47214"/>
    <w:pPr>
      <w:suppressAutoHyphens/>
      <w:spacing w:before="120" w:after="120" w:line="240" w:lineRule="auto"/>
      <w:jc w:val="both"/>
    </w:pPr>
    <w:rPr>
      <w:rFonts w:ascii="Times New Roman" w:eastAsia="Times New Roman" w:hAnsi="Times New Roman" w:cs="Times New Roman"/>
      <w:sz w:val="24"/>
      <w:szCs w:val="20"/>
      <w:lang w:val="es-ES_tradnl" w:eastAsia="ar-SA"/>
    </w:rPr>
  </w:style>
  <w:style w:type="paragraph" w:styleId="Sangradetextonormal">
    <w:name w:val="Body Text Indent"/>
    <w:basedOn w:val="Normal"/>
    <w:link w:val="SangradetextonormalCar"/>
    <w:uiPriority w:val="99"/>
    <w:semiHidden/>
    <w:unhideWhenUsed/>
    <w:rsid w:val="00D47214"/>
    <w:pPr>
      <w:spacing w:after="120"/>
      <w:ind w:left="283"/>
    </w:pPr>
  </w:style>
  <w:style w:type="character" w:customStyle="1" w:styleId="SangradetextonormalCar">
    <w:name w:val="Sangría de texto normal Car"/>
    <w:basedOn w:val="Fuentedeprrafopredeter"/>
    <w:link w:val="Sangradetextonormal"/>
    <w:uiPriority w:val="99"/>
    <w:semiHidden/>
    <w:rsid w:val="00D47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02973000">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20868056">
      <w:bodyDiv w:val="1"/>
      <w:marLeft w:val="0"/>
      <w:marRight w:val="0"/>
      <w:marTop w:val="0"/>
      <w:marBottom w:val="0"/>
      <w:divBdr>
        <w:top w:val="none" w:sz="0" w:space="0" w:color="auto"/>
        <w:left w:val="none" w:sz="0" w:space="0" w:color="auto"/>
        <w:bottom w:val="none" w:sz="0" w:space="0" w:color="auto"/>
        <w:right w:val="none" w:sz="0" w:space="0" w:color="auto"/>
      </w:divBdr>
    </w:div>
    <w:div w:id="1747071431">
      <w:bodyDiv w:val="1"/>
      <w:marLeft w:val="0"/>
      <w:marRight w:val="0"/>
      <w:marTop w:val="0"/>
      <w:marBottom w:val="0"/>
      <w:divBdr>
        <w:top w:val="none" w:sz="0" w:space="0" w:color="auto"/>
        <w:left w:val="none" w:sz="0" w:space="0" w:color="auto"/>
        <w:bottom w:val="none" w:sz="0" w:space="0" w:color="auto"/>
        <w:right w:val="none" w:sz="0" w:space="0" w:color="auto"/>
      </w:divBdr>
    </w:div>
    <w:div w:id="1762723744">
      <w:bodyDiv w:val="1"/>
      <w:marLeft w:val="0"/>
      <w:marRight w:val="0"/>
      <w:marTop w:val="0"/>
      <w:marBottom w:val="0"/>
      <w:divBdr>
        <w:top w:val="none" w:sz="0" w:space="0" w:color="auto"/>
        <w:left w:val="none" w:sz="0" w:space="0" w:color="auto"/>
        <w:bottom w:val="none" w:sz="0" w:space="0" w:color="auto"/>
        <w:right w:val="none" w:sz="0" w:space="0" w:color="auto"/>
      </w:divBdr>
    </w:div>
    <w:div w:id="211485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trataciones.gov.py"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86CF1-E311-4AAC-9439-93205E1FF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17</Pages>
  <Words>6409</Words>
  <Characters>35254</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UOC</cp:lastModifiedBy>
  <cp:revision>231</cp:revision>
  <cp:lastPrinted>2018-04-02T08:56:00Z</cp:lastPrinted>
  <dcterms:created xsi:type="dcterms:W3CDTF">2016-06-30T15:44:00Z</dcterms:created>
  <dcterms:modified xsi:type="dcterms:W3CDTF">2018-04-16T09:35:00Z</dcterms:modified>
</cp:coreProperties>
</file>