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33D32CB2" w14:textId="4A4E6C85" w:rsidR="00C908DF" w:rsidRPr="00843B7A" w:rsidRDefault="00D21CB8" w:rsidP="00C908DF">
      <w:pPr>
        <w:spacing w:after="0" w:line="240" w:lineRule="auto"/>
        <w:jc w:val="center"/>
        <w:rPr>
          <w:rFonts w:ascii="Arial Black" w:hAnsi="Arial Black" w:cs="Arial"/>
          <w:sz w:val="40"/>
          <w:szCs w:val="40"/>
          <w:lang w:val="es-MX"/>
        </w:rPr>
      </w:pPr>
      <w:r>
        <w:rPr>
          <w:rFonts w:ascii="Arial Black" w:hAnsi="Arial Black" w:cs="Arial"/>
          <w:sz w:val="40"/>
          <w:szCs w:val="40"/>
          <w:lang w:val="es-MX"/>
        </w:rPr>
        <w:t>AGENCIA ESPACIAL DEL PARAGUAY</w:t>
      </w:r>
    </w:p>
    <w:p w14:paraId="4766717F" w14:textId="4C807150" w:rsidR="00C908DF" w:rsidRPr="00843B7A" w:rsidRDefault="00C908DF" w:rsidP="00C908DF">
      <w:pPr>
        <w:spacing w:after="0" w:line="240" w:lineRule="auto"/>
        <w:jc w:val="center"/>
        <w:rPr>
          <w:rFonts w:ascii="Arial Black" w:hAnsi="Arial Black" w:cs="Arial"/>
          <w:sz w:val="32"/>
          <w:szCs w:val="40"/>
          <w:lang w:val="es-MX"/>
        </w:rPr>
      </w:pPr>
      <w:r w:rsidRPr="00843B7A">
        <w:rPr>
          <w:rFonts w:ascii="Arial Black" w:hAnsi="Arial Black" w:cs="Arial"/>
          <w:sz w:val="32"/>
          <w:szCs w:val="40"/>
          <w:lang w:val="es-MX"/>
        </w:rPr>
        <w:t>UNI</w:t>
      </w:r>
      <w:r w:rsidR="00D21CB8">
        <w:rPr>
          <w:rFonts w:ascii="Arial Black" w:hAnsi="Arial Black" w:cs="Arial"/>
          <w:sz w:val="32"/>
          <w:szCs w:val="40"/>
          <w:lang w:val="es-MX"/>
        </w:rPr>
        <w:t>DAD OPERATIVA DE CONTRATACIONES</w:t>
      </w:r>
    </w:p>
    <w:p w14:paraId="401CDDE4" w14:textId="3A7975A6" w:rsidR="00C908DF" w:rsidRPr="00C74B4B" w:rsidRDefault="00D21CB8" w:rsidP="00C908DF">
      <w:pPr>
        <w:spacing w:after="0" w:line="240" w:lineRule="auto"/>
        <w:jc w:val="center"/>
        <w:rPr>
          <w:rFonts w:ascii="Arial Black" w:hAnsi="Arial Black" w:cs="Arial"/>
        </w:rPr>
      </w:pPr>
      <w:r>
        <w:rPr>
          <w:rFonts w:ascii="Arial Black" w:hAnsi="Arial Black" w:cs="Arial"/>
          <w:sz w:val="40"/>
          <w:szCs w:val="40"/>
          <w:lang w:val="es-MX"/>
        </w:rPr>
        <w:t>DIRECCIÓN</w:t>
      </w:r>
    </w:p>
    <w:p w14:paraId="2E795BFB" w14:textId="77777777" w:rsidR="00C908DF" w:rsidRPr="00C74B4B" w:rsidRDefault="00C908DF" w:rsidP="00C908DF">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00CA7219" w14:textId="13C9A375" w:rsidR="00C908DF" w:rsidRDefault="00D21CB8" w:rsidP="00C908DF">
      <w:pPr>
        <w:spacing w:after="0" w:line="240" w:lineRule="auto"/>
        <w:jc w:val="center"/>
        <w:rPr>
          <w:b/>
          <w:noProof/>
          <w:sz w:val="24"/>
          <w:lang w:val="es-ES" w:eastAsia="es-ES"/>
        </w:rPr>
      </w:pPr>
      <w:r w:rsidRPr="00DC14B4">
        <w:rPr>
          <w:noProof/>
          <w:lang w:val="es-ES" w:eastAsia="es-ES"/>
        </w:rPr>
        <w:drawing>
          <wp:inline distT="0" distB="0" distL="0" distR="0" wp14:anchorId="35E07747" wp14:editId="4CC3FEFB">
            <wp:extent cx="1466215" cy="810883"/>
            <wp:effectExtent l="0" t="0" r="635"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7300" cy="817014"/>
                    </a:xfrm>
                    <a:prstGeom prst="rect">
                      <a:avLst/>
                    </a:prstGeom>
                    <a:noFill/>
                    <a:ln>
                      <a:noFill/>
                    </a:ln>
                  </pic:spPr>
                </pic:pic>
              </a:graphicData>
            </a:graphic>
          </wp:inline>
        </w:drawing>
      </w:r>
    </w:p>
    <w:p w14:paraId="1619C172" w14:textId="77777777" w:rsidR="00D21CB8" w:rsidRDefault="00D21CB8" w:rsidP="00C908DF">
      <w:pPr>
        <w:spacing w:after="0" w:line="240" w:lineRule="auto"/>
        <w:jc w:val="center"/>
        <w:rPr>
          <w:b/>
          <w:noProof/>
          <w:sz w:val="24"/>
          <w:lang w:val="es-ES" w:eastAsia="es-ES"/>
        </w:rPr>
      </w:pP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7BBB13F6" w14:textId="7A2A5E8E" w:rsidR="00C908DF" w:rsidRDefault="008F4EB6" w:rsidP="00C908DF">
      <w:pPr>
        <w:spacing w:after="0" w:line="240" w:lineRule="auto"/>
        <w:jc w:val="center"/>
        <w:rPr>
          <w:rFonts w:ascii="Arial Black" w:hAnsi="Arial Black" w:cs="Arial"/>
          <w:b/>
          <w:sz w:val="52"/>
          <w:szCs w:val="52"/>
        </w:rPr>
      </w:pPr>
      <w:r>
        <w:rPr>
          <w:rFonts w:ascii="Arial Black" w:hAnsi="Arial Black" w:cs="Arial"/>
          <w:b/>
          <w:sz w:val="52"/>
          <w:szCs w:val="52"/>
        </w:rPr>
        <w:t>CONTRATACIÓN DIRECTA Nº 0</w:t>
      </w:r>
      <w:r w:rsidR="00DF5E66">
        <w:rPr>
          <w:rFonts w:ascii="Arial Black" w:hAnsi="Arial Black" w:cs="Arial"/>
          <w:b/>
          <w:sz w:val="52"/>
          <w:szCs w:val="52"/>
        </w:rPr>
        <w:t>9</w:t>
      </w:r>
      <w:r>
        <w:rPr>
          <w:rFonts w:ascii="Arial Black" w:hAnsi="Arial Black" w:cs="Arial"/>
          <w:b/>
          <w:sz w:val="52"/>
          <w:szCs w:val="52"/>
        </w:rPr>
        <w:t>/2018</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55E49BAA" w14:textId="29F64461" w:rsidR="009A3BD0" w:rsidRPr="00126ECE" w:rsidRDefault="009A3BD0" w:rsidP="00DF5E66">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BD2403">
        <w:rPr>
          <w:rFonts w:ascii="Arial Black" w:hAnsi="Arial Black" w:cs="Arial"/>
          <w:b/>
          <w:bCs/>
          <w:sz w:val="56"/>
          <w:szCs w:val="52"/>
        </w:rPr>
        <w:t xml:space="preserve">Adquisición de </w:t>
      </w:r>
      <w:r w:rsidR="00DF5E66">
        <w:rPr>
          <w:rFonts w:ascii="Arial Black" w:hAnsi="Arial Black" w:cs="Arial"/>
          <w:b/>
          <w:bCs/>
          <w:sz w:val="56"/>
          <w:szCs w:val="52"/>
        </w:rPr>
        <w:t>Útiles de Oficina</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13CB06CB" w14:textId="7749224D" w:rsidR="008F4EB6" w:rsidRDefault="008F4EB6">
      <w:pPr>
        <w:rPr>
          <w:rFonts w:ascii="Arial" w:hAnsi="Arial" w:cs="Arial"/>
          <w:bCs/>
          <w:sz w:val="36"/>
          <w:szCs w:val="36"/>
          <w:lang w:val="es-MX"/>
        </w:rPr>
      </w:pPr>
    </w:p>
    <w:p w14:paraId="4BB5D27E" w14:textId="77777777" w:rsidR="00070707" w:rsidRDefault="00070707">
      <w:pPr>
        <w:rPr>
          <w:rFonts w:ascii="Arial" w:hAnsi="Arial" w:cs="Arial"/>
          <w:bCs/>
          <w:sz w:val="36"/>
          <w:szCs w:val="36"/>
          <w:lang w:val="es-MX"/>
        </w:rPr>
      </w:pPr>
    </w:p>
    <w:p w14:paraId="1959029E" w14:textId="77777777" w:rsidR="00070707" w:rsidRDefault="00070707">
      <w:pPr>
        <w:rPr>
          <w:rFonts w:ascii="Arial" w:hAnsi="Arial" w:cs="Arial"/>
          <w:bCs/>
          <w:sz w:val="36"/>
          <w:szCs w:val="36"/>
          <w:lang w:val="es-MX"/>
        </w:rPr>
      </w:pPr>
    </w:p>
    <w:p w14:paraId="06C62EE2" w14:textId="77777777" w:rsidR="00070707" w:rsidRDefault="00070707">
      <w:pPr>
        <w:rPr>
          <w:rFonts w:ascii="Arial" w:hAnsi="Arial" w:cs="Arial"/>
          <w:bCs/>
          <w:sz w:val="36"/>
          <w:szCs w:val="36"/>
          <w:lang w:val="es-MX"/>
        </w:rPr>
      </w:pPr>
    </w:p>
    <w:p w14:paraId="7C015283" w14:textId="77777777" w:rsidR="00070707" w:rsidRDefault="00070707">
      <w:pPr>
        <w:rPr>
          <w:rFonts w:ascii="Arial" w:hAnsi="Arial" w:cs="Arial"/>
          <w:bCs/>
          <w:sz w:val="36"/>
          <w:szCs w:val="36"/>
          <w:lang w:val="es-MX"/>
        </w:rPr>
      </w:pPr>
    </w:p>
    <w:p w14:paraId="59C7778E" w14:textId="77777777" w:rsidR="00070707" w:rsidRDefault="00070707">
      <w:pPr>
        <w:rPr>
          <w:rFonts w:ascii="Arial" w:hAnsi="Arial" w:cs="Arial"/>
          <w:bCs/>
          <w:sz w:val="36"/>
          <w:szCs w:val="36"/>
          <w:lang w:val="es-MX"/>
        </w:rPr>
      </w:pPr>
    </w:p>
    <w:p w14:paraId="44FD2595" w14:textId="77777777" w:rsidR="00C82218" w:rsidRPr="00C74B4B" w:rsidRDefault="00C82218" w:rsidP="00C82218">
      <w:pPr>
        <w:spacing w:after="0" w:line="240" w:lineRule="auto"/>
        <w:jc w:val="center"/>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28957F3E" w14:textId="07ED23C8" w:rsidR="00C908DF" w:rsidRPr="00843B7A" w:rsidRDefault="008F4EB6" w:rsidP="00C908DF">
      <w:pPr>
        <w:pStyle w:val="Encabezado"/>
        <w:ind w:left="3420"/>
        <w:jc w:val="right"/>
        <w:rPr>
          <w:rFonts w:ascii="Arial" w:hAnsi="Arial" w:cs="Arial"/>
          <w:kern w:val="2"/>
          <w:sz w:val="24"/>
        </w:rPr>
      </w:pPr>
      <w:r>
        <w:rPr>
          <w:rFonts w:ascii="Arial" w:hAnsi="Arial" w:cs="Arial"/>
          <w:kern w:val="2"/>
          <w:sz w:val="24"/>
        </w:rPr>
        <w:t xml:space="preserve">  </w:t>
      </w:r>
      <w:r w:rsidR="00D21CB8">
        <w:rPr>
          <w:rFonts w:ascii="Arial" w:hAnsi="Arial" w:cs="Arial"/>
          <w:kern w:val="2"/>
          <w:sz w:val="24"/>
        </w:rPr>
        <w:t>Asunción</w:t>
      </w:r>
      <w:r w:rsidR="00C908DF" w:rsidRPr="00843B7A">
        <w:rPr>
          <w:rFonts w:ascii="Arial" w:hAnsi="Arial" w:cs="Arial"/>
          <w:kern w:val="2"/>
          <w:sz w:val="24"/>
        </w:rPr>
        <w:t xml:space="preserve">,     de </w:t>
      </w:r>
      <w:r w:rsidR="00BD2403">
        <w:rPr>
          <w:rFonts w:ascii="Arial" w:hAnsi="Arial" w:cs="Arial"/>
          <w:kern w:val="2"/>
          <w:sz w:val="24"/>
        </w:rPr>
        <w:t>agosto</w:t>
      </w:r>
      <w:r w:rsidR="00C908DF">
        <w:rPr>
          <w:rFonts w:ascii="Arial" w:hAnsi="Arial" w:cs="Arial"/>
          <w:kern w:val="2"/>
          <w:sz w:val="24"/>
        </w:rPr>
        <w:t xml:space="preserve"> de 2018</w:t>
      </w:r>
      <w:r w:rsidR="00C908DF" w:rsidRPr="00843B7A">
        <w:rPr>
          <w:rFonts w:ascii="Arial" w:hAnsi="Arial" w:cs="Arial"/>
          <w:kern w:val="2"/>
          <w:sz w:val="24"/>
        </w:rPr>
        <w:t>.</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6A0F216A"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w:t>
      </w:r>
      <w:r w:rsidR="008F4EB6">
        <w:rPr>
          <w:rFonts w:ascii="Arial" w:hAnsi="Arial" w:cs="Arial"/>
          <w:kern w:val="2"/>
          <w:sz w:val="24"/>
        </w:rPr>
        <w:t xml:space="preserve">miento de Contratación Directa </w:t>
      </w:r>
      <w:r w:rsidRPr="00C74B4B">
        <w:rPr>
          <w:rFonts w:ascii="Arial" w:hAnsi="Arial" w:cs="Arial"/>
          <w:kern w:val="2"/>
          <w:sz w:val="24"/>
        </w:rPr>
        <w:t xml:space="preserve">N° </w:t>
      </w:r>
      <w:r w:rsidR="008F4EB6">
        <w:rPr>
          <w:rFonts w:ascii="Arial" w:hAnsi="Arial" w:cs="Arial"/>
          <w:color w:val="FF0000"/>
          <w:kern w:val="2"/>
          <w:sz w:val="24"/>
        </w:rPr>
        <w:t>0</w:t>
      </w:r>
      <w:r w:rsidR="00DF5E66">
        <w:rPr>
          <w:rFonts w:ascii="Arial" w:hAnsi="Arial" w:cs="Arial"/>
          <w:color w:val="FF0000"/>
          <w:kern w:val="2"/>
          <w:sz w:val="24"/>
        </w:rPr>
        <w:t>9</w:t>
      </w:r>
      <w:r w:rsidR="00C908DF" w:rsidRPr="00C908DF">
        <w:rPr>
          <w:rFonts w:ascii="Arial" w:hAnsi="Arial" w:cs="Arial"/>
          <w:color w:val="FF0000"/>
          <w:kern w:val="2"/>
          <w:sz w:val="24"/>
        </w:rPr>
        <w:t>/2018</w:t>
      </w:r>
      <w:r w:rsidR="00A040A2" w:rsidRPr="00C908DF">
        <w:rPr>
          <w:rFonts w:ascii="Arial" w:hAnsi="Arial" w:cs="Arial"/>
          <w:color w:val="FF0000"/>
          <w:kern w:val="2"/>
          <w:sz w:val="24"/>
        </w:rPr>
        <w:t xml:space="preserve"> </w:t>
      </w:r>
      <w:r w:rsidR="00A040A2" w:rsidRPr="00C74B4B">
        <w:rPr>
          <w:rFonts w:ascii="Arial" w:hAnsi="Arial" w:cs="Arial"/>
          <w:kern w:val="2"/>
          <w:sz w:val="24"/>
        </w:rPr>
        <w:t xml:space="preserve">con ID N° </w:t>
      </w:r>
      <w:r w:rsidR="00DF5E66">
        <w:rPr>
          <w:rFonts w:ascii="Arial" w:hAnsi="Arial" w:cs="Arial"/>
          <w:color w:val="FF0000"/>
          <w:kern w:val="2"/>
          <w:sz w:val="24"/>
        </w:rPr>
        <w:t>349.934</w:t>
      </w:r>
      <w:r w:rsidR="00C6735B">
        <w:rPr>
          <w:rFonts w:ascii="Arial" w:hAnsi="Arial" w:cs="Arial"/>
          <w:color w:val="FF0000"/>
          <w:kern w:val="2"/>
          <w:sz w:val="24"/>
        </w:rPr>
        <w:t xml:space="preserve"> </w:t>
      </w:r>
      <w:r w:rsidRPr="00C74B4B">
        <w:rPr>
          <w:rFonts w:ascii="Arial" w:hAnsi="Arial" w:cs="Arial"/>
          <w:kern w:val="2"/>
          <w:sz w:val="24"/>
        </w:rPr>
        <w:t xml:space="preserve">para la </w:t>
      </w:r>
      <w:r w:rsidR="00BD2403" w:rsidRPr="00BD2403">
        <w:rPr>
          <w:rFonts w:ascii="Arial" w:hAnsi="Arial" w:cs="Arial"/>
          <w:color w:val="FF0000"/>
          <w:kern w:val="2"/>
          <w:sz w:val="24"/>
        </w:rPr>
        <w:t>A</w:t>
      </w:r>
      <w:r w:rsidR="00BD2403">
        <w:rPr>
          <w:rFonts w:ascii="Arial" w:hAnsi="Arial" w:cs="Arial"/>
          <w:color w:val="FF0000"/>
          <w:kern w:val="2"/>
          <w:sz w:val="24"/>
        </w:rPr>
        <w:t xml:space="preserve">DQUISICIÓN DE </w:t>
      </w:r>
      <w:r w:rsidR="00DF5E66">
        <w:rPr>
          <w:rFonts w:ascii="Arial" w:hAnsi="Arial" w:cs="Arial"/>
          <w:color w:val="FF0000"/>
          <w:kern w:val="2"/>
          <w:sz w:val="24"/>
        </w:rPr>
        <w:t>ÚTILES DE OFICINA</w:t>
      </w:r>
      <w:r w:rsidR="00167959">
        <w:rPr>
          <w:rFonts w:ascii="Arial" w:hAnsi="Arial" w:cs="Arial"/>
          <w:color w:val="FF0000"/>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8F4EB6">
      <w:pPr>
        <w:suppressAutoHyphens/>
        <w:spacing w:after="0" w:line="100" w:lineRule="atLeast"/>
        <w:jc w:val="both"/>
        <w:rPr>
          <w:rFonts w:ascii="Arial" w:hAnsi="Arial" w:cs="Arial"/>
          <w:kern w:val="2"/>
          <w:sz w:val="24"/>
        </w:rPr>
      </w:pPr>
    </w:p>
    <w:p w14:paraId="4FFEF618" w14:textId="090447F6" w:rsidR="00AA3AA2" w:rsidRDefault="00AA3AA2" w:rsidP="00C908DF">
      <w:pPr>
        <w:spacing w:after="0" w:line="240" w:lineRule="auto"/>
        <w:jc w:val="right"/>
        <w:rPr>
          <w:rFonts w:ascii="Arial" w:hAnsi="Arial" w:cs="Arial"/>
          <w:b/>
          <w:i/>
          <w:noProof/>
          <w:lang w:val="es-ES" w:eastAsia="es-ES"/>
        </w:rPr>
      </w:pPr>
    </w:p>
    <w:p w14:paraId="3E5550A8" w14:textId="4CC7302A" w:rsidR="00D21CB8" w:rsidRDefault="008F4EB6" w:rsidP="008F4EB6">
      <w:pPr>
        <w:spacing w:after="0" w:line="240" w:lineRule="auto"/>
        <w:jc w:val="center"/>
        <w:rPr>
          <w:rFonts w:ascii="Arial" w:hAnsi="Arial" w:cs="Arial"/>
          <w:b/>
          <w:i/>
          <w:noProof/>
          <w:lang w:val="es-ES" w:eastAsia="es-ES"/>
        </w:rPr>
      </w:pPr>
      <w:r>
        <w:rPr>
          <w:rFonts w:ascii="Arial" w:hAnsi="Arial" w:cs="Arial"/>
          <w:b/>
          <w:i/>
          <w:noProof/>
          <w:lang w:val="es-ES" w:eastAsia="es-ES"/>
        </w:rPr>
        <w:t xml:space="preserve">                                                                             </w:t>
      </w:r>
      <w:r>
        <w:rPr>
          <w:noProof/>
          <w:lang w:val="es-ES" w:eastAsia="es-ES"/>
        </w:rPr>
        <w:drawing>
          <wp:inline distT="0" distB="0" distL="0" distR="0" wp14:anchorId="5F7F838C" wp14:editId="39E68D44">
            <wp:extent cx="857250" cy="8572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r w:rsidRPr="00D1540A">
        <w:rPr>
          <w:noProof/>
          <w:lang w:val="es-ES" w:eastAsia="es-ES"/>
        </w:rPr>
        <w:drawing>
          <wp:inline distT="0" distB="0" distL="0" distR="0" wp14:anchorId="3B1E2EEA" wp14:editId="0FFAA665">
            <wp:extent cx="1466850" cy="989090"/>
            <wp:effectExtent l="0" t="0" r="0" b="1905"/>
            <wp:docPr id="1" name="Imagen 1" descr="C:\Users\Toshiba\Downloads\firma romina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ownloads\firma romina (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7572" cy="1003063"/>
                    </a:xfrm>
                    <a:prstGeom prst="rect">
                      <a:avLst/>
                    </a:prstGeom>
                    <a:noFill/>
                    <a:ln>
                      <a:noFill/>
                    </a:ln>
                  </pic:spPr>
                </pic:pic>
              </a:graphicData>
            </a:graphic>
          </wp:inline>
        </w:drawing>
      </w:r>
      <w:r>
        <w:rPr>
          <w:rFonts w:ascii="Arial" w:hAnsi="Arial" w:cs="Arial"/>
          <w:b/>
          <w:i/>
          <w:noProof/>
          <w:lang w:val="es-ES" w:eastAsia="es-ES"/>
        </w:rPr>
        <w:t xml:space="preserve">        </w:t>
      </w:r>
    </w:p>
    <w:p w14:paraId="4A694CCB" w14:textId="30C615B6" w:rsidR="00D21CB8" w:rsidRDefault="00D21CB8" w:rsidP="00D21CB8">
      <w:pPr>
        <w:spacing w:after="0" w:line="240" w:lineRule="auto"/>
        <w:rPr>
          <w:rFonts w:ascii="Arial" w:hAnsi="Arial" w:cs="Arial"/>
          <w:b/>
          <w:i/>
          <w:noProof/>
          <w:lang w:val="es-ES" w:eastAsia="es-ES"/>
        </w:rPr>
      </w:pPr>
      <w:r>
        <w:rPr>
          <w:rFonts w:ascii="Arial" w:hAnsi="Arial" w:cs="Arial"/>
          <w:b/>
          <w:i/>
          <w:noProof/>
          <w:lang w:val="es-ES" w:eastAsia="es-ES"/>
        </w:rPr>
        <w:t xml:space="preserve">                                                                                         Romina Elizabeth Duarte López</w:t>
      </w:r>
    </w:p>
    <w:p w14:paraId="456BD772" w14:textId="3A3BC30E" w:rsidR="00D21CB8" w:rsidRPr="00C74B4B" w:rsidRDefault="00D21CB8" w:rsidP="00D21CB8">
      <w:pPr>
        <w:spacing w:after="0" w:line="240" w:lineRule="auto"/>
        <w:rPr>
          <w:rFonts w:ascii="Arial" w:hAnsi="Arial" w:cs="Arial"/>
          <w:b/>
          <w:i/>
          <w:color w:val="FF0000"/>
          <w:sz w:val="24"/>
        </w:rPr>
      </w:pPr>
      <w:r>
        <w:rPr>
          <w:rFonts w:ascii="Arial" w:hAnsi="Arial" w:cs="Arial"/>
          <w:b/>
          <w:i/>
          <w:noProof/>
          <w:lang w:val="es-ES" w:eastAsia="es-ES"/>
        </w:rPr>
        <w:t xml:space="preserve">                                                                                                    Directora UOC AEP</w:t>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8F4EB6">
      <w:pPr>
        <w:spacing w:after="0" w:line="240" w:lineRule="auto"/>
        <w:rPr>
          <w:rFonts w:ascii="Arial" w:hAnsi="Arial" w:cs="Arial"/>
          <w:b/>
          <w:sz w:val="44"/>
          <w:szCs w:val="40"/>
          <w:lang w:val="es-ES"/>
        </w:rPr>
      </w:pPr>
    </w:p>
    <w:p w14:paraId="4D534143" w14:textId="21B6C50F" w:rsidR="00D21CB8" w:rsidRDefault="00D21CB8">
      <w:pPr>
        <w:rPr>
          <w:rFonts w:ascii="Arial" w:hAnsi="Arial" w:cs="Arial"/>
          <w:b/>
          <w:sz w:val="44"/>
          <w:szCs w:val="40"/>
          <w:lang w:val="es-ES"/>
        </w:rPr>
      </w:pPr>
      <w:r>
        <w:rPr>
          <w:rFonts w:ascii="Arial" w:hAnsi="Arial" w:cs="Arial"/>
          <w:b/>
          <w:sz w:val="44"/>
          <w:szCs w:val="40"/>
          <w:lang w:val="es-ES"/>
        </w:rPr>
        <w:br w:type="page"/>
      </w:r>
    </w:p>
    <w:p w14:paraId="7BB2832C" w14:textId="77777777" w:rsidR="0099500D" w:rsidRPr="00C74B4B"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6C2CAB">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6C2CAB">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6C2CAB">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6C2CAB">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6C2CAB">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C2CA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C2CAB">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C6735B">
        <w:rPr>
          <w:rFonts w:ascii="Arial" w:hAnsi="Arial" w:cs="Arial"/>
          <w:b/>
          <w:lang w:val="es-ES"/>
        </w:rPr>
        <w:t>11) CONFIDENCIALIDAD</w:t>
      </w:r>
      <w:r w:rsidRPr="00694999">
        <w:rPr>
          <w:rFonts w:ascii="Arial" w:hAnsi="Arial" w:cs="Arial"/>
          <w:b/>
          <w:lang w:val="es-ES"/>
        </w:rPr>
        <w:t xml:space="preserve">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C2AF4E8"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702619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050AA6" w:rsidRDefault="00737F48" w:rsidP="00C82218">
      <w:pPr>
        <w:spacing w:after="0" w:line="240" w:lineRule="auto"/>
        <w:jc w:val="both"/>
        <w:rPr>
          <w:rFonts w:ascii="Arial" w:hAnsi="Arial" w:cs="Arial"/>
          <w:i/>
          <w:color w:val="FF0000"/>
          <w:sz w:val="12"/>
          <w:szCs w:val="12"/>
        </w:rPr>
      </w:pPr>
    </w:p>
    <w:p w14:paraId="3874F8A3" w14:textId="2D3FA3B8" w:rsidR="002A69F8" w:rsidRPr="00AD2AE5" w:rsidRDefault="002A69F8" w:rsidP="006C2CAB">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2"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5FDCBE94" w14:textId="77777777" w:rsidR="0049759C" w:rsidRPr="00AD2AE5" w:rsidRDefault="0049759C" w:rsidP="006C2CAB">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5AF49B30" w14:textId="77777777" w:rsidR="00466DDE" w:rsidRPr="00AD2AE5" w:rsidRDefault="00466DDE" w:rsidP="006C2CAB">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6C2CAB">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6C2CAB">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546E9773" w:rsidR="004E69A3" w:rsidRPr="008404BA" w:rsidRDefault="004E69A3" w:rsidP="006C2CAB">
      <w:pPr>
        <w:pStyle w:val="Prrafodelista"/>
        <w:numPr>
          <w:ilvl w:val="0"/>
          <w:numId w:val="5"/>
        </w:numPr>
        <w:spacing w:after="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8404BA">
        <w:rPr>
          <w:rFonts w:ascii="Arial" w:hAnsi="Arial" w:cs="Arial"/>
          <w:i/>
          <w:color w:val="FF0000"/>
        </w:rPr>
        <w:t>SI</w:t>
      </w:r>
    </w:p>
    <w:p w14:paraId="773C03E6" w14:textId="5BE61C20" w:rsidR="008404BA" w:rsidRDefault="008404BA" w:rsidP="00C144CB">
      <w:pPr>
        <w:spacing w:after="0" w:line="360" w:lineRule="auto"/>
        <w:jc w:val="both"/>
        <w:rPr>
          <w:b/>
          <w:sz w:val="24"/>
          <w:lang w:val="es-ES"/>
        </w:rPr>
      </w:pPr>
      <w:r w:rsidRPr="00737445">
        <w:rPr>
          <w:sz w:val="24"/>
          <w:lang w:val="es-ES"/>
        </w:rPr>
        <w:t xml:space="preserve">La oferta que prepare el Oferente, así como toda la correspondencia y documentos relativos a ella que intercambien el Oferente y la Convocante, deberán redactarse en el idioma castellano. Los documentos complementarios y textos impresos que formen parte de la oferta podrán estar escritos en otro idioma, con la condición de que las partes relevantes de dicho material vayan acompañadas de una traducción fidedigna al idioma castellano. Para efectos de la interpretación de la oferta, prevalecerá dicha traducción. </w:t>
      </w:r>
      <w:r w:rsidRPr="00737445">
        <w:rPr>
          <w:b/>
          <w:sz w:val="24"/>
          <w:lang w:val="es-ES"/>
        </w:rPr>
        <w:t>Pero deberán estar debidamente traducidos por un traductor publico matriculado.</w:t>
      </w:r>
    </w:p>
    <w:p w14:paraId="6EB12D44" w14:textId="335D6681" w:rsidR="007C69E9" w:rsidRPr="003D0CDC" w:rsidRDefault="007C69E9" w:rsidP="006C2CAB">
      <w:pPr>
        <w:pStyle w:val="Prrafodelista"/>
        <w:numPr>
          <w:ilvl w:val="0"/>
          <w:numId w:val="5"/>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167959">
        <w:rPr>
          <w:rFonts w:ascii="Arial" w:hAnsi="Arial" w:cs="Arial"/>
          <w:i/>
          <w:color w:val="FF0000"/>
        </w:rPr>
        <w:t>NO</w:t>
      </w:r>
      <w:r w:rsidR="00C6735B">
        <w:rPr>
          <w:rFonts w:ascii="Arial" w:hAnsi="Arial" w:cs="Arial"/>
          <w:i/>
          <w:color w:val="FF0000"/>
        </w:rPr>
        <w:t xml:space="preserve"> APLICA</w:t>
      </w:r>
    </w:p>
    <w:p w14:paraId="68DF935D" w14:textId="491A541C" w:rsidR="004E69A3" w:rsidRPr="00AD2AE5" w:rsidRDefault="004E69A3" w:rsidP="006C2CAB">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743F8E">
        <w:rPr>
          <w:rFonts w:ascii="Arial" w:hAnsi="Arial" w:cs="Arial"/>
          <w:b/>
          <w:color w:val="FF0000"/>
        </w:rPr>
        <w:t>NO APLICA</w:t>
      </w:r>
    </w:p>
    <w:p w14:paraId="6B665739" w14:textId="7C5456A0" w:rsidR="007C2C8B" w:rsidRPr="007C2C8B" w:rsidRDefault="004E69A3" w:rsidP="006C2CAB">
      <w:pPr>
        <w:pStyle w:val="Prrafodelista"/>
        <w:numPr>
          <w:ilvl w:val="0"/>
          <w:numId w:val="5"/>
        </w:numPr>
        <w:spacing w:before="240" w:after="240" w:line="360" w:lineRule="auto"/>
        <w:ind w:left="567" w:hanging="567"/>
        <w:contextualSpacing w:val="0"/>
        <w:jc w:val="both"/>
        <w:rPr>
          <w:rFonts w:ascii="Arial" w:hAnsi="Arial" w:cs="Arial"/>
        </w:rPr>
      </w:pPr>
      <w:r w:rsidRPr="007C2C8B">
        <w:rPr>
          <w:rFonts w:ascii="Arial" w:hAnsi="Arial" w:cs="Arial"/>
        </w:rPr>
        <w:lastRenderedPageBreak/>
        <w:t xml:space="preserve">Autorización del Fabricante, Representante o Distribuidor: </w:t>
      </w:r>
      <w:r w:rsidR="007C2C8B" w:rsidRPr="00F22396">
        <w:rPr>
          <w:sz w:val="24"/>
        </w:rPr>
        <w:t>Autorización del Fabricante, Representante o Distribuidor en caso de que la empresa oferente no haya fabricado o elaborado el producto ofertado, sino sea importador</w:t>
      </w:r>
      <w:r w:rsidR="007C2C8B">
        <w:rPr>
          <w:sz w:val="24"/>
        </w:rPr>
        <w:t xml:space="preserve"> y/o distribuidor de los bienes. </w:t>
      </w:r>
      <w:r w:rsidR="00743F8E">
        <w:rPr>
          <w:rFonts w:ascii="Times New Roman" w:hAnsi="Times New Roman" w:cs="Times New Roman"/>
          <w:b/>
          <w:color w:val="FF0000"/>
          <w:sz w:val="24"/>
          <w:szCs w:val="24"/>
          <w:shd w:val="clear" w:color="auto" w:fill="FFFF00"/>
        </w:rPr>
        <w:t>NO</w:t>
      </w:r>
      <w:r w:rsidR="007C2C8B" w:rsidRPr="007C2C8B">
        <w:rPr>
          <w:rFonts w:ascii="Times New Roman" w:hAnsi="Times New Roman" w:cs="Times New Roman"/>
          <w:b/>
          <w:color w:val="FF0000"/>
          <w:sz w:val="24"/>
          <w:szCs w:val="24"/>
          <w:shd w:val="clear" w:color="auto" w:fill="FFFF00"/>
        </w:rPr>
        <w:t xml:space="preserve"> APLICA</w:t>
      </w:r>
    </w:p>
    <w:p w14:paraId="5399E793" w14:textId="5A3F3776" w:rsidR="009926D2" w:rsidRPr="007C2C8B" w:rsidRDefault="004E69A3" w:rsidP="006C2CAB">
      <w:pPr>
        <w:pStyle w:val="Prrafodelista"/>
        <w:numPr>
          <w:ilvl w:val="0"/>
          <w:numId w:val="5"/>
        </w:numPr>
        <w:spacing w:before="240" w:after="240" w:line="360" w:lineRule="auto"/>
        <w:ind w:left="567" w:hanging="567"/>
        <w:contextualSpacing w:val="0"/>
        <w:jc w:val="both"/>
        <w:rPr>
          <w:rFonts w:ascii="Arial" w:hAnsi="Arial" w:cs="Arial"/>
        </w:rPr>
      </w:pPr>
      <w:r w:rsidRPr="007C2C8B">
        <w:rPr>
          <w:rFonts w:ascii="Arial" w:hAnsi="Arial" w:cs="Arial"/>
        </w:rPr>
        <w:t>Plazo de validez de las ofertas, contado desde la fecha y hora límite de presentación de ofertas</w:t>
      </w:r>
      <w:r w:rsidRPr="007C2C8B">
        <w:rPr>
          <w:rFonts w:ascii="Arial" w:hAnsi="Arial" w:cs="Arial"/>
          <w:color w:val="FF0000"/>
        </w:rPr>
        <w:t xml:space="preserve">: </w:t>
      </w:r>
      <w:r w:rsidR="007C2C8B" w:rsidRPr="007C2C8B">
        <w:rPr>
          <w:rFonts w:ascii="Arial" w:hAnsi="Arial" w:cs="Arial"/>
          <w:szCs w:val="24"/>
        </w:rPr>
        <w:t xml:space="preserve">Las ofertas deberán permanecer válidas por </w:t>
      </w:r>
      <w:r w:rsidR="007C2C8B" w:rsidRPr="007C2C8B">
        <w:rPr>
          <w:rFonts w:ascii="Arial" w:hAnsi="Arial" w:cs="Arial"/>
          <w:b/>
          <w:szCs w:val="24"/>
          <w:shd w:val="clear" w:color="auto" w:fill="FFFF00"/>
        </w:rPr>
        <w:t>60 (sesenta) días</w:t>
      </w:r>
      <w:r w:rsidR="007C2C8B">
        <w:rPr>
          <w:rFonts w:ascii="Arial" w:hAnsi="Arial" w:cs="Arial"/>
          <w:szCs w:val="24"/>
        </w:rPr>
        <w:t>.</w:t>
      </w:r>
    </w:p>
    <w:p w14:paraId="18E989DE" w14:textId="77777777" w:rsidR="00C016B0" w:rsidRPr="00AD2AE5" w:rsidRDefault="00C016B0" w:rsidP="006C2CAB">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6C2CAB">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6C2CAB">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6C2CAB">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267B5C19" w:rsidR="0018343B" w:rsidRPr="00AD2AE5" w:rsidRDefault="004E69A3" w:rsidP="006C2CAB">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7C2C8B" w:rsidRPr="007C2C8B">
        <w:rPr>
          <w:rFonts w:ascii="Times New Roman" w:hAnsi="Times New Roman" w:cs="Times New Roman"/>
          <w:b/>
          <w:color w:val="FF0000"/>
          <w:sz w:val="24"/>
          <w:szCs w:val="24"/>
          <w:shd w:val="clear" w:color="auto" w:fill="FFFF00"/>
        </w:rPr>
        <w:t>90 (noventa) días.</w:t>
      </w:r>
    </w:p>
    <w:p w14:paraId="4A8E9557" w14:textId="623177F0" w:rsidR="004C4651" w:rsidRPr="00AD2AE5" w:rsidRDefault="004C4651" w:rsidP="006C2CAB">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4C45C8F8" w14:textId="0AB8250C" w:rsidR="004C4651" w:rsidRPr="00AD2AE5" w:rsidRDefault="004C4651" w:rsidP="006C2CAB">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50C7A49F" w14:textId="190F144E" w:rsidR="004E69A3" w:rsidRPr="00213C2F" w:rsidRDefault="004E69A3" w:rsidP="006C2CAB">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6C2CAB">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6C2CAB">
      <w:pPr>
        <w:pStyle w:val="Prrafodelista"/>
        <w:numPr>
          <w:ilvl w:val="0"/>
          <w:numId w:val="7"/>
        </w:numPr>
        <w:spacing w:after="0" w:line="360" w:lineRule="auto"/>
        <w:ind w:left="1133" w:hanging="283"/>
        <w:jc w:val="both"/>
        <w:rPr>
          <w:rFonts w:ascii="Arial" w:hAnsi="Arial" w:cs="Arial"/>
        </w:rPr>
      </w:pPr>
      <w:r w:rsidRPr="00AD2AE5">
        <w:rPr>
          <w:rFonts w:ascii="Arial" w:hAnsi="Arial" w:cs="Arial"/>
        </w:rPr>
        <w:lastRenderedPageBreak/>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6C2CAB">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6C2CAB">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B73966" w:rsidRDefault="004A1290" w:rsidP="006C2CAB">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lastRenderedPageBreak/>
        <w:t xml:space="preserve">El análisis de los precios, con esta metodología, será aplicado a cada ítem, rubro o partida que contenga la oferta y en cada caso deberá ser debidamente fundada Ia decisión de la Convocante en el ejercicio de su facultad discrecional. </w:t>
      </w:r>
    </w:p>
    <w:p w14:paraId="3FD99AAB" w14:textId="1ABB8EAC" w:rsidR="004B187B" w:rsidRPr="00B73966" w:rsidRDefault="004B187B" w:rsidP="006C2CAB">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6521506B" w14:textId="31344F50" w:rsidR="00B73966" w:rsidRPr="00947EAE" w:rsidRDefault="00947EAE" w:rsidP="00947EAE">
      <w:pPr>
        <w:spacing w:after="0" w:line="360" w:lineRule="auto"/>
        <w:ind w:firstLine="360"/>
        <w:jc w:val="both"/>
        <w:rPr>
          <w:rFonts w:ascii="Arial" w:hAnsi="Arial" w:cs="Arial"/>
          <w:i/>
          <w:color w:val="FF0000"/>
        </w:rPr>
      </w:pPr>
      <w:r w:rsidRPr="00947EAE">
        <w:rPr>
          <w:rFonts w:ascii="Times New Roman" w:hAnsi="Times New Roman"/>
          <w:b/>
          <w:sz w:val="24"/>
          <w:szCs w:val="24"/>
          <w:highlight w:val="yellow"/>
        </w:rPr>
        <w:t>No aplica</w:t>
      </w:r>
    </w:p>
    <w:p w14:paraId="3E1D7723" w14:textId="70DCE3F0" w:rsidR="004B187B" w:rsidRPr="00B73966" w:rsidRDefault="004B187B" w:rsidP="006C2CAB">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6EE64465" w14:textId="3ED3828F" w:rsidR="004B187B" w:rsidRPr="00AD2AE5" w:rsidRDefault="00947EAE" w:rsidP="00830140">
      <w:pPr>
        <w:pStyle w:val="Prrafodelista"/>
        <w:spacing w:after="0" w:line="360" w:lineRule="auto"/>
        <w:ind w:left="993" w:hanging="567"/>
        <w:jc w:val="both"/>
        <w:rPr>
          <w:rFonts w:ascii="Arial" w:hAnsi="Arial" w:cs="Arial"/>
          <w:i/>
        </w:rPr>
      </w:pPr>
      <w:r w:rsidRPr="0060235E">
        <w:rPr>
          <w:rFonts w:ascii="Times New Roman" w:hAnsi="Times New Roman"/>
          <w:b/>
          <w:sz w:val="24"/>
          <w:szCs w:val="24"/>
          <w:highlight w:val="yellow"/>
        </w:rPr>
        <w:t>No aplica</w:t>
      </w:r>
    </w:p>
    <w:p w14:paraId="12DAC0DE" w14:textId="5D33C43F" w:rsidR="004E69A3" w:rsidRPr="00B73966" w:rsidRDefault="004E69A3" w:rsidP="006C2CAB">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Experiencia: </w:t>
      </w:r>
    </w:p>
    <w:p w14:paraId="29276670" w14:textId="77777777" w:rsidR="00C144CB" w:rsidRPr="00C144CB" w:rsidRDefault="00C144CB" w:rsidP="00C144CB">
      <w:pPr>
        <w:spacing w:after="0" w:line="360" w:lineRule="auto"/>
        <w:ind w:left="360"/>
        <w:jc w:val="both"/>
        <w:rPr>
          <w:rFonts w:ascii="Arial" w:hAnsi="Arial" w:cs="Arial"/>
          <w:i/>
        </w:rPr>
      </w:pPr>
      <w:r w:rsidRPr="00C144CB">
        <w:rPr>
          <w:rFonts w:ascii="Times New Roman" w:hAnsi="Times New Roman"/>
          <w:b/>
          <w:sz w:val="24"/>
          <w:szCs w:val="24"/>
          <w:highlight w:val="yellow"/>
        </w:rPr>
        <w:t>No aplica</w:t>
      </w:r>
    </w:p>
    <w:p w14:paraId="45B4663B" w14:textId="296B99B0" w:rsidR="00C5575E" w:rsidRPr="00AD2AE5" w:rsidRDefault="004E69A3" w:rsidP="006C2CAB">
      <w:pPr>
        <w:pStyle w:val="Prrafodelista"/>
        <w:numPr>
          <w:ilvl w:val="0"/>
          <w:numId w:val="5"/>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2FA94129" w14:textId="3B3B08A6" w:rsidR="00C5575E" w:rsidRPr="00AD2AE5" w:rsidRDefault="00C5575E" w:rsidP="00AD5967">
      <w:pPr>
        <w:pStyle w:val="Prrafodelista"/>
        <w:spacing w:before="240" w:after="240" w:line="360" w:lineRule="auto"/>
        <w:ind w:left="284" w:hanging="284"/>
        <w:jc w:val="both"/>
        <w:rPr>
          <w:rFonts w:ascii="Arial" w:hAnsi="Arial" w:cs="Arial"/>
        </w:rPr>
      </w:pPr>
      <w:r w:rsidRPr="00AD2AE5">
        <w:rPr>
          <w:rFonts w:ascii="Arial" w:hAnsi="Arial" w:cs="Arial"/>
        </w:rPr>
        <w:t xml:space="preserve"> </w:t>
      </w:r>
      <w:r w:rsidR="00AD5967">
        <w:rPr>
          <w:rFonts w:ascii="Arial" w:hAnsi="Arial" w:cs="Arial"/>
        </w:rPr>
        <w:tab/>
      </w: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EF672D">
        <w:rPr>
          <w:rFonts w:ascii="Arial" w:hAnsi="Arial" w:cs="Arial"/>
          <w:color w:val="FF0000"/>
          <w:u w:val="single"/>
        </w:rPr>
        <w:t>24 (veinte y cuatro</w:t>
      </w:r>
      <w:r w:rsidR="00947EAE" w:rsidRPr="00947EAE">
        <w:rPr>
          <w:rFonts w:ascii="Arial" w:hAnsi="Arial" w:cs="Arial"/>
          <w:color w:val="FF0000"/>
          <w:u w:val="single"/>
        </w:rPr>
        <w:t>)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5967" w:rsidRDefault="00C5575E" w:rsidP="00830140">
      <w:pPr>
        <w:pStyle w:val="Prrafodelista"/>
        <w:spacing w:before="240" w:after="240" w:line="360" w:lineRule="auto"/>
        <w:ind w:left="284"/>
        <w:jc w:val="both"/>
        <w:rPr>
          <w:rFonts w:ascii="Arial" w:hAnsi="Arial" w:cs="Arial"/>
          <w:sz w:val="12"/>
          <w:szCs w:val="12"/>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5967" w:rsidRDefault="00C5575E" w:rsidP="00830140">
      <w:pPr>
        <w:pStyle w:val="Prrafodelista"/>
        <w:spacing w:before="240" w:after="240" w:line="360" w:lineRule="auto"/>
        <w:jc w:val="both"/>
        <w:rPr>
          <w:rFonts w:ascii="Arial" w:hAnsi="Arial" w:cs="Arial"/>
          <w:sz w:val="12"/>
          <w:szCs w:val="12"/>
        </w:rPr>
      </w:pPr>
    </w:p>
    <w:p w14:paraId="3F28DC60" w14:textId="0934094F" w:rsidR="004E69A3" w:rsidRPr="008232F8" w:rsidRDefault="004E69A3" w:rsidP="006C2CAB">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DF5E66">
        <w:rPr>
          <w:rFonts w:ascii="Times New Roman" w:hAnsi="Times New Roman"/>
          <w:b/>
          <w:sz w:val="24"/>
          <w:szCs w:val="24"/>
          <w:highlight w:val="yellow"/>
        </w:rPr>
        <w:t>NO</w:t>
      </w:r>
      <w:r w:rsidR="00947EAE" w:rsidRPr="007A4010">
        <w:rPr>
          <w:rFonts w:ascii="Times New Roman" w:hAnsi="Times New Roman"/>
          <w:b/>
          <w:sz w:val="24"/>
          <w:szCs w:val="24"/>
          <w:highlight w:val="yellow"/>
        </w:rPr>
        <w:t xml:space="preserve"> APLICA</w:t>
      </w:r>
    </w:p>
    <w:p w14:paraId="3EBD96B7" w14:textId="50DE4093" w:rsidR="00B00B28" w:rsidRPr="00AD2AE5" w:rsidRDefault="004E69A3" w:rsidP="006C2CAB">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lastRenderedPageBreak/>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3E274DEC" w:rsidR="001D7681" w:rsidRPr="00947EAE" w:rsidRDefault="004E69A3" w:rsidP="006C2CAB">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947EAE" w:rsidRPr="00947EAE">
        <w:rPr>
          <w:rFonts w:ascii="Arial" w:hAnsi="Arial" w:cs="Arial"/>
          <w:lang w:val="es-ES"/>
        </w:rPr>
        <w:t xml:space="preserve">por nota, </w:t>
      </w:r>
      <w:r w:rsidR="00947EAE" w:rsidRPr="00947EAE">
        <w:rPr>
          <w:rFonts w:ascii="Arial" w:hAnsi="Arial" w:cs="Arial"/>
        </w:rPr>
        <w:t>dentro de los 5 días calendarios de emitida la resolución de adjudicación</w:t>
      </w:r>
      <w:r w:rsidRPr="00947EAE">
        <w:rPr>
          <w:rFonts w:ascii="Arial" w:hAnsi="Arial" w:cs="Arial"/>
        </w:rPr>
        <w:t>.</w:t>
      </w:r>
    </w:p>
    <w:p w14:paraId="38C85E21" w14:textId="7D89CC81" w:rsidR="00947EAE" w:rsidRPr="00AD5967" w:rsidRDefault="003C0B8F" w:rsidP="006C2CAB">
      <w:pPr>
        <w:pStyle w:val="Prrafodelista"/>
        <w:numPr>
          <w:ilvl w:val="0"/>
          <w:numId w:val="5"/>
        </w:numPr>
        <w:tabs>
          <w:tab w:val="left" w:pos="993"/>
        </w:tabs>
        <w:spacing w:before="240" w:after="240" w:line="360" w:lineRule="auto"/>
        <w:ind w:left="284" w:hanging="284"/>
        <w:contextualSpacing w:val="0"/>
        <w:jc w:val="both"/>
        <w:rPr>
          <w:rFonts w:ascii="Arial" w:hAnsi="Arial" w:cs="Arial"/>
          <w:i/>
          <w:color w:val="FF0000"/>
        </w:rPr>
      </w:pPr>
      <w:r w:rsidRPr="00947EAE">
        <w:rPr>
          <w:rFonts w:ascii="Arial" w:hAnsi="Arial" w:cs="Arial"/>
        </w:rPr>
        <w:t xml:space="preserve">La convocante formalizará </w:t>
      </w:r>
      <w:r w:rsidR="00BC3529" w:rsidRPr="00947EAE">
        <w:rPr>
          <w:rFonts w:ascii="Arial" w:hAnsi="Arial" w:cs="Arial"/>
        </w:rPr>
        <w:t>la</w:t>
      </w:r>
      <w:r w:rsidRPr="00947EAE">
        <w:rPr>
          <w:rFonts w:ascii="Arial" w:hAnsi="Arial" w:cs="Arial"/>
        </w:rPr>
        <w:t xml:space="preserve"> </w:t>
      </w:r>
      <w:r w:rsidR="00BC3529" w:rsidRPr="00947EAE">
        <w:rPr>
          <w:rFonts w:ascii="Arial" w:hAnsi="Arial" w:cs="Arial"/>
        </w:rPr>
        <w:t>contratación</w:t>
      </w:r>
      <w:r w:rsidRPr="00947EAE">
        <w:rPr>
          <w:rFonts w:ascii="Arial" w:hAnsi="Arial" w:cs="Arial"/>
        </w:rPr>
        <w:t xml:space="preserve"> mediante:</w:t>
      </w:r>
      <w:r w:rsidR="004C62A9" w:rsidRPr="00947EAE">
        <w:rPr>
          <w:rFonts w:ascii="Arial" w:hAnsi="Arial" w:cs="Arial"/>
        </w:rPr>
        <w:t xml:space="preserve"> </w:t>
      </w:r>
      <w:r w:rsidR="00DF5E66">
        <w:rPr>
          <w:rFonts w:ascii="Arial" w:hAnsi="Arial" w:cs="Arial"/>
          <w:highlight w:val="yellow"/>
        </w:rPr>
        <w:t>ORDEN DE COMPRA</w:t>
      </w:r>
      <w:r w:rsidR="00947EAE" w:rsidRPr="00947EAE">
        <w:rPr>
          <w:rFonts w:ascii="Arial" w:hAnsi="Arial" w:cs="Arial"/>
        </w:rPr>
        <w:t>.</w:t>
      </w:r>
    </w:p>
    <w:p w14:paraId="4C2D1E71" w14:textId="77777777" w:rsidR="00620643" w:rsidRPr="00E7255E" w:rsidRDefault="003C0B8F" w:rsidP="006C2CAB">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rPr>
      </w:pPr>
      <w:r w:rsidRPr="00620643">
        <w:rPr>
          <w:rFonts w:ascii="Arial" w:hAnsi="Arial" w:cs="Arial"/>
        </w:rPr>
        <w:t>El precio adjudicado estará sujeto a reajustes. La fórmula y procedimiento para el cálculo de reajustes serán los siguientes:</w:t>
      </w:r>
      <w:r w:rsidR="004C62A9" w:rsidRPr="00620643">
        <w:rPr>
          <w:rFonts w:ascii="Arial" w:hAnsi="Arial" w:cs="Arial"/>
        </w:rPr>
        <w:t xml:space="preserve"> </w:t>
      </w:r>
      <w:r w:rsidR="00620643">
        <w:rPr>
          <w:szCs w:val="24"/>
          <w:highlight w:val="yellow"/>
        </w:rPr>
        <w:t xml:space="preserve">siempre y cuando exista variaciones sustanciales de precios en la economía nacional y esta se vea reflejada en el índice de precio del consumo (IPC) publicado por el Banco Central Paraguay </w:t>
      </w:r>
      <w:r w:rsidR="00620643">
        <w:rPr>
          <w:szCs w:val="24"/>
        </w:rPr>
        <w:t xml:space="preserve"> en un valor </w:t>
      </w:r>
      <w:r w:rsidR="00620643" w:rsidRPr="00FA6B15">
        <w:t xml:space="preserve">igual o mayor al quince por ciento (15%) </w:t>
      </w:r>
      <w:r w:rsidR="00620643">
        <w:t>sobre la inflación oficial.</w:t>
      </w:r>
    </w:p>
    <w:p w14:paraId="79F5C1C5" w14:textId="77777777" w:rsidR="00620643" w:rsidRPr="00E7255E" w:rsidRDefault="00620643" w:rsidP="00620643">
      <w:pPr>
        <w:pStyle w:val="Textoindependiente"/>
        <w:tabs>
          <w:tab w:val="left" w:pos="720"/>
          <w:tab w:val="left" w:pos="900"/>
        </w:tabs>
        <w:spacing w:line="240" w:lineRule="auto"/>
        <w:ind w:right="-74"/>
        <w:jc w:val="center"/>
        <w:rPr>
          <w:lang w:val="pt-BR"/>
        </w:rPr>
      </w:pPr>
      <m:oMathPara>
        <m:oMathParaPr>
          <m:jc m:val="center"/>
        </m:oMathParaPr>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641791E8" w14:textId="77777777" w:rsidR="00620643" w:rsidRPr="00F718D2" w:rsidRDefault="00620643" w:rsidP="00620643">
      <w:pPr>
        <w:pStyle w:val="Textoindependiente"/>
        <w:tabs>
          <w:tab w:val="left" w:pos="360"/>
          <w:tab w:val="left" w:pos="900"/>
        </w:tabs>
        <w:spacing w:line="240" w:lineRule="auto"/>
        <w:ind w:left="720" w:right="-74"/>
        <w:rPr>
          <w:lang w:val="pt-BR"/>
        </w:rPr>
      </w:pPr>
      <w:r w:rsidRPr="00F718D2">
        <w:rPr>
          <w:lang w:val="pt-BR"/>
        </w:rPr>
        <w:t>DONDE:</w:t>
      </w:r>
    </w:p>
    <w:p w14:paraId="77456E7C" w14:textId="77777777" w:rsidR="00620643" w:rsidRPr="00F718D2" w:rsidRDefault="00620643" w:rsidP="00620643">
      <w:pPr>
        <w:pStyle w:val="Textoindependiente"/>
        <w:tabs>
          <w:tab w:val="left" w:pos="360"/>
          <w:tab w:val="left" w:pos="900"/>
        </w:tabs>
        <w:spacing w:line="240" w:lineRule="auto"/>
        <w:ind w:right="-74"/>
        <w:rPr>
          <w:lang w:val="pt-BR"/>
        </w:rPr>
      </w:pPr>
      <w:r w:rsidRPr="00F718D2">
        <w:rPr>
          <w:b/>
          <w:lang w:val="pt-BR"/>
        </w:rPr>
        <w:tab/>
      </w:r>
      <w:r w:rsidRPr="00F718D2">
        <w:rPr>
          <w:b/>
          <w:lang w:val="pt-BR"/>
        </w:rPr>
        <w:tab/>
      </w:r>
      <w:r w:rsidRPr="00F718D2">
        <w:rPr>
          <w:b/>
          <w:lang w:val="pt-BR"/>
        </w:rPr>
        <w:tab/>
        <w:t xml:space="preserve">PR: </w:t>
      </w:r>
      <w:r w:rsidRPr="00F718D2">
        <w:rPr>
          <w:lang w:val="es-PY"/>
        </w:rPr>
        <w:t>Precio</w:t>
      </w:r>
      <w:r w:rsidRPr="00F718D2">
        <w:rPr>
          <w:lang w:val="pt-BR"/>
        </w:rPr>
        <w:t xml:space="preserve"> Reajustado.</w:t>
      </w:r>
    </w:p>
    <w:p w14:paraId="3DAC78E4" w14:textId="77777777" w:rsidR="00620643" w:rsidRPr="00F718D2" w:rsidRDefault="00620643" w:rsidP="00620643">
      <w:pPr>
        <w:pStyle w:val="Textoindependiente"/>
        <w:tabs>
          <w:tab w:val="left" w:pos="360"/>
          <w:tab w:val="left" w:pos="900"/>
        </w:tabs>
        <w:spacing w:line="240" w:lineRule="auto"/>
        <w:ind w:left="720" w:right="-74"/>
      </w:pPr>
      <w:r w:rsidRPr="00F718D2">
        <w:rPr>
          <w:b/>
          <w:lang w:val="pt-BR"/>
        </w:rPr>
        <w:tab/>
      </w:r>
      <w:r w:rsidRPr="00F718D2">
        <w:rPr>
          <w:b/>
          <w:lang w:val="pt-BR"/>
        </w:rPr>
        <w:tab/>
      </w:r>
      <w:r w:rsidRPr="00F718D2">
        <w:rPr>
          <w:b/>
        </w:rPr>
        <w:t>P:</w:t>
      </w:r>
      <w:r w:rsidRPr="00F718D2">
        <w:t xml:space="preserve">    Precio adjudicado.</w:t>
      </w:r>
    </w:p>
    <w:p w14:paraId="1CA6A7C2" w14:textId="77777777" w:rsidR="00620643" w:rsidRPr="00F718D2" w:rsidRDefault="00620643" w:rsidP="00620643">
      <w:pPr>
        <w:pStyle w:val="Textoindependiente"/>
        <w:tabs>
          <w:tab w:val="left" w:pos="360"/>
          <w:tab w:val="left" w:pos="851"/>
        </w:tabs>
        <w:spacing w:line="240" w:lineRule="auto"/>
        <w:ind w:left="2124" w:right="-74" w:hanging="706"/>
      </w:pPr>
      <w:r w:rsidRPr="00F718D2">
        <w:rPr>
          <w:b/>
        </w:rPr>
        <w:t>IPC1:</w:t>
      </w:r>
      <w:r w:rsidRPr="00F718D2">
        <w:t xml:space="preserve"> Índice de precios al Consumidor publicado por el Banco Central del Paraguay, correspondiente al mes de la entrega del suministro.</w:t>
      </w:r>
    </w:p>
    <w:p w14:paraId="519A05F4" w14:textId="3F9A5C8F" w:rsidR="00620643" w:rsidRDefault="00620643" w:rsidP="00620643">
      <w:pPr>
        <w:tabs>
          <w:tab w:val="left" w:pos="993"/>
        </w:tabs>
        <w:spacing w:before="240" w:after="240" w:line="360" w:lineRule="auto"/>
        <w:ind w:left="1416"/>
        <w:jc w:val="both"/>
        <w:rPr>
          <w:rFonts w:ascii="Times New Roman" w:hAnsi="Times New Roman"/>
          <w:sz w:val="24"/>
          <w:szCs w:val="24"/>
        </w:rPr>
      </w:pPr>
      <w:r w:rsidRPr="00620643">
        <w:rPr>
          <w:rFonts w:ascii="Times New Roman" w:hAnsi="Times New Roman"/>
          <w:b/>
          <w:sz w:val="24"/>
          <w:szCs w:val="24"/>
        </w:rPr>
        <w:t>IPC0:</w:t>
      </w:r>
      <w:r w:rsidRPr="00620643">
        <w:rPr>
          <w:rFonts w:ascii="Times New Roman" w:hAnsi="Times New Roman"/>
          <w:sz w:val="24"/>
          <w:szCs w:val="24"/>
        </w:rPr>
        <w:t xml:space="preserve"> Índice de precios al consumidor publicado por el Banco Central del Paraguay, correspondiente al mes de la apertura de ofertas.</w:t>
      </w:r>
    </w:p>
    <w:p w14:paraId="3731DE38" w14:textId="77777777" w:rsidR="005E45BD" w:rsidRPr="00620643" w:rsidRDefault="005E45BD" w:rsidP="00620643">
      <w:pPr>
        <w:tabs>
          <w:tab w:val="left" w:pos="993"/>
        </w:tabs>
        <w:spacing w:before="240" w:after="240" w:line="360" w:lineRule="auto"/>
        <w:ind w:left="1416"/>
        <w:jc w:val="both"/>
        <w:rPr>
          <w:rFonts w:ascii="Arial" w:hAnsi="Arial" w:cs="Arial"/>
          <w:color w:val="FF0000"/>
        </w:rPr>
      </w:pPr>
    </w:p>
    <w:p w14:paraId="40D5DF47" w14:textId="0665CA75" w:rsidR="00A13093" w:rsidRPr="00620643" w:rsidRDefault="00A13093" w:rsidP="006C2CAB">
      <w:pPr>
        <w:pStyle w:val="Prrafodelista"/>
        <w:numPr>
          <w:ilvl w:val="0"/>
          <w:numId w:val="5"/>
        </w:numPr>
        <w:tabs>
          <w:tab w:val="left" w:pos="993"/>
        </w:tabs>
        <w:spacing w:before="240" w:after="240" w:line="360" w:lineRule="auto"/>
        <w:ind w:left="284" w:hanging="284"/>
        <w:contextualSpacing w:val="0"/>
        <w:jc w:val="both"/>
        <w:rPr>
          <w:rFonts w:ascii="Arial" w:hAnsi="Arial" w:cs="Arial"/>
          <w:color w:val="FF0000"/>
        </w:rPr>
      </w:pPr>
      <w:r w:rsidRPr="00620643">
        <w:rPr>
          <w:rFonts w:ascii="Arial" w:hAnsi="Arial" w:cs="Arial"/>
          <w:spacing w:val="-3"/>
          <w:lang w:val="es-ES_tradnl"/>
        </w:rPr>
        <w:lastRenderedPageBreak/>
        <w:t xml:space="preserve">Indicar si se admitirá o no la subcontratación: </w:t>
      </w:r>
      <w:r w:rsidR="00620643" w:rsidRPr="007A4010">
        <w:rPr>
          <w:rFonts w:ascii="Times New Roman" w:hAnsi="Times New Roman"/>
          <w:b/>
          <w:sz w:val="24"/>
          <w:szCs w:val="24"/>
          <w:highlight w:val="yellow"/>
        </w:rPr>
        <w:t>NO APLICA</w:t>
      </w:r>
    </w:p>
    <w:p w14:paraId="246BE6D0" w14:textId="77777777" w:rsidR="00620643" w:rsidRPr="00620643" w:rsidRDefault="003C0B8F" w:rsidP="006C2CAB">
      <w:pPr>
        <w:pStyle w:val="Prrafodelista"/>
        <w:numPr>
          <w:ilvl w:val="0"/>
          <w:numId w:val="5"/>
        </w:numPr>
        <w:spacing w:before="240" w:after="240" w:line="240" w:lineRule="auto"/>
        <w:ind w:left="284" w:hanging="284"/>
        <w:contextualSpacing w:val="0"/>
        <w:jc w:val="both"/>
        <w:rPr>
          <w:rFonts w:ascii="Arial" w:hAnsi="Arial" w:cs="Arial"/>
          <w:szCs w:val="24"/>
        </w:rPr>
      </w:pPr>
      <w:r w:rsidRPr="00AD2AE5">
        <w:rPr>
          <w:rFonts w:ascii="Arial" w:hAnsi="Arial" w:cs="Arial"/>
        </w:rPr>
        <w:t>Las condiciones de pago:</w:t>
      </w:r>
      <w:r w:rsidR="004C62A9" w:rsidRPr="00AD2AE5">
        <w:rPr>
          <w:rFonts w:ascii="Arial" w:hAnsi="Arial" w:cs="Arial"/>
        </w:rPr>
        <w:t xml:space="preserve"> </w:t>
      </w:r>
      <w:r w:rsidR="00620643" w:rsidRPr="00620643">
        <w:rPr>
          <w:rFonts w:ascii="Arial" w:hAnsi="Arial" w:cs="Arial"/>
          <w:szCs w:val="24"/>
        </w:rPr>
        <w:t>conforme a la asignación de plan de caja del Ministerio de Hacienda. La moneda de pago será en Guaraníes, el plazo de pago de las facturas será dentro de un plazo máximo de 60 (sesenta) días después de la presentación de la factura por el Proveedor y después de que la contratante la haya aceptado. Dicha aceptación deberá darse a más tardar en quince días posteriores a su presentación.</w:t>
      </w:r>
    </w:p>
    <w:p w14:paraId="5A8271E8" w14:textId="77777777" w:rsidR="00620643" w:rsidRPr="00620643" w:rsidRDefault="00620643" w:rsidP="00620643">
      <w:pPr>
        <w:spacing w:after="0" w:line="240" w:lineRule="auto"/>
        <w:ind w:left="426"/>
        <w:rPr>
          <w:rFonts w:ascii="Arial" w:hAnsi="Arial" w:cs="Arial"/>
          <w:szCs w:val="24"/>
        </w:rPr>
      </w:pPr>
      <w:r w:rsidRPr="00620643">
        <w:rPr>
          <w:rFonts w:ascii="Arial" w:hAnsi="Arial" w:cs="Arial"/>
          <w:szCs w:val="24"/>
        </w:rPr>
        <w:t>Documentos exigidos para el pago:</w:t>
      </w:r>
    </w:p>
    <w:p w14:paraId="5958C1E6" w14:textId="77777777" w:rsidR="00620643" w:rsidRPr="00620643" w:rsidRDefault="00620643" w:rsidP="00620643">
      <w:pPr>
        <w:spacing w:after="0" w:line="240" w:lineRule="auto"/>
        <w:ind w:left="426"/>
        <w:rPr>
          <w:rFonts w:ascii="Arial" w:hAnsi="Arial" w:cs="Arial"/>
          <w:szCs w:val="24"/>
        </w:rPr>
      </w:pPr>
      <w:r w:rsidRPr="00620643">
        <w:rPr>
          <w:rFonts w:ascii="Arial" w:hAnsi="Arial" w:cs="Arial"/>
          <w:szCs w:val="24"/>
        </w:rPr>
        <w:t>-Factura Crédito.</w:t>
      </w:r>
    </w:p>
    <w:p w14:paraId="3D136E9E" w14:textId="77777777" w:rsidR="00620643" w:rsidRPr="00620643" w:rsidRDefault="00620643" w:rsidP="00620643">
      <w:pPr>
        <w:spacing w:after="0" w:line="240" w:lineRule="auto"/>
        <w:ind w:left="426"/>
        <w:rPr>
          <w:rFonts w:ascii="Arial" w:hAnsi="Arial" w:cs="Arial"/>
          <w:szCs w:val="24"/>
        </w:rPr>
      </w:pPr>
      <w:r w:rsidRPr="00620643">
        <w:rPr>
          <w:rFonts w:ascii="Arial" w:hAnsi="Arial" w:cs="Arial"/>
          <w:szCs w:val="24"/>
        </w:rPr>
        <w:t>-Nota de Remisión con la conformidad de la dependencia receptora.</w:t>
      </w:r>
    </w:p>
    <w:p w14:paraId="2D8789FA" w14:textId="77777777" w:rsidR="00620643" w:rsidRDefault="00620643" w:rsidP="00620643">
      <w:pPr>
        <w:spacing w:after="0" w:line="240" w:lineRule="auto"/>
        <w:ind w:left="426"/>
        <w:rPr>
          <w:rFonts w:ascii="Arial" w:hAnsi="Arial" w:cs="Arial"/>
          <w:szCs w:val="24"/>
        </w:rPr>
      </w:pPr>
      <w:r w:rsidRPr="00620643">
        <w:rPr>
          <w:rFonts w:ascii="Arial" w:hAnsi="Arial" w:cs="Arial"/>
          <w:szCs w:val="24"/>
        </w:rPr>
        <w:t xml:space="preserve">-Acta de Recepción. </w:t>
      </w:r>
    </w:p>
    <w:p w14:paraId="03D813CE" w14:textId="77777777" w:rsidR="00620643" w:rsidRDefault="00620643" w:rsidP="00620643">
      <w:pPr>
        <w:spacing w:after="0" w:line="240" w:lineRule="auto"/>
        <w:ind w:left="426"/>
        <w:rPr>
          <w:rFonts w:ascii="Arial" w:hAnsi="Arial" w:cs="Arial"/>
          <w:szCs w:val="24"/>
        </w:rPr>
      </w:pPr>
    </w:p>
    <w:p w14:paraId="20C40219" w14:textId="77777777" w:rsidR="00620643" w:rsidRPr="00620643" w:rsidRDefault="00620643" w:rsidP="00620643">
      <w:pPr>
        <w:spacing w:after="0" w:line="240" w:lineRule="auto"/>
        <w:ind w:left="426"/>
        <w:jc w:val="both"/>
        <w:rPr>
          <w:rFonts w:ascii="Arial" w:hAnsi="Arial" w:cs="Arial"/>
          <w:szCs w:val="24"/>
        </w:rPr>
      </w:pPr>
      <w:r w:rsidRPr="00620643">
        <w:rPr>
          <w:rFonts w:ascii="Arial" w:hAnsi="Arial" w:cs="Arial"/>
          <w:szCs w:val="24"/>
        </w:rPr>
        <w:t>“El proveedor deberá emitir y remitir a la Unidad Administrativa responsable o Tesorería, donde presento la factura, el recibo de cancelación por la transferencia recibida en su cuenta corriente, dentro de los 15 (quince) días hábiles, posterior a la fecha de acreditación.”</w:t>
      </w:r>
    </w:p>
    <w:p w14:paraId="3C3C626F" w14:textId="00BAC0DA" w:rsidR="003C0B8F" w:rsidRPr="00AD2AE5" w:rsidRDefault="003815D1" w:rsidP="006C2CAB">
      <w:pPr>
        <w:pStyle w:val="Prrafodelista"/>
        <w:numPr>
          <w:ilvl w:val="0"/>
          <w:numId w:val="5"/>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8F3679">
        <w:rPr>
          <w:rFonts w:ascii="Arial" w:hAnsi="Arial" w:cs="Arial"/>
          <w:i/>
          <w:color w:val="FF0000"/>
        </w:rPr>
        <w:t xml:space="preserve">1,5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03F3F8AA" w14:textId="77777777" w:rsidR="008F3679" w:rsidRPr="008F3679" w:rsidRDefault="003C0B8F" w:rsidP="006C2CAB">
      <w:pPr>
        <w:pStyle w:val="Prrafodelista"/>
        <w:numPr>
          <w:ilvl w:val="0"/>
          <w:numId w:val="5"/>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8F3679" w:rsidRPr="008F3679">
        <w:rPr>
          <w:rFonts w:ascii="Arial" w:hAnsi="Arial" w:cs="Arial"/>
          <w:szCs w:val="24"/>
          <w:highlight w:val="yellow"/>
        </w:rPr>
        <w:t>no se otorgarán anticipos</w:t>
      </w:r>
      <w:r w:rsidR="008F3679" w:rsidRPr="008F3679">
        <w:rPr>
          <w:rFonts w:ascii="Arial" w:hAnsi="Arial" w:cs="Arial"/>
          <w:sz w:val="20"/>
        </w:rPr>
        <w:t xml:space="preserve"> </w:t>
      </w:r>
    </w:p>
    <w:p w14:paraId="4E8DA39B" w14:textId="77777777" w:rsidR="008F3679" w:rsidRPr="008F3679" w:rsidRDefault="003C0B8F" w:rsidP="006C2CAB">
      <w:pPr>
        <w:pStyle w:val="Prrafodelista"/>
        <w:numPr>
          <w:ilvl w:val="0"/>
          <w:numId w:val="5"/>
        </w:numPr>
        <w:spacing w:before="240" w:after="240" w:line="240" w:lineRule="auto"/>
        <w:ind w:left="284" w:hanging="284"/>
        <w:contextualSpacing w:val="0"/>
        <w:jc w:val="both"/>
        <w:rPr>
          <w:rFonts w:ascii="Arial" w:hAnsi="Arial" w:cs="Arial"/>
          <w:color w:val="FF0000"/>
          <w:sz w:val="20"/>
        </w:rPr>
      </w:pPr>
      <w:r w:rsidRPr="008F3679">
        <w:rPr>
          <w:rFonts w:ascii="Arial" w:hAnsi="Arial" w:cs="Arial"/>
        </w:rPr>
        <w:t xml:space="preserve">El valor de la Garantía de </w:t>
      </w:r>
      <w:r w:rsidR="00570376" w:rsidRPr="008F3679">
        <w:rPr>
          <w:rFonts w:ascii="Arial" w:hAnsi="Arial" w:cs="Arial"/>
        </w:rPr>
        <w:t>C</w:t>
      </w:r>
      <w:r w:rsidRPr="008F3679">
        <w:rPr>
          <w:rFonts w:ascii="Arial" w:hAnsi="Arial" w:cs="Arial"/>
        </w:rPr>
        <w:t xml:space="preserve">umplimiento de </w:t>
      </w:r>
      <w:r w:rsidR="00570376" w:rsidRPr="008F3679">
        <w:rPr>
          <w:rFonts w:ascii="Arial" w:hAnsi="Arial" w:cs="Arial"/>
        </w:rPr>
        <w:t>C</w:t>
      </w:r>
      <w:r w:rsidRPr="008F3679">
        <w:rPr>
          <w:rFonts w:ascii="Arial" w:hAnsi="Arial" w:cs="Arial"/>
        </w:rPr>
        <w:t>ontrato es de:</w:t>
      </w:r>
      <w:r w:rsidR="00DD601B" w:rsidRPr="008F3679">
        <w:rPr>
          <w:rFonts w:ascii="Arial" w:hAnsi="Arial" w:cs="Arial"/>
        </w:rPr>
        <w:t xml:space="preserve"> </w:t>
      </w:r>
      <w:r w:rsidR="008F3679" w:rsidRPr="008F3679">
        <w:rPr>
          <w:rFonts w:ascii="Arial" w:hAnsi="Arial" w:cs="Arial"/>
          <w:color w:val="FF0000"/>
          <w:szCs w:val="24"/>
        </w:rPr>
        <w:t>10% del valor total del contrato</w:t>
      </w:r>
    </w:p>
    <w:p w14:paraId="7F9CAD00" w14:textId="1228DDD1" w:rsidR="00AB1679" w:rsidRPr="008F3679" w:rsidRDefault="00545A02" w:rsidP="006C2CAB">
      <w:pPr>
        <w:pStyle w:val="Prrafodelista"/>
        <w:numPr>
          <w:ilvl w:val="0"/>
          <w:numId w:val="5"/>
        </w:numPr>
        <w:spacing w:before="240" w:after="240" w:line="360" w:lineRule="auto"/>
        <w:ind w:left="284" w:hanging="284"/>
        <w:contextualSpacing w:val="0"/>
        <w:jc w:val="both"/>
        <w:rPr>
          <w:rFonts w:ascii="Arial" w:hAnsi="Arial" w:cs="Arial"/>
          <w:color w:val="FF0000"/>
        </w:rPr>
      </w:pPr>
      <w:r w:rsidRPr="008F3679">
        <w:rPr>
          <w:rFonts w:ascii="Arial" w:hAnsi="Arial" w:cs="Arial"/>
        </w:rPr>
        <w:t>La convocante podrá aceptar la garantía de cumplimiento de contrato en forma de declaración jurada</w:t>
      </w:r>
      <w:r w:rsidR="006B3670" w:rsidRPr="008F3679">
        <w:rPr>
          <w:rFonts w:ascii="Arial" w:hAnsi="Arial" w:cs="Arial"/>
        </w:rPr>
        <w:t xml:space="preserve">. </w:t>
      </w:r>
      <w:r w:rsidR="008F3679" w:rsidRPr="008F3679">
        <w:rPr>
          <w:rFonts w:ascii="Arial" w:eastAsia="Calibri" w:hAnsi="Arial" w:cs="Arial"/>
          <w:iCs/>
          <w:color w:val="FF0000"/>
          <w:szCs w:val="24"/>
        </w:rPr>
        <w:t>SI, presentando el Formulario N° 3, y este sustituirá a las otras formas de garantía, siendo elección del Oferente optar por cualquiera de las tres formas y la misma deberá proporcionar cobertura hasta un 30 (treinta) calendario días posteriores al plazo de ejecución del contrato, en caso que el plazo de ejecución del contrato sea extendido por la razón que fuese, la garantía de fiel cumplimiento del contrato deberá extenderse por el mismo plazo de ejecución más 30 días calendario.</w:t>
      </w:r>
    </w:p>
    <w:p w14:paraId="38A5E232" w14:textId="129FA3FB" w:rsidR="003C0B8F" w:rsidRPr="00AD2AE5" w:rsidRDefault="00545A02" w:rsidP="006C2CAB">
      <w:pPr>
        <w:pStyle w:val="Prrafodelista"/>
        <w:numPr>
          <w:ilvl w:val="0"/>
          <w:numId w:val="5"/>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3F1A34" w:rsidRPr="003F1A34">
        <w:rPr>
          <w:rFonts w:ascii="Arial" w:hAnsi="Arial" w:cs="Arial"/>
          <w:color w:val="FF0000"/>
        </w:rPr>
        <w:t>en un plazo de 28 días contados a partir de la fecha de complimiento de las obligaciones del proveedor.</w:t>
      </w:r>
    </w:p>
    <w:p w14:paraId="66DFE86B" w14:textId="246B3546" w:rsidR="001E29FA" w:rsidRPr="00AD2AE5" w:rsidRDefault="00545A02" w:rsidP="006C2CAB">
      <w:pPr>
        <w:pStyle w:val="Default"/>
        <w:numPr>
          <w:ilvl w:val="0"/>
          <w:numId w:val="5"/>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lastRenderedPageBreak/>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5D67773D" w14:textId="05682F2A" w:rsidR="001E29FA"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2BC06E26" w14:textId="77777777" w:rsidR="00AD5967" w:rsidRPr="00AD2AE5" w:rsidRDefault="00AD5967" w:rsidP="006124C9">
      <w:pPr>
        <w:pStyle w:val="Default"/>
        <w:spacing w:line="360" w:lineRule="auto"/>
        <w:ind w:left="284" w:firstLine="283"/>
        <w:jc w:val="both"/>
        <w:rPr>
          <w:szCs w:val="22"/>
        </w:rPr>
      </w:pPr>
    </w:p>
    <w:p w14:paraId="0437FD75" w14:textId="40595DFA" w:rsidR="003C0B8F" w:rsidRPr="005013F0" w:rsidRDefault="003C0B8F" w:rsidP="006C2CAB">
      <w:pPr>
        <w:pStyle w:val="Prrafodelista"/>
        <w:numPr>
          <w:ilvl w:val="0"/>
          <w:numId w:val="5"/>
        </w:numPr>
        <w:spacing w:after="0" w:line="36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p>
    <w:p w14:paraId="08AF1F0B" w14:textId="64CAA1A3" w:rsidR="005013F0" w:rsidRDefault="00C964AE" w:rsidP="005013F0">
      <w:pPr>
        <w:spacing w:after="0" w:line="360" w:lineRule="auto"/>
        <w:jc w:val="both"/>
        <w:rPr>
          <w:rFonts w:ascii="Arial" w:hAnsi="Arial" w:cs="Arial"/>
          <w:color w:val="FF0000"/>
        </w:rPr>
      </w:pPr>
      <w:r>
        <w:rPr>
          <w:rFonts w:ascii="Arial" w:hAnsi="Arial" w:cs="Arial"/>
          <w:color w:val="FF0000"/>
        </w:rPr>
        <w:t>AGENCIA ESPACIAL DEL PARAGUAY</w:t>
      </w:r>
      <w:r w:rsidR="006506C0">
        <w:rPr>
          <w:rFonts w:ascii="Arial" w:hAnsi="Arial" w:cs="Arial"/>
          <w:color w:val="FF0000"/>
        </w:rPr>
        <w:t>, Dirección General de Administración y Finanzas.</w:t>
      </w:r>
    </w:p>
    <w:p w14:paraId="3235337F" w14:textId="0D1EFBF1" w:rsidR="007A794B" w:rsidRPr="007A794B" w:rsidRDefault="006506C0" w:rsidP="00B669A1">
      <w:pPr>
        <w:spacing w:after="0" w:line="360" w:lineRule="auto"/>
        <w:jc w:val="both"/>
        <w:rPr>
          <w:rFonts w:ascii="Arial" w:hAnsi="Arial" w:cs="Arial"/>
          <w:color w:val="FF0000"/>
        </w:rPr>
      </w:pPr>
      <w:r>
        <w:rPr>
          <w:rFonts w:ascii="Arial" w:hAnsi="Arial" w:cs="Arial"/>
          <w:color w:val="FF0000"/>
        </w:rPr>
        <w:t xml:space="preserve">Edificio del Ministerio de Defensa Nacional, 7º piso, bloque B, Avda. </w:t>
      </w:r>
      <w:proofErr w:type="spellStart"/>
      <w:r>
        <w:rPr>
          <w:rFonts w:ascii="Arial" w:hAnsi="Arial" w:cs="Arial"/>
          <w:color w:val="FF0000"/>
        </w:rPr>
        <w:t>Mcal</w:t>
      </w:r>
      <w:proofErr w:type="spellEnd"/>
      <w:r>
        <w:rPr>
          <w:rFonts w:ascii="Arial" w:hAnsi="Arial" w:cs="Arial"/>
          <w:color w:val="FF0000"/>
        </w:rPr>
        <w:t>. López entre 22 de Setiembre y Vice Pdte. Sánchez</w:t>
      </w:r>
    </w:p>
    <w:p w14:paraId="6BB598EE" w14:textId="58BFFF07" w:rsidR="00B978BA" w:rsidRDefault="003C0B8F" w:rsidP="006C2CAB">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A40544" w:rsidRPr="00A40544">
        <w:rPr>
          <w:rFonts w:ascii="Times New Roman" w:hAnsi="Times New Roman"/>
          <w:bCs/>
          <w:iCs/>
          <w:color w:val="000000"/>
          <w:sz w:val="24"/>
          <w:szCs w:val="24"/>
          <w:lang w:val="es-ES" w:eastAsia="es-ES"/>
        </w:rPr>
        <w:t>(2%)</w:t>
      </w:r>
      <w:r w:rsidR="00A40544">
        <w:rPr>
          <w:rFonts w:ascii="Times New Roman" w:hAnsi="Times New Roman"/>
          <w:b/>
          <w:bCs/>
          <w:i/>
          <w:iCs/>
          <w:color w:val="000000"/>
          <w:sz w:val="24"/>
          <w:szCs w:val="24"/>
          <w:lang w:val="es-ES" w:eastAsia="es-ES"/>
        </w:rPr>
        <w:t xml:space="preserve"> </w:t>
      </w:r>
      <w:r w:rsidR="00A40544" w:rsidRPr="0047146D">
        <w:rPr>
          <w:rFonts w:ascii="Arial" w:hAnsi="Arial" w:cs="Arial"/>
          <w:color w:val="000000"/>
          <w:lang w:val="es-ES" w:eastAsia="es-ES"/>
        </w:rPr>
        <w:t>dos</w:t>
      </w:r>
      <w:r w:rsidR="00A40544" w:rsidRPr="0047146D">
        <w:rPr>
          <w:rFonts w:ascii="Arial" w:hAnsi="Arial" w:cs="Arial"/>
          <w:bCs/>
          <w:iCs/>
          <w:color w:val="000000"/>
          <w:lang w:val="es-ES" w:eastAsia="es-ES"/>
        </w:rPr>
        <w:t xml:space="preserve"> por ciento</w:t>
      </w:r>
      <w:r w:rsidR="00A40544" w:rsidRPr="00A40544">
        <w:rPr>
          <w:rFonts w:ascii="Times New Roman" w:hAnsi="Times New Roman"/>
          <w:bCs/>
          <w:iCs/>
          <w:color w:val="000000"/>
          <w:sz w:val="24"/>
          <w:szCs w:val="24"/>
          <w:lang w:val="es-ES" w:eastAsia="es-ES"/>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4866BD20" w:rsidR="00DF5E66" w:rsidRDefault="006A5647" w:rsidP="006C2CAB">
      <w:pPr>
        <w:pStyle w:val="Prrafodelista"/>
        <w:numPr>
          <w:ilvl w:val="0"/>
          <w:numId w:val="5"/>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40062FDB" w14:textId="0F874261" w:rsidR="006A5647" w:rsidRPr="00DF5E66" w:rsidRDefault="00DF5E66" w:rsidP="00DF5E66">
      <w:pPr>
        <w:rPr>
          <w:rFonts w:ascii="Arial" w:hAnsi="Arial" w:cs="Arial"/>
        </w:rPr>
      </w:pPr>
      <w:r>
        <w:rPr>
          <w:rFonts w:ascii="Arial" w:hAnsi="Arial" w:cs="Arial"/>
        </w:rPr>
        <w:br w:type="page"/>
      </w:r>
    </w:p>
    <w:p w14:paraId="2ADEA8B1" w14:textId="21322361" w:rsidR="00C964AE" w:rsidRDefault="00C964AE">
      <w:pP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50316884" w:rsidR="00626F10" w:rsidRPr="004B34C1" w:rsidRDefault="00626F10" w:rsidP="006C2CAB">
      <w:pPr>
        <w:pStyle w:val="Prrafodelista"/>
        <w:numPr>
          <w:ilvl w:val="0"/>
          <w:numId w:val="17"/>
        </w:numPr>
        <w:jc w:val="both"/>
        <w:rPr>
          <w:rFonts w:ascii="Arial" w:hAnsi="Arial" w:cs="Arial"/>
          <w:b/>
          <w:sz w:val="28"/>
          <w:szCs w:val="20"/>
          <w:u w:val="single"/>
        </w:rPr>
      </w:pPr>
      <w:r w:rsidRPr="004B34C1">
        <w:rPr>
          <w:rFonts w:ascii="Arial" w:hAnsi="Arial" w:cs="Arial"/>
          <w:b/>
          <w:sz w:val="28"/>
          <w:szCs w:val="20"/>
          <w:u w:val="single"/>
        </w:rPr>
        <w:t>Especificaciones Técnicas</w:t>
      </w:r>
    </w:p>
    <w:p w14:paraId="3E2D8261" w14:textId="77777777" w:rsidR="004B34C1" w:rsidRDefault="004B34C1" w:rsidP="004B34C1">
      <w:pPr>
        <w:autoSpaceDE w:val="0"/>
        <w:autoSpaceDN w:val="0"/>
        <w:adjustRightInd w:val="0"/>
        <w:spacing w:after="0" w:line="240" w:lineRule="auto"/>
        <w:contextualSpacing/>
        <w:jc w:val="both"/>
        <w:rPr>
          <w:rFonts w:ascii="Arial" w:hAnsi="Arial" w:cs="Arial"/>
          <w:b/>
          <w:i/>
          <w:sz w:val="24"/>
          <w:szCs w:val="24"/>
          <w:u w:val="single"/>
        </w:rPr>
      </w:pPr>
      <w:r w:rsidRPr="003F6BFC">
        <w:rPr>
          <w:rFonts w:ascii="Arial" w:hAnsi="Arial" w:cs="Arial"/>
          <w:b/>
          <w:i/>
          <w:sz w:val="24"/>
          <w:szCs w:val="24"/>
          <w:u w:val="single"/>
        </w:rPr>
        <w:t>ESPECIFICACIONES TECNICAS:</w:t>
      </w:r>
    </w:p>
    <w:p w14:paraId="72EF8878" w14:textId="77777777" w:rsidR="004B34C1" w:rsidRPr="003F6BFC" w:rsidRDefault="004B34C1" w:rsidP="004B34C1">
      <w:pPr>
        <w:autoSpaceDE w:val="0"/>
        <w:autoSpaceDN w:val="0"/>
        <w:adjustRightInd w:val="0"/>
        <w:spacing w:after="0" w:line="240" w:lineRule="auto"/>
        <w:contextualSpacing/>
        <w:jc w:val="both"/>
        <w:rPr>
          <w:rFonts w:ascii="Arial" w:hAnsi="Arial" w:cs="Arial"/>
          <w:b/>
          <w:i/>
          <w:sz w:val="24"/>
          <w:szCs w:val="24"/>
          <w:u w:val="single"/>
        </w:rPr>
      </w:pPr>
    </w:p>
    <w:p w14:paraId="26D37455" w14:textId="170DC648" w:rsidR="0047146D" w:rsidRPr="004B34C1" w:rsidRDefault="0047146D" w:rsidP="004B34C1">
      <w:pPr>
        <w:autoSpaceDE w:val="0"/>
        <w:autoSpaceDN w:val="0"/>
        <w:adjustRightInd w:val="0"/>
        <w:spacing w:after="0" w:line="240" w:lineRule="auto"/>
        <w:contextualSpacing/>
        <w:jc w:val="both"/>
        <w:rPr>
          <w:rFonts w:ascii="Times New Roman" w:hAnsi="Times New Roman" w:cs="Times New Roman"/>
          <w:color w:val="000000"/>
          <w:sz w:val="24"/>
          <w:szCs w:val="24"/>
        </w:rPr>
      </w:pPr>
    </w:p>
    <w:tbl>
      <w:tblPr>
        <w:tblW w:w="8960" w:type="dxa"/>
        <w:tblInd w:w="55" w:type="dxa"/>
        <w:tblCellMar>
          <w:left w:w="70" w:type="dxa"/>
          <w:right w:w="70" w:type="dxa"/>
        </w:tblCellMar>
        <w:tblLook w:val="04A0" w:firstRow="1" w:lastRow="0" w:firstColumn="1" w:lastColumn="0" w:noHBand="0" w:noVBand="1"/>
      </w:tblPr>
      <w:tblGrid>
        <w:gridCol w:w="585"/>
        <w:gridCol w:w="5488"/>
        <w:gridCol w:w="863"/>
        <w:gridCol w:w="862"/>
        <w:gridCol w:w="1162"/>
      </w:tblGrid>
      <w:tr w:rsidR="00FD1D10" w:rsidRPr="00FD1D10" w14:paraId="7F253914" w14:textId="77777777" w:rsidTr="00FD1D10">
        <w:trPr>
          <w:trHeight w:val="81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DA08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proofErr w:type="spellStart"/>
            <w:r w:rsidRPr="00FD1D10">
              <w:rPr>
                <w:rFonts w:ascii="Times New Roman" w:eastAsia="Times New Roman" w:hAnsi="Times New Roman" w:cs="Times New Roman"/>
                <w:color w:val="000000"/>
                <w:sz w:val="20"/>
                <w:szCs w:val="20"/>
                <w:lang w:val="es-ES" w:eastAsia="es-ES"/>
              </w:rPr>
              <w:t>Items</w:t>
            </w:r>
            <w:proofErr w:type="spellEnd"/>
          </w:p>
        </w:tc>
        <w:tc>
          <w:tcPr>
            <w:tcW w:w="5706" w:type="dxa"/>
            <w:tcBorders>
              <w:top w:val="single" w:sz="4" w:space="0" w:color="auto"/>
              <w:left w:val="nil"/>
              <w:bottom w:val="single" w:sz="4" w:space="0" w:color="auto"/>
              <w:right w:val="single" w:sz="4" w:space="0" w:color="auto"/>
            </w:tcBorders>
            <w:shd w:val="clear" w:color="auto" w:fill="auto"/>
            <w:vAlign w:val="center"/>
            <w:hideMark/>
          </w:tcPr>
          <w:p w14:paraId="49B4DB2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Descripción</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3A4814C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Cantidad</w:t>
            </w:r>
          </w:p>
        </w:tc>
        <w:tc>
          <w:tcPr>
            <w:tcW w:w="868" w:type="dxa"/>
            <w:tcBorders>
              <w:top w:val="single" w:sz="4" w:space="0" w:color="auto"/>
              <w:left w:val="nil"/>
              <w:bottom w:val="single" w:sz="4" w:space="0" w:color="auto"/>
              <w:right w:val="single" w:sz="4" w:space="0" w:color="auto"/>
            </w:tcBorders>
            <w:shd w:val="clear" w:color="auto" w:fill="auto"/>
            <w:vAlign w:val="center"/>
            <w:hideMark/>
          </w:tcPr>
          <w:p w14:paraId="7A52C7B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 de Medida</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14:paraId="54C405F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proofErr w:type="spellStart"/>
            <w:r w:rsidRPr="00FD1D10">
              <w:rPr>
                <w:rFonts w:ascii="Times New Roman" w:eastAsia="Times New Roman" w:hAnsi="Times New Roman" w:cs="Times New Roman"/>
                <w:color w:val="000000"/>
                <w:sz w:val="20"/>
                <w:szCs w:val="20"/>
                <w:lang w:val="es-ES" w:eastAsia="es-ES"/>
              </w:rPr>
              <w:t>Presentacion</w:t>
            </w:r>
            <w:proofErr w:type="spellEnd"/>
          </w:p>
        </w:tc>
      </w:tr>
      <w:tr w:rsidR="00FD1D10" w:rsidRPr="00FD1D10" w14:paraId="6C5A710D"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20BB37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w:t>
            </w:r>
          </w:p>
        </w:tc>
        <w:tc>
          <w:tcPr>
            <w:tcW w:w="5706" w:type="dxa"/>
            <w:tcBorders>
              <w:top w:val="nil"/>
              <w:left w:val="nil"/>
              <w:bottom w:val="single" w:sz="4" w:space="0" w:color="auto"/>
              <w:right w:val="single" w:sz="4" w:space="0" w:color="auto"/>
            </w:tcBorders>
            <w:shd w:val="clear" w:color="auto" w:fill="auto"/>
            <w:vAlign w:val="center"/>
            <w:hideMark/>
          </w:tcPr>
          <w:p w14:paraId="25F1D319"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Bibliorato</w:t>
            </w:r>
            <w:proofErr w:type="spellEnd"/>
            <w:r w:rsidRPr="00FD1D10">
              <w:rPr>
                <w:rFonts w:ascii="Times New Roman" w:eastAsia="Times New Roman" w:hAnsi="Times New Roman" w:cs="Times New Roman"/>
                <w:sz w:val="20"/>
                <w:szCs w:val="20"/>
                <w:lang w:val="es-ES" w:eastAsia="es-ES"/>
              </w:rPr>
              <w:t xml:space="preserve"> lomo ancho tamaño oficio, con apretadores y anillos antioxidantes,  plastificado con borde </w:t>
            </w:r>
            <w:proofErr w:type="spellStart"/>
            <w:r w:rsidRPr="00FD1D10">
              <w:rPr>
                <w:rFonts w:ascii="Times New Roman" w:eastAsia="Times New Roman" w:hAnsi="Times New Roman" w:cs="Times New Roman"/>
                <w:sz w:val="20"/>
                <w:szCs w:val="20"/>
                <w:lang w:val="es-ES" w:eastAsia="es-ES"/>
              </w:rPr>
              <w:t>metalico</w:t>
            </w:r>
            <w:proofErr w:type="spellEnd"/>
            <w:r w:rsidRPr="00FD1D10">
              <w:rPr>
                <w:rFonts w:ascii="Times New Roman" w:eastAsia="Times New Roman" w:hAnsi="Times New Roman" w:cs="Times New Roman"/>
                <w:sz w:val="20"/>
                <w:szCs w:val="20"/>
                <w:lang w:val="es-ES" w:eastAsia="es-ES"/>
              </w:rPr>
              <w:t>.</w:t>
            </w:r>
          </w:p>
        </w:tc>
        <w:tc>
          <w:tcPr>
            <w:tcW w:w="798" w:type="dxa"/>
            <w:tcBorders>
              <w:top w:val="nil"/>
              <w:left w:val="nil"/>
              <w:bottom w:val="single" w:sz="4" w:space="0" w:color="auto"/>
              <w:right w:val="single" w:sz="4" w:space="0" w:color="auto"/>
            </w:tcBorders>
            <w:shd w:val="clear" w:color="auto" w:fill="auto"/>
            <w:vAlign w:val="center"/>
            <w:hideMark/>
          </w:tcPr>
          <w:p w14:paraId="493C364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75</w:t>
            </w:r>
          </w:p>
        </w:tc>
        <w:tc>
          <w:tcPr>
            <w:tcW w:w="868" w:type="dxa"/>
            <w:tcBorders>
              <w:top w:val="nil"/>
              <w:left w:val="nil"/>
              <w:bottom w:val="single" w:sz="4" w:space="0" w:color="auto"/>
              <w:right w:val="single" w:sz="4" w:space="0" w:color="auto"/>
            </w:tcBorders>
            <w:shd w:val="clear" w:color="auto" w:fill="auto"/>
            <w:vAlign w:val="center"/>
            <w:hideMark/>
          </w:tcPr>
          <w:p w14:paraId="25FA431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0CEC9D4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6E215051"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4AFEBC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w:t>
            </w:r>
          </w:p>
        </w:tc>
        <w:tc>
          <w:tcPr>
            <w:tcW w:w="5706" w:type="dxa"/>
            <w:tcBorders>
              <w:top w:val="nil"/>
              <w:left w:val="nil"/>
              <w:bottom w:val="single" w:sz="4" w:space="0" w:color="auto"/>
              <w:right w:val="single" w:sz="4" w:space="0" w:color="auto"/>
            </w:tcBorders>
            <w:shd w:val="clear" w:color="auto" w:fill="auto"/>
            <w:vAlign w:val="center"/>
            <w:hideMark/>
          </w:tcPr>
          <w:p w14:paraId="4BF4BBB5"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Bibliorato</w:t>
            </w:r>
            <w:proofErr w:type="spellEnd"/>
            <w:r w:rsidRPr="00FD1D10">
              <w:rPr>
                <w:rFonts w:ascii="Times New Roman" w:eastAsia="Times New Roman" w:hAnsi="Times New Roman" w:cs="Times New Roman"/>
                <w:sz w:val="20"/>
                <w:szCs w:val="20"/>
                <w:lang w:val="es-ES" w:eastAsia="es-ES"/>
              </w:rPr>
              <w:t xml:space="preserve"> lomo fino tamaño oficio, con apretadores y anillos antioxidantes,  plastificado con borde </w:t>
            </w:r>
            <w:proofErr w:type="spellStart"/>
            <w:r w:rsidRPr="00FD1D10">
              <w:rPr>
                <w:rFonts w:ascii="Times New Roman" w:eastAsia="Times New Roman" w:hAnsi="Times New Roman" w:cs="Times New Roman"/>
                <w:sz w:val="20"/>
                <w:szCs w:val="20"/>
                <w:lang w:val="es-ES" w:eastAsia="es-ES"/>
              </w:rPr>
              <w:t>metalico</w:t>
            </w:r>
            <w:proofErr w:type="spellEnd"/>
            <w:r w:rsidRPr="00FD1D10">
              <w:rPr>
                <w:rFonts w:ascii="Times New Roman" w:eastAsia="Times New Roman" w:hAnsi="Times New Roman" w:cs="Times New Roman"/>
                <w:sz w:val="20"/>
                <w:szCs w:val="20"/>
                <w:lang w:val="es-ES" w:eastAsia="es-ES"/>
              </w:rPr>
              <w:t>.</w:t>
            </w:r>
          </w:p>
        </w:tc>
        <w:tc>
          <w:tcPr>
            <w:tcW w:w="798" w:type="dxa"/>
            <w:tcBorders>
              <w:top w:val="nil"/>
              <w:left w:val="nil"/>
              <w:bottom w:val="single" w:sz="4" w:space="0" w:color="auto"/>
              <w:right w:val="single" w:sz="4" w:space="0" w:color="auto"/>
            </w:tcBorders>
            <w:shd w:val="clear" w:color="auto" w:fill="auto"/>
            <w:vAlign w:val="center"/>
            <w:hideMark/>
          </w:tcPr>
          <w:p w14:paraId="06D1F21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50</w:t>
            </w:r>
          </w:p>
        </w:tc>
        <w:tc>
          <w:tcPr>
            <w:tcW w:w="868" w:type="dxa"/>
            <w:tcBorders>
              <w:top w:val="nil"/>
              <w:left w:val="nil"/>
              <w:bottom w:val="single" w:sz="4" w:space="0" w:color="auto"/>
              <w:right w:val="single" w:sz="4" w:space="0" w:color="auto"/>
            </w:tcBorders>
            <w:shd w:val="clear" w:color="auto" w:fill="auto"/>
            <w:vAlign w:val="center"/>
            <w:hideMark/>
          </w:tcPr>
          <w:p w14:paraId="3F41F07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5FB2EC5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211819F1" w14:textId="77777777" w:rsidTr="00FD1D10">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F1332A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w:t>
            </w:r>
          </w:p>
        </w:tc>
        <w:tc>
          <w:tcPr>
            <w:tcW w:w="5706" w:type="dxa"/>
            <w:tcBorders>
              <w:top w:val="nil"/>
              <w:left w:val="nil"/>
              <w:bottom w:val="single" w:sz="4" w:space="0" w:color="auto"/>
              <w:right w:val="single" w:sz="4" w:space="0" w:color="auto"/>
            </w:tcBorders>
            <w:shd w:val="clear" w:color="auto" w:fill="auto"/>
            <w:vAlign w:val="center"/>
            <w:hideMark/>
          </w:tcPr>
          <w:p w14:paraId="6E8B1AFD"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Carpetas Archivadoras </w:t>
            </w:r>
            <w:proofErr w:type="spellStart"/>
            <w:r w:rsidRPr="00FD1D10">
              <w:rPr>
                <w:rFonts w:ascii="Times New Roman" w:eastAsia="Times New Roman" w:hAnsi="Times New Roman" w:cs="Times New Roman"/>
                <w:sz w:val="20"/>
                <w:szCs w:val="20"/>
                <w:lang w:val="es-ES" w:eastAsia="es-ES"/>
              </w:rPr>
              <w:t>rapidas</w:t>
            </w:r>
            <w:proofErr w:type="spellEnd"/>
            <w:r w:rsidRPr="00FD1D10">
              <w:rPr>
                <w:rFonts w:ascii="Times New Roman" w:eastAsia="Times New Roman" w:hAnsi="Times New Roman" w:cs="Times New Roman"/>
                <w:sz w:val="20"/>
                <w:szCs w:val="20"/>
                <w:lang w:val="es-ES" w:eastAsia="es-ES"/>
              </w:rPr>
              <w:t xml:space="preserve"> plastificadas de diversos colores.</w:t>
            </w:r>
          </w:p>
        </w:tc>
        <w:tc>
          <w:tcPr>
            <w:tcW w:w="798" w:type="dxa"/>
            <w:tcBorders>
              <w:top w:val="nil"/>
              <w:left w:val="nil"/>
              <w:bottom w:val="single" w:sz="4" w:space="0" w:color="auto"/>
              <w:right w:val="single" w:sz="4" w:space="0" w:color="auto"/>
            </w:tcBorders>
            <w:shd w:val="clear" w:color="auto" w:fill="auto"/>
            <w:vAlign w:val="center"/>
            <w:hideMark/>
          </w:tcPr>
          <w:p w14:paraId="6997527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500</w:t>
            </w:r>
          </w:p>
        </w:tc>
        <w:tc>
          <w:tcPr>
            <w:tcW w:w="868" w:type="dxa"/>
            <w:tcBorders>
              <w:top w:val="nil"/>
              <w:left w:val="nil"/>
              <w:bottom w:val="single" w:sz="4" w:space="0" w:color="auto"/>
              <w:right w:val="single" w:sz="4" w:space="0" w:color="auto"/>
            </w:tcBorders>
            <w:shd w:val="clear" w:color="auto" w:fill="auto"/>
            <w:vAlign w:val="center"/>
            <w:hideMark/>
          </w:tcPr>
          <w:p w14:paraId="6D42C70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5DAAC7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30DAA949" w14:textId="77777777" w:rsidTr="00FD1D10">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4A806E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w:t>
            </w:r>
          </w:p>
        </w:tc>
        <w:tc>
          <w:tcPr>
            <w:tcW w:w="5706" w:type="dxa"/>
            <w:tcBorders>
              <w:top w:val="nil"/>
              <w:left w:val="nil"/>
              <w:bottom w:val="single" w:sz="4" w:space="0" w:color="auto"/>
              <w:right w:val="single" w:sz="4" w:space="0" w:color="auto"/>
            </w:tcBorders>
            <w:shd w:val="clear" w:color="auto" w:fill="auto"/>
            <w:vAlign w:val="center"/>
            <w:hideMark/>
          </w:tcPr>
          <w:p w14:paraId="2D1E5371"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Carpetas Archivadoras </w:t>
            </w:r>
            <w:proofErr w:type="spellStart"/>
            <w:r w:rsidRPr="00FD1D10">
              <w:rPr>
                <w:rFonts w:ascii="Times New Roman" w:eastAsia="Times New Roman" w:hAnsi="Times New Roman" w:cs="Times New Roman"/>
                <w:sz w:val="20"/>
                <w:szCs w:val="20"/>
                <w:lang w:val="es-ES" w:eastAsia="es-ES"/>
              </w:rPr>
              <w:t>rapidas</w:t>
            </w:r>
            <w:proofErr w:type="spellEnd"/>
            <w:r w:rsidRPr="00FD1D10">
              <w:rPr>
                <w:rFonts w:ascii="Times New Roman" w:eastAsia="Times New Roman" w:hAnsi="Times New Roman" w:cs="Times New Roman"/>
                <w:sz w:val="20"/>
                <w:szCs w:val="20"/>
                <w:lang w:val="es-ES" w:eastAsia="es-ES"/>
              </w:rPr>
              <w:t xml:space="preserve"> tapa trasparente.</w:t>
            </w:r>
          </w:p>
        </w:tc>
        <w:tc>
          <w:tcPr>
            <w:tcW w:w="798" w:type="dxa"/>
            <w:tcBorders>
              <w:top w:val="nil"/>
              <w:left w:val="nil"/>
              <w:bottom w:val="single" w:sz="4" w:space="0" w:color="auto"/>
              <w:right w:val="single" w:sz="4" w:space="0" w:color="auto"/>
            </w:tcBorders>
            <w:shd w:val="clear" w:color="auto" w:fill="auto"/>
            <w:vAlign w:val="center"/>
            <w:hideMark/>
          </w:tcPr>
          <w:p w14:paraId="7F73E95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302</w:t>
            </w:r>
          </w:p>
        </w:tc>
        <w:tc>
          <w:tcPr>
            <w:tcW w:w="868" w:type="dxa"/>
            <w:tcBorders>
              <w:top w:val="nil"/>
              <w:left w:val="nil"/>
              <w:bottom w:val="single" w:sz="4" w:space="0" w:color="auto"/>
              <w:right w:val="single" w:sz="4" w:space="0" w:color="auto"/>
            </w:tcBorders>
            <w:shd w:val="clear" w:color="auto" w:fill="auto"/>
            <w:vAlign w:val="center"/>
            <w:hideMark/>
          </w:tcPr>
          <w:p w14:paraId="1CCCBAC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5253E7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6A1F8C61"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F9D1CC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5</w:t>
            </w:r>
          </w:p>
        </w:tc>
        <w:tc>
          <w:tcPr>
            <w:tcW w:w="5706" w:type="dxa"/>
            <w:tcBorders>
              <w:top w:val="nil"/>
              <w:left w:val="nil"/>
              <w:bottom w:val="single" w:sz="4" w:space="0" w:color="auto"/>
              <w:right w:val="single" w:sz="4" w:space="0" w:color="auto"/>
            </w:tcBorders>
            <w:shd w:val="clear" w:color="auto" w:fill="auto"/>
            <w:vAlign w:val="center"/>
            <w:hideMark/>
          </w:tcPr>
          <w:p w14:paraId="5965CE2A"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Cutter</w:t>
            </w:r>
            <w:proofErr w:type="spellEnd"/>
            <w:r w:rsidRPr="00FD1D10">
              <w:rPr>
                <w:rFonts w:ascii="Times New Roman" w:eastAsia="Times New Roman" w:hAnsi="Times New Roman" w:cs="Times New Roman"/>
                <w:sz w:val="20"/>
                <w:szCs w:val="20"/>
                <w:lang w:val="es-ES" w:eastAsia="es-ES"/>
              </w:rPr>
              <w:t xml:space="preserve"> para papel con mango de metal y corrediza de metal tamaño grande, hojas cambiables.</w:t>
            </w:r>
          </w:p>
        </w:tc>
        <w:tc>
          <w:tcPr>
            <w:tcW w:w="798" w:type="dxa"/>
            <w:tcBorders>
              <w:top w:val="nil"/>
              <w:left w:val="nil"/>
              <w:bottom w:val="single" w:sz="4" w:space="0" w:color="auto"/>
              <w:right w:val="single" w:sz="4" w:space="0" w:color="auto"/>
            </w:tcBorders>
            <w:shd w:val="clear" w:color="auto" w:fill="auto"/>
            <w:vAlign w:val="center"/>
            <w:hideMark/>
          </w:tcPr>
          <w:p w14:paraId="31A3133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5825561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2B65594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7813F8F6"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75941E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6</w:t>
            </w:r>
          </w:p>
        </w:tc>
        <w:tc>
          <w:tcPr>
            <w:tcW w:w="5706" w:type="dxa"/>
            <w:tcBorders>
              <w:top w:val="nil"/>
              <w:left w:val="nil"/>
              <w:bottom w:val="single" w:sz="4" w:space="0" w:color="auto"/>
              <w:right w:val="single" w:sz="4" w:space="0" w:color="auto"/>
            </w:tcBorders>
            <w:shd w:val="clear" w:color="auto" w:fill="auto"/>
            <w:vAlign w:val="center"/>
            <w:hideMark/>
          </w:tcPr>
          <w:p w14:paraId="1642EF07"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Fastener</w:t>
            </w:r>
            <w:proofErr w:type="spellEnd"/>
            <w:r w:rsidRPr="00FD1D10">
              <w:rPr>
                <w:rFonts w:ascii="Times New Roman" w:eastAsia="Times New Roman" w:hAnsi="Times New Roman" w:cs="Times New Roman"/>
                <w:sz w:val="20"/>
                <w:szCs w:val="20"/>
                <w:lang w:val="es-ES" w:eastAsia="es-ES"/>
              </w:rPr>
              <w:t>,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20D88F6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w:t>
            </w:r>
          </w:p>
        </w:tc>
        <w:tc>
          <w:tcPr>
            <w:tcW w:w="868" w:type="dxa"/>
            <w:tcBorders>
              <w:top w:val="nil"/>
              <w:left w:val="nil"/>
              <w:bottom w:val="single" w:sz="4" w:space="0" w:color="auto"/>
              <w:right w:val="single" w:sz="4" w:space="0" w:color="auto"/>
            </w:tcBorders>
            <w:shd w:val="clear" w:color="auto" w:fill="auto"/>
            <w:vAlign w:val="center"/>
            <w:hideMark/>
          </w:tcPr>
          <w:p w14:paraId="2F02FEB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20F1D20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2B176A73"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142F71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7</w:t>
            </w:r>
          </w:p>
        </w:tc>
        <w:tc>
          <w:tcPr>
            <w:tcW w:w="5706" w:type="dxa"/>
            <w:tcBorders>
              <w:top w:val="nil"/>
              <w:left w:val="nil"/>
              <w:bottom w:val="single" w:sz="4" w:space="0" w:color="auto"/>
              <w:right w:val="single" w:sz="4" w:space="0" w:color="auto"/>
            </w:tcBorders>
            <w:shd w:val="clear" w:color="auto" w:fill="auto"/>
            <w:vAlign w:val="center"/>
            <w:hideMark/>
          </w:tcPr>
          <w:p w14:paraId="710D3132"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Corrector liquido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22254C3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30</w:t>
            </w:r>
          </w:p>
        </w:tc>
        <w:tc>
          <w:tcPr>
            <w:tcW w:w="868" w:type="dxa"/>
            <w:tcBorders>
              <w:top w:val="nil"/>
              <w:left w:val="nil"/>
              <w:bottom w:val="single" w:sz="4" w:space="0" w:color="auto"/>
              <w:right w:val="single" w:sz="4" w:space="0" w:color="auto"/>
            </w:tcBorders>
            <w:shd w:val="clear" w:color="auto" w:fill="auto"/>
            <w:vAlign w:val="center"/>
            <w:hideMark/>
          </w:tcPr>
          <w:p w14:paraId="0BE8C58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BEF6C3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342FC94F"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C5B89F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8</w:t>
            </w:r>
          </w:p>
        </w:tc>
        <w:tc>
          <w:tcPr>
            <w:tcW w:w="5706" w:type="dxa"/>
            <w:tcBorders>
              <w:top w:val="nil"/>
              <w:left w:val="nil"/>
              <w:bottom w:val="single" w:sz="4" w:space="0" w:color="auto"/>
              <w:right w:val="single" w:sz="4" w:space="0" w:color="auto"/>
            </w:tcBorders>
            <w:shd w:val="clear" w:color="auto" w:fill="auto"/>
            <w:vAlign w:val="center"/>
            <w:hideMark/>
          </w:tcPr>
          <w:p w14:paraId="1EC9319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Regla plástica de 30 cm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2780F5D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200</w:t>
            </w:r>
          </w:p>
        </w:tc>
        <w:tc>
          <w:tcPr>
            <w:tcW w:w="868" w:type="dxa"/>
            <w:tcBorders>
              <w:top w:val="nil"/>
              <w:left w:val="nil"/>
              <w:bottom w:val="single" w:sz="4" w:space="0" w:color="auto"/>
              <w:right w:val="single" w:sz="4" w:space="0" w:color="auto"/>
            </w:tcBorders>
            <w:shd w:val="clear" w:color="auto" w:fill="auto"/>
            <w:vAlign w:val="center"/>
            <w:hideMark/>
          </w:tcPr>
          <w:p w14:paraId="19639CC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D828B8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25D54785"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84A9A9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9</w:t>
            </w:r>
          </w:p>
        </w:tc>
        <w:tc>
          <w:tcPr>
            <w:tcW w:w="5706" w:type="dxa"/>
            <w:tcBorders>
              <w:top w:val="nil"/>
              <w:left w:val="nil"/>
              <w:bottom w:val="single" w:sz="4" w:space="0" w:color="auto"/>
              <w:right w:val="single" w:sz="4" w:space="0" w:color="auto"/>
            </w:tcBorders>
            <w:shd w:val="clear" w:color="auto" w:fill="auto"/>
            <w:vAlign w:val="center"/>
            <w:hideMark/>
          </w:tcPr>
          <w:p w14:paraId="51186F5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Prescilladora</w:t>
            </w:r>
            <w:proofErr w:type="spellEnd"/>
            <w:r w:rsidRPr="00FD1D10">
              <w:rPr>
                <w:rFonts w:ascii="Times New Roman" w:eastAsia="Times New Roman" w:hAnsi="Times New Roman" w:cs="Times New Roman"/>
                <w:sz w:val="20"/>
                <w:szCs w:val="20"/>
                <w:lang w:val="es-ES" w:eastAsia="es-ES"/>
              </w:rPr>
              <w:t xml:space="preserve"> tamaño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31750F9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72E3CE4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286E2D8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78937AB4"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2258AF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w:t>
            </w:r>
          </w:p>
        </w:tc>
        <w:tc>
          <w:tcPr>
            <w:tcW w:w="5706" w:type="dxa"/>
            <w:tcBorders>
              <w:top w:val="nil"/>
              <w:left w:val="nil"/>
              <w:bottom w:val="single" w:sz="4" w:space="0" w:color="auto"/>
              <w:right w:val="single" w:sz="4" w:space="0" w:color="auto"/>
            </w:tcBorders>
            <w:shd w:val="clear" w:color="auto" w:fill="auto"/>
            <w:vAlign w:val="center"/>
            <w:hideMark/>
          </w:tcPr>
          <w:p w14:paraId="7551E54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Perforadora mediano de metal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61D6893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7E5A4C5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9302F4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26D82D1C"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CD7548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11</w:t>
            </w:r>
          </w:p>
        </w:tc>
        <w:tc>
          <w:tcPr>
            <w:tcW w:w="5706" w:type="dxa"/>
            <w:tcBorders>
              <w:top w:val="nil"/>
              <w:left w:val="nil"/>
              <w:bottom w:val="single" w:sz="4" w:space="0" w:color="auto"/>
              <w:right w:val="single" w:sz="4" w:space="0" w:color="auto"/>
            </w:tcBorders>
            <w:shd w:val="clear" w:color="auto" w:fill="auto"/>
            <w:vAlign w:val="center"/>
            <w:hideMark/>
          </w:tcPr>
          <w:p w14:paraId="7BD1E8A6"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Marcadores grueso para pizarra acrílica,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3ED717F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50</w:t>
            </w:r>
          </w:p>
        </w:tc>
        <w:tc>
          <w:tcPr>
            <w:tcW w:w="868" w:type="dxa"/>
            <w:tcBorders>
              <w:top w:val="nil"/>
              <w:left w:val="nil"/>
              <w:bottom w:val="single" w:sz="4" w:space="0" w:color="auto"/>
              <w:right w:val="single" w:sz="4" w:space="0" w:color="auto"/>
            </w:tcBorders>
            <w:shd w:val="clear" w:color="auto" w:fill="auto"/>
            <w:vAlign w:val="center"/>
            <w:hideMark/>
          </w:tcPr>
          <w:p w14:paraId="5CBE91A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5E5AAD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6A4A92AE"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E4762B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12</w:t>
            </w:r>
          </w:p>
        </w:tc>
        <w:tc>
          <w:tcPr>
            <w:tcW w:w="5706" w:type="dxa"/>
            <w:tcBorders>
              <w:top w:val="nil"/>
              <w:left w:val="nil"/>
              <w:bottom w:val="single" w:sz="4" w:space="0" w:color="auto"/>
              <w:right w:val="single" w:sz="4" w:space="0" w:color="auto"/>
            </w:tcBorders>
            <w:shd w:val="clear" w:color="auto" w:fill="auto"/>
            <w:vAlign w:val="center"/>
            <w:hideMark/>
          </w:tcPr>
          <w:p w14:paraId="23A1D9C6"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Tijera con mango de </w:t>
            </w:r>
            <w:proofErr w:type="spellStart"/>
            <w:r w:rsidRPr="00FD1D10">
              <w:rPr>
                <w:rFonts w:ascii="Times New Roman" w:eastAsia="Times New Roman" w:hAnsi="Times New Roman" w:cs="Times New Roman"/>
                <w:sz w:val="20"/>
                <w:szCs w:val="20"/>
                <w:lang w:val="es-ES" w:eastAsia="es-ES"/>
              </w:rPr>
              <w:t>plastico</w:t>
            </w:r>
            <w:proofErr w:type="spellEnd"/>
            <w:r w:rsidRPr="00FD1D10">
              <w:rPr>
                <w:rFonts w:ascii="Times New Roman" w:eastAsia="Times New Roman" w:hAnsi="Times New Roman" w:cs="Times New Roman"/>
                <w:sz w:val="20"/>
                <w:szCs w:val="20"/>
                <w:lang w:val="es-ES" w:eastAsia="es-ES"/>
              </w:rPr>
              <w:t xml:space="preserve">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132C409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23B7D66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5EA7E6B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553FBCD2"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9EA10C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13</w:t>
            </w:r>
          </w:p>
        </w:tc>
        <w:tc>
          <w:tcPr>
            <w:tcW w:w="5706" w:type="dxa"/>
            <w:tcBorders>
              <w:top w:val="nil"/>
              <w:left w:val="nil"/>
              <w:bottom w:val="single" w:sz="4" w:space="0" w:color="auto"/>
              <w:right w:val="single" w:sz="4" w:space="0" w:color="auto"/>
            </w:tcBorders>
            <w:shd w:val="clear" w:color="auto" w:fill="auto"/>
            <w:vAlign w:val="center"/>
            <w:hideMark/>
          </w:tcPr>
          <w:p w14:paraId="33917309"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Cinta de embalaje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6DF6FF9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37B7AC6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C5DCAF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192DCFB8"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93B976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14</w:t>
            </w:r>
          </w:p>
        </w:tc>
        <w:tc>
          <w:tcPr>
            <w:tcW w:w="5706" w:type="dxa"/>
            <w:tcBorders>
              <w:top w:val="nil"/>
              <w:left w:val="nil"/>
              <w:bottom w:val="single" w:sz="4" w:space="0" w:color="auto"/>
              <w:right w:val="single" w:sz="4" w:space="0" w:color="auto"/>
            </w:tcBorders>
            <w:shd w:val="clear" w:color="auto" w:fill="auto"/>
            <w:vAlign w:val="center"/>
            <w:hideMark/>
          </w:tcPr>
          <w:p w14:paraId="4E2B754D"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Almohadilla para sellos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743FD79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30</w:t>
            </w:r>
          </w:p>
        </w:tc>
        <w:tc>
          <w:tcPr>
            <w:tcW w:w="868" w:type="dxa"/>
            <w:tcBorders>
              <w:top w:val="nil"/>
              <w:left w:val="nil"/>
              <w:bottom w:val="single" w:sz="4" w:space="0" w:color="auto"/>
              <w:right w:val="single" w:sz="4" w:space="0" w:color="auto"/>
            </w:tcBorders>
            <w:shd w:val="clear" w:color="auto" w:fill="auto"/>
            <w:vAlign w:val="center"/>
            <w:hideMark/>
          </w:tcPr>
          <w:p w14:paraId="503FE7F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EB3F79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7F689E2C"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D868F5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15</w:t>
            </w:r>
          </w:p>
        </w:tc>
        <w:tc>
          <w:tcPr>
            <w:tcW w:w="5706" w:type="dxa"/>
            <w:tcBorders>
              <w:top w:val="nil"/>
              <w:left w:val="nil"/>
              <w:bottom w:val="single" w:sz="4" w:space="0" w:color="auto"/>
              <w:right w:val="single" w:sz="4" w:space="0" w:color="auto"/>
            </w:tcBorders>
            <w:shd w:val="clear" w:color="auto" w:fill="auto"/>
            <w:vAlign w:val="center"/>
            <w:hideMark/>
          </w:tcPr>
          <w:p w14:paraId="7E362A70"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Almohadilla para sellos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7F06F41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48CFC5E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5E78F1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106F59AA"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B88E8C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16</w:t>
            </w:r>
          </w:p>
        </w:tc>
        <w:tc>
          <w:tcPr>
            <w:tcW w:w="5706" w:type="dxa"/>
            <w:tcBorders>
              <w:top w:val="nil"/>
              <w:left w:val="nil"/>
              <w:bottom w:val="single" w:sz="4" w:space="0" w:color="auto"/>
              <w:right w:val="single" w:sz="4" w:space="0" w:color="auto"/>
            </w:tcBorders>
            <w:shd w:val="clear" w:color="auto" w:fill="auto"/>
            <w:vAlign w:val="center"/>
            <w:hideMark/>
          </w:tcPr>
          <w:p w14:paraId="7E562E2B"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Lapiz</w:t>
            </w:r>
            <w:proofErr w:type="spellEnd"/>
            <w:r w:rsidRPr="00FD1D10">
              <w:rPr>
                <w:rFonts w:ascii="Times New Roman" w:eastAsia="Times New Roman" w:hAnsi="Times New Roman" w:cs="Times New Roman"/>
                <w:sz w:val="20"/>
                <w:szCs w:val="20"/>
                <w:lang w:val="es-ES" w:eastAsia="es-ES"/>
              </w:rPr>
              <w:t xml:space="preserve"> de papel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4B3623C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120</w:t>
            </w:r>
          </w:p>
        </w:tc>
        <w:tc>
          <w:tcPr>
            <w:tcW w:w="868" w:type="dxa"/>
            <w:tcBorders>
              <w:top w:val="nil"/>
              <w:left w:val="nil"/>
              <w:bottom w:val="single" w:sz="4" w:space="0" w:color="auto"/>
              <w:right w:val="single" w:sz="4" w:space="0" w:color="auto"/>
            </w:tcBorders>
            <w:shd w:val="clear" w:color="auto" w:fill="auto"/>
            <w:vAlign w:val="center"/>
            <w:hideMark/>
          </w:tcPr>
          <w:p w14:paraId="7707626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156225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6EEC15BC"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1ACF995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17</w:t>
            </w:r>
          </w:p>
        </w:tc>
        <w:tc>
          <w:tcPr>
            <w:tcW w:w="5706" w:type="dxa"/>
            <w:tcBorders>
              <w:top w:val="nil"/>
              <w:left w:val="nil"/>
              <w:bottom w:val="single" w:sz="4" w:space="0" w:color="auto"/>
              <w:right w:val="single" w:sz="4" w:space="0" w:color="auto"/>
            </w:tcBorders>
            <w:shd w:val="clear" w:color="auto" w:fill="auto"/>
            <w:vAlign w:val="center"/>
            <w:hideMark/>
          </w:tcPr>
          <w:p w14:paraId="293961A3"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Lapicera compuesto por material de acero inoxidable, tipo </w:t>
            </w:r>
            <w:proofErr w:type="spellStart"/>
            <w:r w:rsidRPr="00FD1D10">
              <w:rPr>
                <w:rFonts w:ascii="Times New Roman" w:eastAsia="Times New Roman" w:hAnsi="Times New Roman" w:cs="Times New Roman"/>
                <w:sz w:val="20"/>
                <w:szCs w:val="20"/>
                <w:lang w:val="es-ES" w:eastAsia="es-ES"/>
              </w:rPr>
              <w:t>floting</w:t>
            </w:r>
            <w:proofErr w:type="spellEnd"/>
            <w:r w:rsidRPr="00FD1D10">
              <w:rPr>
                <w:rFonts w:ascii="Times New Roman" w:eastAsia="Times New Roman" w:hAnsi="Times New Roman" w:cs="Times New Roman"/>
                <w:sz w:val="20"/>
                <w:szCs w:val="20"/>
                <w:lang w:val="es-ES" w:eastAsia="es-ES"/>
              </w:rPr>
              <w:t xml:space="preserve"> con tapa color negro.</w:t>
            </w:r>
          </w:p>
        </w:tc>
        <w:tc>
          <w:tcPr>
            <w:tcW w:w="798" w:type="dxa"/>
            <w:tcBorders>
              <w:top w:val="nil"/>
              <w:left w:val="nil"/>
              <w:bottom w:val="single" w:sz="4" w:space="0" w:color="auto"/>
              <w:right w:val="single" w:sz="4" w:space="0" w:color="auto"/>
            </w:tcBorders>
            <w:shd w:val="clear" w:color="auto" w:fill="auto"/>
            <w:vAlign w:val="center"/>
            <w:hideMark/>
          </w:tcPr>
          <w:p w14:paraId="1963804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15</w:t>
            </w:r>
          </w:p>
        </w:tc>
        <w:tc>
          <w:tcPr>
            <w:tcW w:w="868" w:type="dxa"/>
            <w:tcBorders>
              <w:top w:val="nil"/>
              <w:left w:val="nil"/>
              <w:bottom w:val="single" w:sz="4" w:space="0" w:color="auto"/>
              <w:right w:val="single" w:sz="4" w:space="0" w:color="auto"/>
            </w:tcBorders>
            <w:shd w:val="clear" w:color="auto" w:fill="auto"/>
            <w:vAlign w:val="center"/>
            <w:hideMark/>
          </w:tcPr>
          <w:p w14:paraId="193E253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0026E35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00D8DE2A"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720AAFA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18</w:t>
            </w:r>
          </w:p>
        </w:tc>
        <w:tc>
          <w:tcPr>
            <w:tcW w:w="5706" w:type="dxa"/>
            <w:tcBorders>
              <w:top w:val="nil"/>
              <w:left w:val="nil"/>
              <w:bottom w:val="single" w:sz="4" w:space="0" w:color="auto"/>
              <w:right w:val="single" w:sz="4" w:space="0" w:color="auto"/>
            </w:tcBorders>
            <w:shd w:val="clear" w:color="auto" w:fill="auto"/>
            <w:vAlign w:val="center"/>
            <w:hideMark/>
          </w:tcPr>
          <w:p w14:paraId="1F027B1B"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Lapicera compuesto por material de acero inoxidable, tipo </w:t>
            </w:r>
            <w:proofErr w:type="spellStart"/>
            <w:r w:rsidRPr="00FD1D10">
              <w:rPr>
                <w:rFonts w:ascii="Times New Roman" w:eastAsia="Times New Roman" w:hAnsi="Times New Roman" w:cs="Times New Roman"/>
                <w:sz w:val="20"/>
                <w:szCs w:val="20"/>
                <w:lang w:val="es-ES" w:eastAsia="es-ES"/>
              </w:rPr>
              <w:t>floting</w:t>
            </w:r>
            <w:proofErr w:type="spellEnd"/>
            <w:r w:rsidRPr="00FD1D10">
              <w:rPr>
                <w:rFonts w:ascii="Times New Roman" w:eastAsia="Times New Roman" w:hAnsi="Times New Roman" w:cs="Times New Roman"/>
                <w:sz w:val="20"/>
                <w:szCs w:val="20"/>
                <w:lang w:val="es-ES" w:eastAsia="es-ES"/>
              </w:rPr>
              <w:t xml:space="preserve"> con tapa color azul.</w:t>
            </w:r>
          </w:p>
        </w:tc>
        <w:tc>
          <w:tcPr>
            <w:tcW w:w="798" w:type="dxa"/>
            <w:tcBorders>
              <w:top w:val="nil"/>
              <w:left w:val="nil"/>
              <w:bottom w:val="single" w:sz="4" w:space="0" w:color="auto"/>
              <w:right w:val="single" w:sz="4" w:space="0" w:color="auto"/>
            </w:tcBorders>
            <w:shd w:val="clear" w:color="auto" w:fill="auto"/>
            <w:vAlign w:val="center"/>
            <w:hideMark/>
          </w:tcPr>
          <w:p w14:paraId="3D398D0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15</w:t>
            </w:r>
          </w:p>
        </w:tc>
        <w:tc>
          <w:tcPr>
            <w:tcW w:w="868" w:type="dxa"/>
            <w:tcBorders>
              <w:top w:val="nil"/>
              <w:left w:val="nil"/>
              <w:bottom w:val="single" w:sz="4" w:space="0" w:color="auto"/>
              <w:right w:val="single" w:sz="4" w:space="0" w:color="auto"/>
            </w:tcBorders>
            <w:shd w:val="clear" w:color="auto" w:fill="auto"/>
            <w:vAlign w:val="center"/>
            <w:hideMark/>
          </w:tcPr>
          <w:p w14:paraId="63E3432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2094A05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09CDA86E" w14:textId="77777777" w:rsidTr="00FD1D10">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1ACFA49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19</w:t>
            </w:r>
          </w:p>
        </w:tc>
        <w:tc>
          <w:tcPr>
            <w:tcW w:w="5706" w:type="dxa"/>
            <w:tcBorders>
              <w:top w:val="nil"/>
              <w:left w:val="nil"/>
              <w:bottom w:val="single" w:sz="4" w:space="0" w:color="auto"/>
              <w:right w:val="single" w:sz="4" w:space="0" w:color="auto"/>
            </w:tcBorders>
            <w:shd w:val="clear" w:color="auto" w:fill="auto"/>
            <w:vAlign w:val="center"/>
            <w:hideMark/>
          </w:tcPr>
          <w:p w14:paraId="2AE9D23B"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Repuesto para </w:t>
            </w:r>
            <w:proofErr w:type="gramStart"/>
            <w:r w:rsidRPr="00FD1D10">
              <w:rPr>
                <w:rFonts w:ascii="Times New Roman" w:eastAsia="Times New Roman" w:hAnsi="Times New Roman" w:cs="Times New Roman"/>
                <w:sz w:val="20"/>
                <w:szCs w:val="20"/>
                <w:lang w:val="es-ES" w:eastAsia="es-ES"/>
              </w:rPr>
              <w:t>lapicera ,</w:t>
            </w:r>
            <w:proofErr w:type="gramEnd"/>
            <w:r w:rsidRPr="00FD1D10">
              <w:rPr>
                <w:rFonts w:ascii="Times New Roman" w:eastAsia="Times New Roman" w:hAnsi="Times New Roman" w:cs="Times New Roman"/>
                <w:sz w:val="20"/>
                <w:szCs w:val="20"/>
                <w:lang w:val="es-ES" w:eastAsia="es-ES"/>
              </w:rPr>
              <w:t xml:space="preserve"> tipo </w:t>
            </w:r>
            <w:proofErr w:type="spellStart"/>
            <w:r w:rsidRPr="00FD1D10">
              <w:rPr>
                <w:rFonts w:ascii="Times New Roman" w:eastAsia="Times New Roman" w:hAnsi="Times New Roman" w:cs="Times New Roman"/>
                <w:sz w:val="20"/>
                <w:szCs w:val="20"/>
                <w:lang w:val="es-ES" w:eastAsia="es-ES"/>
              </w:rPr>
              <w:t>floting</w:t>
            </w:r>
            <w:proofErr w:type="spellEnd"/>
            <w:r w:rsidRPr="00FD1D10">
              <w:rPr>
                <w:rFonts w:ascii="Times New Roman" w:eastAsia="Times New Roman" w:hAnsi="Times New Roman" w:cs="Times New Roman"/>
                <w:sz w:val="20"/>
                <w:szCs w:val="20"/>
                <w:lang w:val="es-ES" w:eastAsia="es-ES"/>
              </w:rPr>
              <w:t xml:space="preserve"> con tapa color azul.</w:t>
            </w:r>
          </w:p>
        </w:tc>
        <w:tc>
          <w:tcPr>
            <w:tcW w:w="798" w:type="dxa"/>
            <w:tcBorders>
              <w:top w:val="nil"/>
              <w:left w:val="nil"/>
              <w:bottom w:val="single" w:sz="4" w:space="0" w:color="auto"/>
              <w:right w:val="single" w:sz="4" w:space="0" w:color="auto"/>
            </w:tcBorders>
            <w:shd w:val="clear" w:color="auto" w:fill="auto"/>
            <w:vAlign w:val="center"/>
            <w:hideMark/>
          </w:tcPr>
          <w:p w14:paraId="6732E83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15</w:t>
            </w:r>
          </w:p>
        </w:tc>
        <w:tc>
          <w:tcPr>
            <w:tcW w:w="868" w:type="dxa"/>
            <w:tcBorders>
              <w:top w:val="nil"/>
              <w:left w:val="nil"/>
              <w:bottom w:val="single" w:sz="4" w:space="0" w:color="auto"/>
              <w:right w:val="single" w:sz="4" w:space="0" w:color="auto"/>
            </w:tcBorders>
            <w:shd w:val="clear" w:color="auto" w:fill="auto"/>
            <w:vAlign w:val="center"/>
            <w:hideMark/>
          </w:tcPr>
          <w:p w14:paraId="2702EF0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6983FA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622BF866" w14:textId="77777777" w:rsidTr="00FD1D10">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1C34C7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5706" w:type="dxa"/>
            <w:tcBorders>
              <w:top w:val="nil"/>
              <w:left w:val="nil"/>
              <w:bottom w:val="single" w:sz="4" w:space="0" w:color="auto"/>
              <w:right w:val="single" w:sz="4" w:space="0" w:color="auto"/>
            </w:tcBorders>
            <w:shd w:val="clear" w:color="auto" w:fill="auto"/>
            <w:vAlign w:val="center"/>
            <w:hideMark/>
          </w:tcPr>
          <w:p w14:paraId="2C5A5105"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Repuesto para </w:t>
            </w:r>
            <w:proofErr w:type="gramStart"/>
            <w:r w:rsidRPr="00FD1D10">
              <w:rPr>
                <w:rFonts w:ascii="Times New Roman" w:eastAsia="Times New Roman" w:hAnsi="Times New Roman" w:cs="Times New Roman"/>
                <w:sz w:val="20"/>
                <w:szCs w:val="20"/>
                <w:lang w:val="es-ES" w:eastAsia="es-ES"/>
              </w:rPr>
              <w:t>lapicera ,</w:t>
            </w:r>
            <w:proofErr w:type="gramEnd"/>
            <w:r w:rsidRPr="00FD1D10">
              <w:rPr>
                <w:rFonts w:ascii="Times New Roman" w:eastAsia="Times New Roman" w:hAnsi="Times New Roman" w:cs="Times New Roman"/>
                <w:sz w:val="20"/>
                <w:szCs w:val="20"/>
                <w:lang w:val="es-ES" w:eastAsia="es-ES"/>
              </w:rPr>
              <w:t xml:space="preserve"> tipo </w:t>
            </w:r>
            <w:proofErr w:type="spellStart"/>
            <w:r w:rsidRPr="00FD1D10">
              <w:rPr>
                <w:rFonts w:ascii="Times New Roman" w:eastAsia="Times New Roman" w:hAnsi="Times New Roman" w:cs="Times New Roman"/>
                <w:sz w:val="20"/>
                <w:szCs w:val="20"/>
                <w:lang w:val="es-ES" w:eastAsia="es-ES"/>
              </w:rPr>
              <w:t>floting</w:t>
            </w:r>
            <w:proofErr w:type="spellEnd"/>
            <w:r w:rsidRPr="00FD1D10">
              <w:rPr>
                <w:rFonts w:ascii="Times New Roman" w:eastAsia="Times New Roman" w:hAnsi="Times New Roman" w:cs="Times New Roman"/>
                <w:sz w:val="20"/>
                <w:szCs w:val="20"/>
                <w:lang w:val="es-ES" w:eastAsia="es-ES"/>
              </w:rPr>
              <w:t xml:space="preserve"> con tapa color negro.</w:t>
            </w:r>
          </w:p>
        </w:tc>
        <w:tc>
          <w:tcPr>
            <w:tcW w:w="798" w:type="dxa"/>
            <w:tcBorders>
              <w:top w:val="nil"/>
              <w:left w:val="nil"/>
              <w:bottom w:val="single" w:sz="4" w:space="0" w:color="auto"/>
              <w:right w:val="single" w:sz="4" w:space="0" w:color="auto"/>
            </w:tcBorders>
            <w:shd w:val="clear" w:color="auto" w:fill="auto"/>
            <w:vAlign w:val="center"/>
            <w:hideMark/>
          </w:tcPr>
          <w:p w14:paraId="1FE2FF1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16</w:t>
            </w:r>
          </w:p>
        </w:tc>
        <w:tc>
          <w:tcPr>
            <w:tcW w:w="868" w:type="dxa"/>
            <w:tcBorders>
              <w:top w:val="nil"/>
              <w:left w:val="nil"/>
              <w:bottom w:val="single" w:sz="4" w:space="0" w:color="auto"/>
              <w:right w:val="single" w:sz="4" w:space="0" w:color="auto"/>
            </w:tcBorders>
            <w:shd w:val="clear" w:color="auto" w:fill="auto"/>
            <w:vAlign w:val="center"/>
            <w:hideMark/>
          </w:tcPr>
          <w:p w14:paraId="6260D9C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88F07D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156CA8B2"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BE55D9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21</w:t>
            </w:r>
          </w:p>
        </w:tc>
        <w:tc>
          <w:tcPr>
            <w:tcW w:w="5706" w:type="dxa"/>
            <w:tcBorders>
              <w:top w:val="nil"/>
              <w:left w:val="nil"/>
              <w:bottom w:val="single" w:sz="4" w:space="0" w:color="auto"/>
              <w:right w:val="single" w:sz="4" w:space="0" w:color="auto"/>
            </w:tcBorders>
            <w:shd w:val="clear" w:color="auto" w:fill="auto"/>
            <w:vAlign w:val="center"/>
            <w:hideMark/>
          </w:tcPr>
          <w:p w14:paraId="394418F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Borrador de Goma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047F5F0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90</w:t>
            </w:r>
          </w:p>
        </w:tc>
        <w:tc>
          <w:tcPr>
            <w:tcW w:w="868" w:type="dxa"/>
            <w:tcBorders>
              <w:top w:val="nil"/>
              <w:left w:val="nil"/>
              <w:bottom w:val="single" w:sz="4" w:space="0" w:color="auto"/>
              <w:right w:val="single" w:sz="4" w:space="0" w:color="auto"/>
            </w:tcBorders>
            <w:shd w:val="clear" w:color="auto" w:fill="auto"/>
            <w:vAlign w:val="center"/>
            <w:hideMark/>
          </w:tcPr>
          <w:p w14:paraId="256E57F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5310A8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4D40D758"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490602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lastRenderedPageBreak/>
              <w:t>22</w:t>
            </w:r>
          </w:p>
        </w:tc>
        <w:tc>
          <w:tcPr>
            <w:tcW w:w="5706" w:type="dxa"/>
            <w:tcBorders>
              <w:top w:val="nil"/>
              <w:left w:val="nil"/>
              <w:bottom w:val="single" w:sz="4" w:space="0" w:color="auto"/>
              <w:right w:val="single" w:sz="4" w:space="0" w:color="auto"/>
            </w:tcBorders>
            <w:shd w:val="clear" w:color="auto" w:fill="auto"/>
            <w:vAlign w:val="center"/>
            <w:hideMark/>
          </w:tcPr>
          <w:p w14:paraId="31C46C97"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Caja de Bolígrafo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5786A2D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14</w:t>
            </w:r>
          </w:p>
        </w:tc>
        <w:tc>
          <w:tcPr>
            <w:tcW w:w="868" w:type="dxa"/>
            <w:tcBorders>
              <w:top w:val="nil"/>
              <w:left w:val="nil"/>
              <w:bottom w:val="single" w:sz="4" w:space="0" w:color="auto"/>
              <w:right w:val="single" w:sz="4" w:space="0" w:color="auto"/>
            </w:tcBorders>
            <w:shd w:val="clear" w:color="auto" w:fill="auto"/>
            <w:vAlign w:val="center"/>
            <w:hideMark/>
          </w:tcPr>
          <w:p w14:paraId="6321DE9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2565CB9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Caja</w:t>
            </w:r>
          </w:p>
        </w:tc>
      </w:tr>
      <w:tr w:rsidR="00FD1D10" w:rsidRPr="00FD1D10" w14:paraId="49FE8F9B"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B92233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23</w:t>
            </w:r>
          </w:p>
        </w:tc>
        <w:tc>
          <w:tcPr>
            <w:tcW w:w="5706" w:type="dxa"/>
            <w:tcBorders>
              <w:top w:val="nil"/>
              <w:left w:val="nil"/>
              <w:bottom w:val="single" w:sz="4" w:space="0" w:color="auto"/>
              <w:right w:val="single" w:sz="4" w:space="0" w:color="auto"/>
            </w:tcBorders>
            <w:shd w:val="clear" w:color="auto" w:fill="auto"/>
            <w:vAlign w:val="center"/>
            <w:hideMark/>
          </w:tcPr>
          <w:p w14:paraId="405E8D96"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Caja de Bolígrafo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066A96B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16</w:t>
            </w:r>
          </w:p>
        </w:tc>
        <w:tc>
          <w:tcPr>
            <w:tcW w:w="868" w:type="dxa"/>
            <w:tcBorders>
              <w:top w:val="nil"/>
              <w:left w:val="nil"/>
              <w:bottom w:val="single" w:sz="4" w:space="0" w:color="auto"/>
              <w:right w:val="single" w:sz="4" w:space="0" w:color="auto"/>
            </w:tcBorders>
            <w:shd w:val="clear" w:color="auto" w:fill="auto"/>
            <w:vAlign w:val="center"/>
            <w:hideMark/>
          </w:tcPr>
          <w:p w14:paraId="4224176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DA1F9F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Caja</w:t>
            </w:r>
          </w:p>
        </w:tc>
      </w:tr>
      <w:tr w:rsidR="00FD1D10" w:rsidRPr="00FD1D10" w14:paraId="5E2FE983"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5D80D4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24</w:t>
            </w:r>
          </w:p>
        </w:tc>
        <w:tc>
          <w:tcPr>
            <w:tcW w:w="5706" w:type="dxa"/>
            <w:tcBorders>
              <w:top w:val="nil"/>
              <w:left w:val="nil"/>
              <w:bottom w:val="single" w:sz="4" w:space="0" w:color="auto"/>
              <w:right w:val="single" w:sz="4" w:space="0" w:color="auto"/>
            </w:tcBorders>
            <w:shd w:val="clear" w:color="auto" w:fill="auto"/>
            <w:vAlign w:val="center"/>
            <w:hideMark/>
          </w:tcPr>
          <w:p w14:paraId="0C82C3E0"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Tapa </w:t>
            </w:r>
            <w:proofErr w:type="spellStart"/>
            <w:r w:rsidRPr="00FD1D10">
              <w:rPr>
                <w:rFonts w:ascii="Times New Roman" w:eastAsia="Times New Roman" w:hAnsi="Times New Roman" w:cs="Times New Roman"/>
                <w:sz w:val="20"/>
                <w:szCs w:val="20"/>
                <w:lang w:val="es-ES" w:eastAsia="es-ES"/>
              </w:rPr>
              <w:t>plastica</w:t>
            </w:r>
            <w:proofErr w:type="spellEnd"/>
            <w:r w:rsidRPr="00FD1D10">
              <w:rPr>
                <w:rFonts w:ascii="Times New Roman" w:eastAsia="Times New Roman" w:hAnsi="Times New Roman" w:cs="Times New Roman"/>
                <w:sz w:val="20"/>
                <w:szCs w:val="20"/>
                <w:lang w:val="es-ES" w:eastAsia="es-ES"/>
              </w:rPr>
              <w:t xml:space="preserve"> transparente para </w:t>
            </w:r>
            <w:proofErr w:type="spellStart"/>
            <w:r w:rsidRPr="00FD1D10">
              <w:rPr>
                <w:rFonts w:ascii="Times New Roman" w:eastAsia="Times New Roman" w:hAnsi="Times New Roman" w:cs="Times New Roman"/>
                <w:sz w:val="20"/>
                <w:szCs w:val="20"/>
                <w:lang w:val="es-ES" w:eastAsia="es-ES"/>
              </w:rPr>
              <w:t>encuadernacion</w:t>
            </w:r>
            <w:proofErr w:type="spellEnd"/>
            <w:r w:rsidRPr="00FD1D10">
              <w:rPr>
                <w:rFonts w:ascii="Times New Roman" w:eastAsia="Times New Roman" w:hAnsi="Times New Roman" w:cs="Times New Roman"/>
                <w:sz w:val="20"/>
                <w:szCs w:val="20"/>
                <w:lang w:val="es-ES" w:eastAsia="es-ES"/>
              </w:rPr>
              <w:t xml:space="preserve"> tamaño oficio.</w:t>
            </w:r>
          </w:p>
        </w:tc>
        <w:tc>
          <w:tcPr>
            <w:tcW w:w="798" w:type="dxa"/>
            <w:tcBorders>
              <w:top w:val="nil"/>
              <w:left w:val="nil"/>
              <w:bottom w:val="single" w:sz="4" w:space="0" w:color="auto"/>
              <w:right w:val="single" w:sz="4" w:space="0" w:color="auto"/>
            </w:tcBorders>
            <w:shd w:val="clear" w:color="auto" w:fill="auto"/>
            <w:vAlign w:val="center"/>
            <w:hideMark/>
          </w:tcPr>
          <w:p w14:paraId="0FA122B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150</w:t>
            </w:r>
          </w:p>
        </w:tc>
        <w:tc>
          <w:tcPr>
            <w:tcW w:w="868" w:type="dxa"/>
            <w:tcBorders>
              <w:top w:val="nil"/>
              <w:left w:val="nil"/>
              <w:bottom w:val="single" w:sz="4" w:space="0" w:color="auto"/>
              <w:right w:val="single" w:sz="4" w:space="0" w:color="auto"/>
            </w:tcBorders>
            <w:shd w:val="clear" w:color="auto" w:fill="auto"/>
            <w:vAlign w:val="center"/>
            <w:hideMark/>
          </w:tcPr>
          <w:p w14:paraId="33BEBFF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7D76AF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700CE427"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F1E279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25</w:t>
            </w:r>
          </w:p>
        </w:tc>
        <w:tc>
          <w:tcPr>
            <w:tcW w:w="5706" w:type="dxa"/>
            <w:tcBorders>
              <w:top w:val="nil"/>
              <w:left w:val="nil"/>
              <w:bottom w:val="single" w:sz="4" w:space="0" w:color="auto"/>
              <w:right w:val="single" w:sz="4" w:space="0" w:color="auto"/>
            </w:tcBorders>
            <w:shd w:val="clear" w:color="auto" w:fill="auto"/>
            <w:vAlign w:val="center"/>
            <w:hideMark/>
          </w:tcPr>
          <w:p w14:paraId="72E2E137"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Contratapa plástica color azul para </w:t>
            </w:r>
            <w:proofErr w:type="spellStart"/>
            <w:r w:rsidRPr="00FD1D10">
              <w:rPr>
                <w:rFonts w:ascii="Times New Roman" w:eastAsia="Times New Roman" w:hAnsi="Times New Roman" w:cs="Times New Roman"/>
                <w:sz w:val="20"/>
                <w:szCs w:val="20"/>
                <w:lang w:val="es-ES" w:eastAsia="es-ES"/>
              </w:rPr>
              <w:t>encuadernacion</w:t>
            </w:r>
            <w:proofErr w:type="spellEnd"/>
            <w:r w:rsidRPr="00FD1D10">
              <w:rPr>
                <w:rFonts w:ascii="Times New Roman" w:eastAsia="Times New Roman" w:hAnsi="Times New Roman" w:cs="Times New Roman"/>
                <w:sz w:val="20"/>
                <w:szCs w:val="20"/>
                <w:lang w:val="es-ES" w:eastAsia="es-ES"/>
              </w:rPr>
              <w:t xml:space="preserve"> tamaño oficio.</w:t>
            </w:r>
          </w:p>
        </w:tc>
        <w:tc>
          <w:tcPr>
            <w:tcW w:w="798" w:type="dxa"/>
            <w:tcBorders>
              <w:top w:val="nil"/>
              <w:left w:val="nil"/>
              <w:bottom w:val="single" w:sz="4" w:space="0" w:color="auto"/>
              <w:right w:val="single" w:sz="4" w:space="0" w:color="auto"/>
            </w:tcBorders>
            <w:shd w:val="clear" w:color="auto" w:fill="auto"/>
            <w:vAlign w:val="center"/>
            <w:hideMark/>
          </w:tcPr>
          <w:p w14:paraId="04E6EEE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150</w:t>
            </w:r>
          </w:p>
        </w:tc>
        <w:tc>
          <w:tcPr>
            <w:tcW w:w="868" w:type="dxa"/>
            <w:tcBorders>
              <w:top w:val="nil"/>
              <w:left w:val="nil"/>
              <w:bottom w:val="single" w:sz="4" w:space="0" w:color="auto"/>
              <w:right w:val="single" w:sz="4" w:space="0" w:color="auto"/>
            </w:tcBorders>
            <w:shd w:val="clear" w:color="auto" w:fill="auto"/>
            <w:vAlign w:val="center"/>
            <w:hideMark/>
          </w:tcPr>
          <w:p w14:paraId="2A67A10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499819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7CDDCA74"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999A0C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26</w:t>
            </w:r>
          </w:p>
        </w:tc>
        <w:tc>
          <w:tcPr>
            <w:tcW w:w="5706" w:type="dxa"/>
            <w:tcBorders>
              <w:top w:val="nil"/>
              <w:left w:val="nil"/>
              <w:bottom w:val="single" w:sz="4" w:space="0" w:color="auto"/>
              <w:right w:val="single" w:sz="4" w:space="0" w:color="auto"/>
            </w:tcBorders>
            <w:shd w:val="clear" w:color="auto" w:fill="auto"/>
            <w:vAlign w:val="center"/>
            <w:hideMark/>
          </w:tcPr>
          <w:p w14:paraId="55B8FE3A"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Tapa </w:t>
            </w:r>
            <w:proofErr w:type="spellStart"/>
            <w:r w:rsidRPr="00FD1D10">
              <w:rPr>
                <w:rFonts w:ascii="Times New Roman" w:eastAsia="Times New Roman" w:hAnsi="Times New Roman" w:cs="Times New Roman"/>
                <w:sz w:val="20"/>
                <w:szCs w:val="20"/>
                <w:lang w:val="es-ES" w:eastAsia="es-ES"/>
              </w:rPr>
              <w:t>plastica</w:t>
            </w:r>
            <w:proofErr w:type="spellEnd"/>
            <w:r w:rsidRPr="00FD1D10">
              <w:rPr>
                <w:rFonts w:ascii="Times New Roman" w:eastAsia="Times New Roman" w:hAnsi="Times New Roman" w:cs="Times New Roman"/>
                <w:sz w:val="20"/>
                <w:szCs w:val="20"/>
                <w:lang w:val="es-ES" w:eastAsia="es-ES"/>
              </w:rPr>
              <w:t xml:space="preserve"> transparente para </w:t>
            </w:r>
            <w:proofErr w:type="spellStart"/>
            <w:r w:rsidRPr="00FD1D10">
              <w:rPr>
                <w:rFonts w:ascii="Times New Roman" w:eastAsia="Times New Roman" w:hAnsi="Times New Roman" w:cs="Times New Roman"/>
                <w:sz w:val="20"/>
                <w:szCs w:val="20"/>
                <w:lang w:val="es-ES" w:eastAsia="es-ES"/>
              </w:rPr>
              <w:t>encuadernacion</w:t>
            </w:r>
            <w:proofErr w:type="spellEnd"/>
            <w:r w:rsidRPr="00FD1D10">
              <w:rPr>
                <w:rFonts w:ascii="Times New Roman" w:eastAsia="Times New Roman" w:hAnsi="Times New Roman" w:cs="Times New Roman"/>
                <w:sz w:val="20"/>
                <w:szCs w:val="20"/>
                <w:lang w:val="es-ES" w:eastAsia="es-ES"/>
              </w:rPr>
              <w:t xml:space="preserve"> tamaño A4.</w:t>
            </w:r>
          </w:p>
        </w:tc>
        <w:tc>
          <w:tcPr>
            <w:tcW w:w="798" w:type="dxa"/>
            <w:tcBorders>
              <w:top w:val="nil"/>
              <w:left w:val="nil"/>
              <w:bottom w:val="single" w:sz="4" w:space="0" w:color="auto"/>
              <w:right w:val="single" w:sz="4" w:space="0" w:color="auto"/>
            </w:tcBorders>
            <w:shd w:val="clear" w:color="auto" w:fill="auto"/>
            <w:vAlign w:val="center"/>
            <w:hideMark/>
          </w:tcPr>
          <w:p w14:paraId="34FDE96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50</w:t>
            </w:r>
          </w:p>
        </w:tc>
        <w:tc>
          <w:tcPr>
            <w:tcW w:w="868" w:type="dxa"/>
            <w:tcBorders>
              <w:top w:val="nil"/>
              <w:left w:val="nil"/>
              <w:bottom w:val="single" w:sz="4" w:space="0" w:color="auto"/>
              <w:right w:val="single" w:sz="4" w:space="0" w:color="auto"/>
            </w:tcBorders>
            <w:shd w:val="clear" w:color="auto" w:fill="auto"/>
            <w:vAlign w:val="center"/>
            <w:hideMark/>
          </w:tcPr>
          <w:p w14:paraId="0BF0420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B21DB1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036E404C"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3ACB59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27</w:t>
            </w:r>
          </w:p>
        </w:tc>
        <w:tc>
          <w:tcPr>
            <w:tcW w:w="5706" w:type="dxa"/>
            <w:tcBorders>
              <w:top w:val="nil"/>
              <w:left w:val="nil"/>
              <w:bottom w:val="single" w:sz="4" w:space="0" w:color="auto"/>
              <w:right w:val="single" w:sz="4" w:space="0" w:color="auto"/>
            </w:tcBorders>
            <w:shd w:val="clear" w:color="auto" w:fill="auto"/>
            <w:vAlign w:val="center"/>
            <w:hideMark/>
          </w:tcPr>
          <w:p w14:paraId="73BEEF44"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Contratapa plástica color azul para </w:t>
            </w:r>
            <w:proofErr w:type="spellStart"/>
            <w:r w:rsidRPr="00FD1D10">
              <w:rPr>
                <w:rFonts w:ascii="Times New Roman" w:eastAsia="Times New Roman" w:hAnsi="Times New Roman" w:cs="Times New Roman"/>
                <w:sz w:val="20"/>
                <w:szCs w:val="20"/>
                <w:lang w:val="es-ES" w:eastAsia="es-ES"/>
              </w:rPr>
              <w:t>encuadernacion</w:t>
            </w:r>
            <w:proofErr w:type="spellEnd"/>
            <w:r w:rsidRPr="00FD1D10">
              <w:rPr>
                <w:rFonts w:ascii="Times New Roman" w:eastAsia="Times New Roman" w:hAnsi="Times New Roman" w:cs="Times New Roman"/>
                <w:sz w:val="20"/>
                <w:szCs w:val="20"/>
                <w:lang w:val="es-ES" w:eastAsia="es-ES"/>
              </w:rPr>
              <w:t xml:space="preserve"> tamaño A4.</w:t>
            </w:r>
          </w:p>
        </w:tc>
        <w:tc>
          <w:tcPr>
            <w:tcW w:w="798" w:type="dxa"/>
            <w:tcBorders>
              <w:top w:val="nil"/>
              <w:left w:val="nil"/>
              <w:bottom w:val="single" w:sz="4" w:space="0" w:color="auto"/>
              <w:right w:val="single" w:sz="4" w:space="0" w:color="auto"/>
            </w:tcBorders>
            <w:shd w:val="clear" w:color="auto" w:fill="auto"/>
            <w:vAlign w:val="center"/>
            <w:hideMark/>
          </w:tcPr>
          <w:p w14:paraId="7EEDF13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50</w:t>
            </w:r>
          </w:p>
        </w:tc>
        <w:tc>
          <w:tcPr>
            <w:tcW w:w="868" w:type="dxa"/>
            <w:tcBorders>
              <w:top w:val="nil"/>
              <w:left w:val="nil"/>
              <w:bottom w:val="single" w:sz="4" w:space="0" w:color="auto"/>
              <w:right w:val="single" w:sz="4" w:space="0" w:color="auto"/>
            </w:tcBorders>
            <w:shd w:val="clear" w:color="auto" w:fill="auto"/>
            <w:vAlign w:val="center"/>
            <w:hideMark/>
          </w:tcPr>
          <w:p w14:paraId="094CED4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738A71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569F9319"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7A5668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28</w:t>
            </w:r>
          </w:p>
        </w:tc>
        <w:tc>
          <w:tcPr>
            <w:tcW w:w="5706" w:type="dxa"/>
            <w:tcBorders>
              <w:top w:val="nil"/>
              <w:left w:val="nil"/>
              <w:bottom w:val="single" w:sz="4" w:space="0" w:color="auto"/>
              <w:right w:val="single" w:sz="4" w:space="0" w:color="auto"/>
            </w:tcBorders>
            <w:shd w:val="clear" w:color="auto" w:fill="auto"/>
            <w:vAlign w:val="center"/>
            <w:hideMark/>
          </w:tcPr>
          <w:p w14:paraId="5F5ADE05"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Espiral de </w:t>
            </w:r>
            <w:proofErr w:type="spellStart"/>
            <w:r w:rsidRPr="00FD1D10">
              <w:rPr>
                <w:rFonts w:ascii="Times New Roman" w:eastAsia="Times New Roman" w:hAnsi="Times New Roman" w:cs="Times New Roman"/>
                <w:sz w:val="20"/>
                <w:szCs w:val="20"/>
                <w:lang w:val="es-ES" w:eastAsia="es-ES"/>
              </w:rPr>
              <w:t>encuadernacion</w:t>
            </w:r>
            <w:proofErr w:type="spellEnd"/>
            <w:r w:rsidRPr="00FD1D10">
              <w:rPr>
                <w:rFonts w:ascii="Times New Roman" w:eastAsia="Times New Roman" w:hAnsi="Times New Roman" w:cs="Times New Roman"/>
                <w:sz w:val="20"/>
                <w:szCs w:val="20"/>
                <w:lang w:val="es-ES" w:eastAsia="es-ES"/>
              </w:rPr>
              <w:t xml:space="preserve"> tamaño oficio para 100 hojas.</w:t>
            </w:r>
          </w:p>
        </w:tc>
        <w:tc>
          <w:tcPr>
            <w:tcW w:w="798" w:type="dxa"/>
            <w:tcBorders>
              <w:top w:val="nil"/>
              <w:left w:val="nil"/>
              <w:bottom w:val="single" w:sz="4" w:space="0" w:color="auto"/>
              <w:right w:val="single" w:sz="4" w:space="0" w:color="auto"/>
            </w:tcBorders>
            <w:shd w:val="clear" w:color="auto" w:fill="auto"/>
            <w:vAlign w:val="center"/>
            <w:hideMark/>
          </w:tcPr>
          <w:p w14:paraId="3C0460A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100</w:t>
            </w:r>
          </w:p>
        </w:tc>
        <w:tc>
          <w:tcPr>
            <w:tcW w:w="868" w:type="dxa"/>
            <w:tcBorders>
              <w:top w:val="nil"/>
              <w:left w:val="nil"/>
              <w:bottom w:val="single" w:sz="4" w:space="0" w:color="auto"/>
              <w:right w:val="single" w:sz="4" w:space="0" w:color="auto"/>
            </w:tcBorders>
            <w:shd w:val="clear" w:color="auto" w:fill="auto"/>
            <w:vAlign w:val="center"/>
            <w:hideMark/>
          </w:tcPr>
          <w:p w14:paraId="0EFBA8C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7878FA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05FC9AE4"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2DB0936"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29</w:t>
            </w:r>
          </w:p>
        </w:tc>
        <w:tc>
          <w:tcPr>
            <w:tcW w:w="5706" w:type="dxa"/>
            <w:tcBorders>
              <w:top w:val="nil"/>
              <w:left w:val="nil"/>
              <w:bottom w:val="single" w:sz="4" w:space="0" w:color="auto"/>
              <w:right w:val="single" w:sz="4" w:space="0" w:color="auto"/>
            </w:tcBorders>
            <w:shd w:val="clear" w:color="auto" w:fill="auto"/>
            <w:vAlign w:val="center"/>
            <w:hideMark/>
          </w:tcPr>
          <w:p w14:paraId="67FD425E"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Espiral de </w:t>
            </w:r>
            <w:proofErr w:type="spellStart"/>
            <w:r w:rsidRPr="00FD1D10">
              <w:rPr>
                <w:rFonts w:ascii="Times New Roman" w:eastAsia="Times New Roman" w:hAnsi="Times New Roman" w:cs="Times New Roman"/>
                <w:sz w:val="20"/>
                <w:szCs w:val="20"/>
                <w:lang w:val="es-ES" w:eastAsia="es-ES"/>
              </w:rPr>
              <w:t>encuadernacion</w:t>
            </w:r>
            <w:proofErr w:type="spellEnd"/>
            <w:r w:rsidRPr="00FD1D10">
              <w:rPr>
                <w:rFonts w:ascii="Times New Roman" w:eastAsia="Times New Roman" w:hAnsi="Times New Roman" w:cs="Times New Roman"/>
                <w:sz w:val="20"/>
                <w:szCs w:val="20"/>
                <w:lang w:val="es-ES" w:eastAsia="es-ES"/>
              </w:rPr>
              <w:t xml:space="preserve"> tamaño oficio para 200 hojas.</w:t>
            </w:r>
          </w:p>
        </w:tc>
        <w:tc>
          <w:tcPr>
            <w:tcW w:w="798" w:type="dxa"/>
            <w:tcBorders>
              <w:top w:val="nil"/>
              <w:left w:val="nil"/>
              <w:bottom w:val="single" w:sz="4" w:space="0" w:color="auto"/>
              <w:right w:val="single" w:sz="4" w:space="0" w:color="auto"/>
            </w:tcBorders>
            <w:shd w:val="clear" w:color="auto" w:fill="auto"/>
            <w:vAlign w:val="center"/>
            <w:hideMark/>
          </w:tcPr>
          <w:p w14:paraId="79E8039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100</w:t>
            </w:r>
          </w:p>
        </w:tc>
        <w:tc>
          <w:tcPr>
            <w:tcW w:w="868" w:type="dxa"/>
            <w:tcBorders>
              <w:top w:val="nil"/>
              <w:left w:val="nil"/>
              <w:bottom w:val="single" w:sz="4" w:space="0" w:color="auto"/>
              <w:right w:val="single" w:sz="4" w:space="0" w:color="auto"/>
            </w:tcBorders>
            <w:shd w:val="clear" w:color="auto" w:fill="auto"/>
            <w:vAlign w:val="center"/>
            <w:hideMark/>
          </w:tcPr>
          <w:p w14:paraId="54DF745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B7F842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2F8BF7CD" w14:textId="77777777" w:rsidTr="00FD1D10">
        <w:trPr>
          <w:trHeight w:val="25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6CED97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30</w:t>
            </w:r>
          </w:p>
        </w:tc>
        <w:tc>
          <w:tcPr>
            <w:tcW w:w="5706" w:type="dxa"/>
            <w:tcBorders>
              <w:top w:val="nil"/>
              <w:left w:val="nil"/>
              <w:bottom w:val="single" w:sz="4" w:space="0" w:color="auto"/>
              <w:right w:val="single" w:sz="4" w:space="0" w:color="auto"/>
            </w:tcBorders>
            <w:shd w:val="clear" w:color="auto" w:fill="auto"/>
            <w:vAlign w:val="center"/>
            <w:hideMark/>
          </w:tcPr>
          <w:p w14:paraId="0878C23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DVDR W de 4,7 GB con estuche individual de </w:t>
            </w:r>
            <w:proofErr w:type="spellStart"/>
            <w:r w:rsidRPr="00FD1D10">
              <w:rPr>
                <w:rFonts w:ascii="Times New Roman" w:eastAsia="Times New Roman" w:hAnsi="Times New Roman" w:cs="Times New Roman"/>
                <w:sz w:val="20"/>
                <w:szCs w:val="20"/>
                <w:lang w:val="es-ES" w:eastAsia="es-ES"/>
              </w:rPr>
              <w:t>plastico</w:t>
            </w:r>
            <w:proofErr w:type="spellEnd"/>
            <w:r w:rsidRPr="00FD1D10">
              <w:rPr>
                <w:rFonts w:ascii="Times New Roman" w:eastAsia="Times New Roman" w:hAnsi="Times New Roman" w:cs="Times New Roman"/>
                <w:sz w:val="20"/>
                <w:szCs w:val="20"/>
                <w:lang w:val="es-ES" w:eastAsia="es-ES"/>
              </w:rPr>
              <w:t xml:space="preserve"> original.</w:t>
            </w:r>
          </w:p>
        </w:tc>
        <w:tc>
          <w:tcPr>
            <w:tcW w:w="798" w:type="dxa"/>
            <w:tcBorders>
              <w:top w:val="nil"/>
              <w:left w:val="nil"/>
              <w:bottom w:val="single" w:sz="4" w:space="0" w:color="auto"/>
              <w:right w:val="single" w:sz="4" w:space="0" w:color="auto"/>
            </w:tcBorders>
            <w:shd w:val="clear" w:color="auto" w:fill="auto"/>
            <w:vAlign w:val="center"/>
            <w:hideMark/>
          </w:tcPr>
          <w:p w14:paraId="1BC026C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100</w:t>
            </w:r>
          </w:p>
        </w:tc>
        <w:tc>
          <w:tcPr>
            <w:tcW w:w="868" w:type="dxa"/>
            <w:tcBorders>
              <w:top w:val="nil"/>
              <w:left w:val="nil"/>
              <w:bottom w:val="single" w:sz="4" w:space="0" w:color="auto"/>
              <w:right w:val="single" w:sz="4" w:space="0" w:color="auto"/>
            </w:tcBorders>
            <w:shd w:val="clear" w:color="auto" w:fill="auto"/>
            <w:vAlign w:val="center"/>
            <w:hideMark/>
          </w:tcPr>
          <w:p w14:paraId="359C75D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4E62636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53A31954"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7AE52B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31</w:t>
            </w:r>
          </w:p>
        </w:tc>
        <w:tc>
          <w:tcPr>
            <w:tcW w:w="5706" w:type="dxa"/>
            <w:tcBorders>
              <w:top w:val="nil"/>
              <w:left w:val="nil"/>
              <w:bottom w:val="single" w:sz="4" w:space="0" w:color="auto"/>
              <w:right w:val="single" w:sz="4" w:space="0" w:color="auto"/>
            </w:tcBorders>
            <w:shd w:val="clear" w:color="auto" w:fill="auto"/>
            <w:vAlign w:val="center"/>
            <w:hideMark/>
          </w:tcPr>
          <w:p w14:paraId="65A7BE6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Sello de plástico nominal, según diseño</w:t>
            </w:r>
          </w:p>
        </w:tc>
        <w:tc>
          <w:tcPr>
            <w:tcW w:w="798" w:type="dxa"/>
            <w:tcBorders>
              <w:top w:val="nil"/>
              <w:left w:val="nil"/>
              <w:bottom w:val="single" w:sz="4" w:space="0" w:color="auto"/>
              <w:right w:val="single" w:sz="4" w:space="0" w:color="auto"/>
            </w:tcBorders>
            <w:shd w:val="clear" w:color="auto" w:fill="auto"/>
            <w:vAlign w:val="center"/>
            <w:hideMark/>
          </w:tcPr>
          <w:p w14:paraId="6F4118D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2F61CCC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55F92F9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74CB38A5"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30FA02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32</w:t>
            </w:r>
          </w:p>
        </w:tc>
        <w:tc>
          <w:tcPr>
            <w:tcW w:w="5706" w:type="dxa"/>
            <w:tcBorders>
              <w:top w:val="nil"/>
              <w:left w:val="nil"/>
              <w:bottom w:val="single" w:sz="4" w:space="0" w:color="auto"/>
              <w:right w:val="single" w:sz="4" w:space="0" w:color="auto"/>
            </w:tcBorders>
            <w:shd w:val="clear" w:color="auto" w:fill="auto"/>
            <w:vAlign w:val="center"/>
            <w:hideMark/>
          </w:tcPr>
          <w:p w14:paraId="7980D76E"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Sello de plástico redondo común, según diseño</w:t>
            </w:r>
          </w:p>
        </w:tc>
        <w:tc>
          <w:tcPr>
            <w:tcW w:w="798" w:type="dxa"/>
            <w:tcBorders>
              <w:top w:val="nil"/>
              <w:left w:val="nil"/>
              <w:bottom w:val="single" w:sz="4" w:space="0" w:color="auto"/>
              <w:right w:val="single" w:sz="4" w:space="0" w:color="auto"/>
            </w:tcBorders>
            <w:shd w:val="clear" w:color="auto" w:fill="auto"/>
            <w:vAlign w:val="center"/>
            <w:hideMark/>
          </w:tcPr>
          <w:p w14:paraId="5ED5852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21</w:t>
            </w:r>
          </w:p>
        </w:tc>
        <w:tc>
          <w:tcPr>
            <w:tcW w:w="868" w:type="dxa"/>
            <w:tcBorders>
              <w:top w:val="nil"/>
              <w:left w:val="nil"/>
              <w:bottom w:val="single" w:sz="4" w:space="0" w:color="auto"/>
              <w:right w:val="single" w:sz="4" w:space="0" w:color="auto"/>
            </w:tcBorders>
            <w:shd w:val="clear" w:color="auto" w:fill="auto"/>
            <w:vAlign w:val="center"/>
            <w:hideMark/>
          </w:tcPr>
          <w:p w14:paraId="4063170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477D8F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00C547E3"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34905A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33</w:t>
            </w:r>
          </w:p>
        </w:tc>
        <w:tc>
          <w:tcPr>
            <w:tcW w:w="5706" w:type="dxa"/>
            <w:tcBorders>
              <w:top w:val="nil"/>
              <w:left w:val="nil"/>
              <w:bottom w:val="single" w:sz="4" w:space="0" w:color="auto"/>
              <w:right w:val="single" w:sz="4" w:space="0" w:color="auto"/>
            </w:tcBorders>
            <w:shd w:val="clear" w:color="auto" w:fill="auto"/>
            <w:vAlign w:val="center"/>
            <w:hideMark/>
          </w:tcPr>
          <w:p w14:paraId="1369DCB7"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Sello numerador </w:t>
            </w:r>
            <w:proofErr w:type="spellStart"/>
            <w:r w:rsidRPr="00FD1D10">
              <w:rPr>
                <w:rFonts w:ascii="Times New Roman" w:eastAsia="Times New Roman" w:hAnsi="Times New Roman" w:cs="Times New Roman"/>
                <w:sz w:val="20"/>
                <w:szCs w:val="20"/>
                <w:lang w:val="es-ES" w:eastAsia="es-ES"/>
              </w:rPr>
              <w:t>automatico</w:t>
            </w:r>
            <w:proofErr w:type="spellEnd"/>
            <w:r w:rsidRPr="00FD1D10">
              <w:rPr>
                <w:rFonts w:ascii="Times New Roman" w:eastAsia="Times New Roman" w:hAnsi="Times New Roman" w:cs="Times New Roman"/>
                <w:sz w:val="20"/>
                <w:szCs w:val="20"/>
                <w:lang w:val="es-ES" w:eastAsia="es-ES"/>
              </w:rPr>
              <w:t xml:space="preserve"> de metal de 7 </w:t>
            </w:r>
            <w:proofErr w:type="spellStart"/>
            <w:r w:rsidRPr="00FD1D10">
              <w:rPr>
                <w:rFonts w:ascii="Times New Roman" w:eastAsia="Times New Roman" w:hAnsi="Times New Roman" w:cs="Times New Roman"/>
                <w:sz w:val="20"/>
                <w:szCs w:val="20"/>
                <w:lang w:val="es-ES" w:eastAsia="es-ES"/>
              </w:rPr>
              <w:t>digitos</w:t>
            </w:r>
            <w:proofErr w:type="spellEnd"/>
            <w:r w:rsidRPr="00FD1D10">
              <w:rPr>
                <w:rFonts w:ascii="Times New Roman" w:eastAsia="Times New Roman" w:hAnsi="Times New Roman" w:cs="Times New Roman"/>
                <w:sz w:val="20"/>
                <w:szCs w:val="20"/>
                <w:lang w:val="es-ES" w:eastAsia="es-ES"/>
              </w:rPr>
              <w:t xml:space="preserve"> (foliador), con </w:t>
            </w:r>
            <w:proofErr w:type="spellStart"/>
            <w:r w:rsidRPr="00FD1D10">
              <w:rPr>
                <w:rFonts w:ascii="Times New Roman" w:eastAsia="Times New Roman" w:hAnsi="Times New Roman" w:cs="Times New Roman"/>
                <w:sz w:val="20"/>
                <w:szCs w:val="20"/>
                <w:lang w:val="es-ES" w:eastAsia="es-ES"/>
              </w:rPr>
              <w:t>opcion</w:t>
            </w:r>
            <w:proofErr w:type="spellEnd"/>
            <w:r w:rsidRPr="00FD1D10">
              <w:rPr>
                <w:rFonts w:ascii="Times New Roman" w:eastAsia="Times New Roman" w:hAnsi="Times New Roman" w:cs="Times New Roman"/>
                <w:sz w:val="20"/>
                <w:szCs w:val="20"/>
                <w:lang w:val="es-ES" w:eastAsia="es-ES"/>
              </w:rPr>
              <w:t xml:space="preserve"> de </w:t>
            </w:r>
            <w:proofErr w:type="spellStart"/>
            <w:r w:rsidRPr="00FD1D10">
              <w:rPr>
                <w:rFonts w:ascii="Times New Roman" w:eastAsia="Times New Roman" w:hAnsi="Times New Roman" w:cs="Times New Roman"/>
                <w:sz w:val="20"/>
                <w:szCs w:val="20"/>
                <w:lang w:val="es-ES" w:eastAsia="es-ES"/>
              </w:rPr>
              <w:t>repeticion</w:t>
            </w:r>
            <w:proofErr w:type="spellEnd"/>
            <w:r w:rsidRPr="00FD1D10">
              <w:rPr>
                <w:rFonts w:ascii="Times New Roman" w:eastAsia="Times New Roman" w:hAnsi="Times New Roman" w:cs="Times New Roman"/>
                <w:sz w:val="20"/>
                <w:szCs w:val="20"/>
                <w:lang w:val="es-ES" w:eastAsia="es-ES"/>
              </w:rPr>
              <w:t>.</w:t>
            </w:r>
          </w:p>
        </w:tc>
        <w:tc>
          <w:tcPr>
            <w:tcW w:w="798" w:type="dxa"/>
            <w:tcBorders>
              <w:top w:val="nil"/>
              <w:left w:val="nil"/>
              <w:bottom w:val="single" w:sz="4" w:space="0" w:color="auto"/>
              <w:right w:val="single" w:sz="4" w:space="0" w:color="auto"/>
            </w:tcBorders>
            <w:shd w:val="clear" w:color="auto" w:fill="auto"/>
            <w:vAlign w:val="center"/>
            <w:hideMark/>
          </w:tcPr>
          <w:p w14:paraId="5F45092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w:t>
            </w:r>
          </w:p>
        </w:tc>
        <w:tc>
          <w:tcPr>
            <w:tcW w:w="868" w:type="dxa"/>
            <w:tcBorders>
              <w:top w:val="nil"/>
              <w:left w:val="nil"/>
              <w:bottom w:val="single" w:sz="4" w:space="0" w:color="auto"/>
              <w:right w:val="single" w:sz="4" w:space="0" w:color="auto"/>
            </w:tcBorders>
            <w:shd w:val="clear" w:color="auto" w:fill="auto"/>
            <w:vAlign w:val="center"/>
            <w:hideMark/>
          </w:tcPr>
          <w:p w14:paraId="767E2C7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17C834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45B49CC6"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B63841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34</w:t>
            </w:r>
          </w:p>
        </w:tc>
        <w:tc>
          <w:tcPr>
            <w:tcW w:w="5706" w:type="dxa"/>
            <w:tcBorders>
              <w:top w:val="nil"/>
              <w:left w:val="nil"/>
              <w:bottom w:val="single" w:sz="4" w:space="0" w:color="auto"/>
              <w:right w:val="single" w:sz="4" w:space="0" w:color="auto"/>
            </w:tcBorders>
            <w:shd w:val="clear" w:color="auto" w:fill="auto"/>
            <w:vAlign w:val="center"/>
            <w:hideMark/>
          </w:tcPr>
          <w:p w14:paraId="23CE4749"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Grampa para presilladora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3B9188F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100</w:t>
            </w:r>
          </w:p>
        </w:tc>
        <w:tc>
          <w:tcPr>
            <w:tcW w:w="868" w:type="dxa"/>
            <w:tcBorders>
              <w:top w:val="nil"/>
              <w:left w:val="nil"/>
              <w:bottom w:val="single" w:sz="4" w:space="0" w:color="auto"/>
              <w:right w:val="single" w:sz="4" w:space="0" w:color="auto"/>
            </w:tcBorders>
            <w:shd w:val="clear" w:color="auto" w:fill="auto"/>
            <w:vAlign w:val="center"/>
            <w:hideMark/>
          </w:tcPr>
          <w:p w14:paraId="5940017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0786493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Caja</w:t>
            </w:r>
          </w:p>
        </w:tc>
      </w:tr>
      <w:tr w:rsidR="00FD1D10" w:rsidRPr="00FD1D10" w14:paraId="17C60888"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CEF3C2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35</w:t>
            </w:r>
          </w:p>
        </w:tc>
        <w:tc>
          <w:tcPr>
            <w:tcW w:w="5706" w:type="dxa"/>
            <w:tcBorders>
              <w:top w:val="nil"/>
              <w:left w:val="nil"/>
              <w:bottom w:val="single" w:sz="4" w:space="0" w:color="auto"/>
              <w:right w:val="single" w:sz="4" w:space="0" w:color="auto"/>
            </w:tcBorders>
            <w:shd w:val="clear" w:color="auto" w:fill="auto"/>
            <w:vAlign w:val="center"/>
            <w:hideMark/>
          </w:tcPr>
          <w:p w14:paraId="40E4B243"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Desgrampadora</w:t>
            </w:r>
            <w:proofErr w:type="spellEnd"/>
            <w:r w:rsidRPr="00FD1D10">
              <w:rPr>
                <w:rFonts w:ascii="Times New Roman" w:eastAsia="Times New Roman" w:hAnsi="Times New Roman" w:cs="Times New Roman"/>
                <w:sz w:val="20"/>
                <w:szCs w:val="20"/>
                <w:lang w:val="es-ES" w:eastAsia="es-ES"/>
              </w:rPr>
              <w:t xml:space="preserve"> tamaño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2097905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7189A8A1"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491723D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17169B1B"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34209B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36</w:t>
            </w:r>
          </w:p>
        </w:tc>
        <w:tc>
          <w:tcPr>
            <w:tcW w:w="5706" w:type="dxa"/>
            <w:tcBorders>
              <w:top w:val="nil"/>
              <w:left w:val="nil"/>
              <w:bottom w:val="single" w:sz="4" w:space="0" w:color="auto"/>
              <w:right w:val="single" w:sz="4" w:space="0" w:color="auto"/>
            </w:tcBorders>
            <w:shd w:val="clear" w:color="auto" w:fill="auto"/>
            <w:vAlign w:val="center"/>
            <w:hideMark/>
          </w:tcPr>
          <w:p w14:paraId="377AC5A9"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Tinta para almohadilla de sellos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7BFDAF9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w:t>
            </w:r>
          </w:p>
        </w:tc>
        <w:tc>
          <w:tcPr>
            <w:tcW w:w="868" w:type="dxa"/>
            <w:tcBorders>
              <w:top w:val="nil"/>
              <w:left w:val="nil"/>
              <w:bottom w:val="single" w:sz="4" w:space="0" w:color="auto"/>
              <w:right w:val="single" w:sz="4" w:space="0" w:color="auto"/>
            </w:tcBorders>
            <w:shd w:val="clear" w:color="auto" w:fill="auto"/>
            <w:vAlign w:val="center"/>
            <w:hideMark/>
          </w:tcPr>
          <w:p w14:paraId="4E474EB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20A28D62"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122EC432"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9491E9E"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37</w:t>
            </w:r>
          </w:p>
        </w:tc>
        <w:tc>
          <w:tcPr>
            <w:tcW w:w="5706" w:type="dxa"/>
            <w:tcBorders>
              <w:top w:val="nil"/>
              <w:left w:val="nil"/>
              <w:bottom w:val="single" w:sz="4" w:space="0" w:color="auto"/>
              <w:right w:val="single" w:sz="4" w:space="0" w:color="auto"/>
            </w:tcBorders>
            <w:shd w:val="clear" w:color="auto" w:fill="auto"/>
            <w:vAlign w:val="center"/>
            <w:hideMark/>
          </w:tcPr>
          <w:p w14:paraId="65287BFF"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Tinta para almohadilla de sellos,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5D29D55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10</w:t>
            </w:r>
          </w:p>
        </w:tc>
        <w:tc>
          <w:tcPr>
            <w:tcW w:w="868" w:type="dxa"/>
            <w:tcBorders>
              <w:top w:val="nil"/>
              <w:left w:val="nil"/>
              <w:bottom w:val="single" w:sz="4" w:space="0" w:color="auto"/>
              <w:right w:val="single" w:sz="4" w:space="0" w:color="auto"/>
            </w:tcBorders>
            <w:shd w:val="clear" w:color="auto" w:fill="auto"/>
            <w:vAlign w:val="center"/>
            <w:hideMark/>
          </w:tcPr>
          <w:p w14:paraId="28EAD73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544FBDB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49EAE7F5"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7295F0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38</w:t>
            </w:r>
          </w:p>
        </w:tc>
        <w:tc>
          <w:tcPr>
            <w:tcW w:w="5706" w:type="dxa"/>
            <w:tcBorders>
              <w:top w:val="nil"/>
              <w:left w:val="nil"/>
              <w:bottom w:val="single" w:sz="4" w:space="0" w:color="auto"/>
              <w:right w:val="single" w:sz="4" w:space="0" w:color="auto"/>
            </w:tcBorders>
            <w:shd w:val="clear" w:color="auto" w:fill="auto"/>
            <w:vAlign w:val="center"/>
            <w:hideMark/>
          </w:tcPr>
          <w:p w14:paraId="793021A1"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Sacapunta</w:t>
            </w:r>
            <w:proofErr w:type="spellEnd"/>
            <w:r w:rsidRPr="00FD1D10">
              <w:rPr>
                <w:rFonts w:ascii="Times New Roman" w:eastAsia="Times New Roman" w:hAnsi="Times New Roman" w:cs="Times New Roman"/>
                <w:sz w:val="20"/>
                <w:szCs w:val="20"/>
                <w:lang w:val="es-ES" w:eastAsia="es-ES"/>
              </w:rPr>
              <w:t xml:space="preserve"> para </w:t>
            </w:r>
            <w:proofErr w:type="spellStart"/>
            <w:r w:rsidRPr="00FD1D10">
              <w:rPr>
                <w:rFonts w:ascii="Times New Roman" w:eastAsia="Times New Roman" w:hAnsi="Times New Roman" w:cs="Times New Roman"/>
                <w:sz w:val="20"/>
                <w:szCs w:val="20"/>
                <w:lang w:val="es-ES" w:eastAsia="es-ES"/>
              </w:rPr>
              <w:t>lapiz</w:t>
            </w:r>
            <w:proofErr w:type="spellEnd"/>
            <w:r w:rsidRPr="00FD1D10">
              <w:rPr>
                <w:rFonts w:ascii="Times New Roman" w:eastAsia="Times New Roman" w:hAnsi="Times New Roman" w:cs="Times New Roman"/>
                <w:sz w:val="20"/>
                <w:szCs w:val="20"/>
                <w:lang w:val="es-ES" w:eastAsia="es-ES"/>
              </w:rPr>
              <w:t xml:space="preserve"> de papel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4687084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40</w:t>
            </w:r>
          </w:p>
        </w:tc>
        <w:tc>
          <w:tcPr>
            <w:tcW w:w="868" w:type="dxa"/>
            <w:tcBorders>
              <w:top w:val="nil"/>
              <w:left w:val="nil"/>
              <w:bottom w:val="single" w:sz="4" w:space="0" w:color="auto"/>
              <w:right w:val="single" w:sz="4" w:space="0" w:color="auto"/>
            </w:tcBorders>
            <w:shd w:val="clear" w:color="auto" w:fill="auto"/>
            <w:vAlign w:val="center"/>
            <w:hideMark/>
          </w:tcPr>
          <w:p w14:paraId="4554C60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03E1CF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r>
      <w:tr w:rsidR="00FD1D10" w:rsidRPr="00FD1D10" w14:paraId="54E261EE"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3D177D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39</w:t>
            </w:r>
          </w:p>
        </w:tc>
        <w:tc>
          <w:tcPr>
            <w:tcW w:w="5706" w:type="dxa"/>
            <w:tcBorders>
              <w:top w:val="nil"/>
              <w:left w:val="nil"/>
              <w:bottom w:val="single" w:sz="4" w:space="0" w:color="auto"/>
              <w:right w:val="single" w:sz="4" w:space="0" w:color="auto"/>
            </w:tcBorders>
            <w:shd w:val="clear" w:color="auto" w:fill="auto"/>
            <w:vAlign w:val="center"/>
            <w:hideMark/>
          </w:tcPr>
          <w:p w14:paraId="25F085FF"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Caja de </w:t>
            </w:r>
            <w:proofErr w:type="spellStart"/>
            <w:r w:rsidRPr="00FD1D10">
              <w:rPr>
                <w:rFonts w:ascii="Times New Roman" w:eastAsia="Times New Roman" w:hAnsi="Times New Roman" w:cs="Times New Roman"/>
                <w:sz w:val="20"/>
                <w:szCs w:val="20"/>
                <w:lang w:val="es-ES" w:eastAsia="es-ES"/>
              </w:rPr>
              <w:t>Boligrafo</w:t>
            </w:r>
            <w:proofErr w:type="spellEnd"/>
            <w:r w:rsidRPr="00FD1D10">
              <w:rPr>
                <w:rFonts w:ascii="Times New Roman" w:eastAsia="Times New Roman" w:hAnsi="Times New Roman" w:cs="Times New Roman"/>
                <w:sz w:val="20"/>
                <w:szCs w:val="20"/>
                <w:lang w:val="es-ES" w:eastAsia="es-ES"/>
              </w:rPr>
              <w:t xml:space="preserve"> (punta fina, tinta </w:t>
            </w:r>
            <w:proofErr w:type="spellStart"/>
            <w:r w:rsidRPr="00FD1D10">
              <w:rPr>
                <w:rFonts w:ascii="Times New Roman" w:eastAsia="Times New Roman" w:hAnsi="Times New Roman" w:cs="Times New Roman"/>
                <w:sz w:val="20"/>
                <w:szCs w:val="20"/>
                <w:lang w:val="es-ES" w:eastAsia="es-ES"/>
              </w:rPr>
              <w:t>enforma</w:t>
            </w:r>
            <w:proofErr w:type="spellEnd"/>
            <w:r w:rsidRPr="00FD1D10">
              <w:rPr>
                <w:rFonts w:ascii="Times New Roman" w:eastAsia="Times New Roman" w:hAnsi="Times New Roman" w:cs="Times New Roman"/>
                <w:sz w:val="20"/>
                <w:szCs w:val="20"/>
                <w:lang w:val="es-ES" w:eastAsia="es-ES"/>
              </w:rPr>
              <w:t xml:space="preserve"> de gel de 0,7 mm) color negro en cajas de 50 unidades</w:t>
            </w:r>
          </w:p>
        </w:tc>
        <w:tc>
          <w:tcPr>
            <w:tcW w:w="798" w:type="dxa"/>
            <w:tcBorders>
              <w:top w:val="nil"/>
              <w:left w:val="nil"/>
              <w:bottom w:val="single" w:sz="4" w:space="0" w:color="auto"/>
              <w:right w:val="single" w:sz="4" w:space="0" w:color="auto"/>
            </w:tcBorders>
            <w:shd w:val="clear" w:color="auto" w:fill="auto"/>
            <w:vAlign w:val="center"/>
            <w:hideMark/>
          </w:tcPr>
          <w:p w14:paraId="17515544"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4</w:t>
            </w:r>
          </w:p>
        </w:tc>
        <w:tc>
          <w:tcPr>
            <w:tcW w:w="868" w:type="dxa"/>
            <w:tcBorders>
              <w:top w:val="nil"/>
              <w:left w:val="nil"/>
              <w:bottom w:val="single" w:sz="4" w:space="0" w:color="auto"/>
              <w:right w:val="single" w:sz="4" w:space="0" w:color="auto"/>
            </w:tcBorders>
            <w:shd w:val="clear" w:color="auto" w:fill="auto"/>
            <w:vAlign w:val="center"/>
            <w:hideMark/>
          </w:tcPr>
          <w:p w14:paraId="2640CC13"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1EE1BB7D"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Caja</w:t>
            </w:r>
          </w:p>
        </w:tc>
      </w:tr>
      <w:tr w:rsidR="00FD1D10" w:rsidRPr="00FD1D10" w14:paraId="03862BC2"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BD3D82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40</w:t>
            </w:r>
          </w:p>
        </w:tc>
        <w:tc>
          <w:tcPr>
            <w:tcW w:w="5706" w:type="dxa"/>
            <w:tcBorders>
              <w:top w:val="nil"/>
              <w:left w:val="nil"/>
              <w:bottom w:val="single" w:sz="4" w:space="0" w:color="auto"/>
              <w:right w:val="single" w:sz="4" w:space="0" w:color="auto"/>
            </w:tcBorders>
            <w:shd w:val="clear" w:color="auto" w:fill="auto"/>
            <w:vAlign w:val="center"/>
            <w:hideMark/>
          </w:tcPr>
          <w:p w14:paraId="59183133"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 xml:space="preserve">Caja de </w:t>
            </w:r>
            <w:proofErr w:type="spellStart"/>
            <w:r w:rsidRPr="00FD1D10">
              <w:rPr>
                <w:rFonts w:ascii="Times New Roman" w:eastAsia="Times New Roman" w:hAnsi="Times New Roman" w:cs="Times New Roman"/>
                <w:sz w:val="20"/>
                <w:szCs w:val="20"/>
                <w:lang w:val="es-ES" w:eastAsia="es-ES"/>
              </w:rPr>
              <w:t>Boligrafo</w:t>
            </w:r>
            <w:proofErr w:type="spellEnd"/>
            <w:r w:rsidRPr="00FD1D10">
              <w:rPr>
                <w:rFonts w:ascii="Times New Roman" w:eastAsia="Times New Roman" w:hAnsi="Times New Roman" w:cs="Times New Roman"/>
                <w:sz w:val="20"/>
                <w:szCs w:val="20"/>
                <w:lang w:val="es-ES" w:eastAsia="es-ES"/>
              </w:rPr>
              <w:t xml:space="preserve"> (punta fina, tinta </w:t>
            </w:r>
            <w:proofErr w:type="spellStart"/>
            <w:r w:rsidRPr="00FD1D10">
              <w:rPr>
                <w:rFonts w:ascii="Times New Roman" w:eastAsia="Times New Roman" w:hAnsi="Times New Roman" w:cs="Times New Roman"/>
                <w:sz w:val="20"/>
                <w:szCs w:val="20"/>
                <w:lang w:val="es-ES" w:eastAsia="es-ES"/>
              </w:rPr>
              <w:t>enforma</w:t>
            </w:r>
            <w:proofErr w:type="spellEnd"/>
            <w:r w:rsidRPr="00FD1D10">
              <w:rPr>
                <w:rFonts w:ascii="Times New Roman" w:eastAsia="Times New Roman" w:hAnsi="Times New Roman" w:cs="Times New Roman"/>
                <w:sz w:val="20"/>
                <w:szCs w:val="20"/>
                <w:lang w:val="es-ES" w:eastAsia="es-ES"/>
              </w:rPr>
              <w:t xml:space="preserve"> de gel de 0,7 mm) color azul en cajas de 50 unidades</w:t>
            </w:r>
          </w:p>
        </w:tc>
        <w:tc>
          <w:tcPr>
            <w:tcW w:w="798" w:type="dxa"/>
            <w:tcBorders>
              <w:top w:val="nil"/>
              <w:left w:val="nil"/>
              <w:bottom w:val="single" w:sz="4" w:space="0" w:color="auto"/>
              <w:right w:val="single" w:sz="4" w:space="0" w:color="auto"/>
            </w:tcBorders>
            <w:shd w:val="clear" w:color="auto" w:fill="auto"/>
            <w:vAlign w:val="center"/>
            <w:hideMark/>
          </w:tcPr>
          <w:p w14:paraId="102453FD"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4</w:t>
            </w:r>
          </w:p>
        </w:tc>
        <w:tc>
          <w:tcPr>
            <w:tcW w:w="868" w:type="dxa"/>
            <w:tcBorders>
              <w:top w:val="nil"/>
              <w:left w:val="nil"/>
              <w:bottom w:val="single" w:sz="4" w:space="0" w:color="auto"/>
              <w:right w:val="single" w:sz="4" w:space="0" w:color="auto"/>
            </w:tcBorders>
            <w:shd w:val="clear" w:color="auto" w:fill="auto"/>
            <w:vAlign w:val="center"/>
            <w:hideMark/>
          </w:tcPr>
          <w:p w14:paraId="5CB6B7F2"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8BBB11A"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Caja</w:t>
            </w:r>
          </w:p>
        </w:tc>
      </w:tr>
      <w:tr w:rsidR="00FD1D10" w:rsidRPr="00FD1D10" w14:paraId="69DDCC3F"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D4967E0"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41</w:t>
            </w:r>
          </w:p>
        </w:tc>
        <w:tc>
          <w:tcPr>
            <w:tcW w:w="5706" w:type="dxa"/>
            <w:tcBorders>
              <w:top w:val="nil"/>
              <w:left w:val="nil"/>
              <w:bottom w:val="single" w:sz="4" w:space="0" w:color="auto"/>
              <w:right w:val="single" w:sz="4" w:space="0" w:color="auto"/>
            </w:tcBorders>
            <w:shd w:val="clear" w:color="auto" w:fill="auto"/>
            <w:vAlign w:val="center"/>
            <w:hideMark/>
          </w:tcPr>
          <w:p w14:paraId="1422D146"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Clips Conforme plantilla SICP</w:t>
            </w:r>
          </w:p>
        </w:tc>
        <w:tc>
          <w:tcPr>
            <w:tcW w:w="798" w:type="dxa"/>
            <w:tcBorders>
              <w:top w:val="nil"/>
              <w:left w:val="nil"/>
              <w:bottom w:val="single" w:sz="4" w:space="0" w:color="auto"/>
              <w:right w:val="single" w:sz="4" w:space="0" w:color="auto"/>
            </w:tcBorders>
            <w:shd w:val="clear" w:color="auto" w:fill="auto"/>
            <w:vAlign w:val="center"/>
            <w:hideMark/>
          </w:tcPr>
          <w:p w14:paraId="16C31631"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100</w:t>
            </w:r>
          </w:p>
        </w:tc>
        <w:tc>
          <w:tcPr>
            <w:tcW w:w="868" w:type="dxa"/>
            <w:tcBorders>
              <w:top w:val="nil"/>
              <w:left w:val="nil"/>
              <w:bottom w:val="single" w:sz="4" w:space="0" w:color="auto"/>
              <w:right w:val="single" w:sz="4" w:space="0" w:color="auto"/>
            </w:tcBorders>
            <w:shd w:val="clear" w:color="auto" w:fill="auto"/>
            <w:vAlign w:val="center"/>
            <w:hideMark/>
          </w:tcPr>
          <w:p w14:paraId="55370C46"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BDEB54B"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Caja</w:t>
            </w:r>
          </w:p>
        </w:tc>
      </w:tr>
      <w:tr w:rsidR="00FD1D10" w:rsidRPr="00FD1D10" w14:paraId="19FABA32"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7CF16A18"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42</w:t>
            </w:r>
          </w:p>
        </w:tc>
        <w:tc>
          <w:tcPr>
            <w:tcW w:w="5706" w:type="dxa"/>
            <w:tcBorders>
              <w:top w:val="nil"/>
              <w:left w:val="nil"/>
              <w:bottom w:val="single" w:sz="4" w:space="0" w:color="auto"/>
              <w:right w:val="single" w:sz="4" w:space="0" w:color="auto"/>
            </w:tcBorders>
            <w:shd w:val="clear" w:color="auto" w:fill="auto"/>
            <w:vAlign w:val="center"/>
            <w:hideMark/>
          </w:tcPr>
          <w:p w14:paraId="5480196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Memoria USB de 8 GB. (pen drive)</w:t>
            </w:r>
          </w:p>
        </w:tc>
        <w:tc>
          <w:tcPr>
            <w:tcW w:w="798" w:type="dxa"/>
            <w:tcBorders>
              <w:top w:val="nil"/>
              <w:left w:val="nil"/>
              <w:bottom w:val="single" w:sz="4" w:space="0" w:color="auto"/>
              <w:right w:val="single" w:sz="4" w:space="0" w:color="auto"/>
            </w:tcBorders>
            <w:shd w:val="clear" w:color="auto" w:fill="auto"/>
            <w:vAlign w:val="center"/>
            <w:hideMark/>
          </w:tcPr>
          <w:p w14:paraId="515C2411"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20</w:t>
            </w:r>
          </w:p>
        </w:tc>
        <w:tc>
          <w:tcPr>
            <w:tcW w:w="868" w:type="dxa"/>
            <w:tcBorders>
              <w:top w:val="nil"/>
              <w:left w:val="nil"/>
              <w:bottom w:val="single" w:sz="4" w:space="0" w:color="auto"/>
              <w:right w:val="single" w:sz="4" w:space="0" w:color="auto"/>
            </w:tcBorders>
            <w:shd w:val="clear" w:color="auto" w:fill="auto"/>
            <w:vAlign w:val="center"/>
            <w:hideMark/>
          </w:tcPr>
          <w:p w14:paraId="56E0863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E8A480B"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62B5320F"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2C5CEBB"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43</w:t>
            </w:r>
          </w:p>
        </w:tc>
        <w:tc>
          <w:tcPr>
            <w:tcW w:w="5706" w:type="dxa"/>
            <w:tcBorders>
              <w:top w:val="nil"/>
              <w:left w:val="nil"/>
              <w:bottom w:val="single" w:sz="4" w:space="0" w:color="auto"/>
              <w:right w:val="single" w:sz="4" w:space="0" w:color="auto"/>
            </w:tcBorders>
            <w:shd w:val="clear" w:color="auto" w:fill="auto"/>
            <w:vAlign w:val="center"/>
            <w:hideMark/>
          </w:tcPr>
          <w:p w14:paraId="3998A91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Tinta para recarga de cartucho de impresora color negro</w:t>
            </w:r>
          </w:p>
        </w:tc>
        <w:tc>
          <w:tcPr>
            <w:tcW w:w="798" w:type="dxa"/>
            <w:tcBorders>
              <w:top w:val="nil"/>
              <w:left w:val="nil"/>
              <w:bottom w:val="single" w:sz="4" w:space="0" w:color="auto"/>
              <w:right w:val="single" w:sz="4" w:space="0" w:color="auto"/>
            </w:tcBorders>
            <w:shd w:val="clear" w:color="auto" w:fill="auto"/>
            <w:vAlign w:val="center"/>
            <w:hideMark/>
          </w:tcPr>
          <w:p w14:paraId="309C7475"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w:t>
            </w:r>
          </w:p>
        </w:tc>
        <w:tc>
          <w:tcPr>
            <w:tcW w:w="868" w:type="dxa"/>
            <w:tcBorders>
              <w:top w:val="nil"/>
              <w:left w:val="nil"/>
              <w:bottom w:val="single" w:sz="4" w:space="0" w:color="auto"/>
              <w:right w:val="single" w:sz="4" w:space="0" w:color="auto"/>
            </w:tcBorders>
            <w:shd w:val="clear" w:color="auto" w:fill="auto"/>
            <w:vAlign w:val="center"/>
            <w:hideMark/>
          </w:tcPr>
          <w:p w14:paraId="7D2C8BCF"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30FC8633"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028FC92B"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C4E59FD"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44</w:t>
            </w:r>
          </w:p>
        </w:tc>
        <w:tc>
          <w:tcPr>
            <w:tcW w:w="5706" w:type="dxa"/>
            <w:tcBorders>
              <w:top w:val="nil"/>
              <w:left w:val="nil"/>
              <w:bottom w:val="single" w:sz="4" w:space="0" w:color="auto"/>
              <w:right w:val="single" w:sz="4" w:space="0" w:color="auto"/>
            </w:tcBorders>
            <w:shd w:val="clear" w:color="auto" w:fill="auto"/>
            <w:vAlign w:val="center"/>
            <w:hideMark/>
          </w:tcPr>
          <w:p w14:paraId="44DF385E"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Tinta para recarga de cartucho de impresora color rojo</w:t>
            </w:r>
          </w:p>
        </w:tc>
        <w:tc>
          <w:tcPr>
            <w:tcW w:w="798" w:type="dxa"/>
            <w:tcBorders>
              <w:top w:val="nil"/>
              <w:left w:val="nil"/>
              <w:bottom w:val="single" w:sz="4" w:space="0" w:color="auto"/>
              <w:right w:val="single" w:sz="4" w:space="0" w:color="auto"/>
            </w:tcBorders>
            <w:shd w:val="clear" w:color="auto" w:fill="auto"/>
            <w:vAlign w:val="center"/>
            <w:hideMark/>
          </w:tcPr>
          <w:p w14:paraId="428258D9"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w:t>
            </w:r>
          </w:p>
        </w:tc>
        <w:tc>
          <w:tcPr>
            <w:tcW w:w="868" w:type="dxa"/>
            <w:tcBorders>
              <w:top w:val="nil"/>
              <w:left w:val="nil"/>
              <w:bottom w:val="single" w:sz="4" w:space="0" w:color="auto"/>
              <w:right w:val="single" w:sz="4" w:space="0" w:color="auto"/>
            </w:tcBorders>
            <w:shd w:val="clear" w:color="auto" w:fill="auto"/>
            <w:vAlign w:val="center"/>
            <w:hideMark/>
          </w:tcPr>
          <w:p w14:paraId="1D97497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4FEAECEB"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65CB986E"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125294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45</w:t>
            </w:r>
          </w:p>
        </w:tc>
        <w:tc>
          <w:tcPr>
            <w:tcW w:w="5706" w:type="dxa"/>
            <w:tcBorders>
              <w:top w:val="nil"/>
              <w:left w:val="nil"/>
              <w:bottom w:val="single" w:sz="4" w:space="0" w:color="auto"/>
              <w:right w:val="single" w:sz="4" w:space="0" w:color="auto"/>
            </w:tcBorders>
            <w:shd w:val="clear" w:color="auto" w:fill="auto"/>
            <w:vAlign w:val="center"/>
            <w:hideMark/>
          </w:tcPr>
          <w:p w14:paraId="69AD342D"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Tinta para recarga de cartucho de impresora color amarillo</w:t>
            </w:r>
          </w:p>
        </w:tc>
        <w:tc>
          <w:tcPr>
            <w:tcW w:w="798" w:type="dxa"/>
            <w:tcBorders>
              <w:top w:val="nil"/>
              <w:left w:val="nil"/>
              <w:bottom w:val="single" w:sz="4" w:space="0" w:color="auto"/>
              <w:right w:val="single" w:sz="4" w:space="0" w:color="auto"/>
            </w:tcBorders>
            <w:shd w:val="clear" w:color="auto" w:fill="auto"/>
            <w:vAlign w:val="center"/>
            <w:hideMark/>
          </w:tcPr>
          <w:p w14:paraId="34B799B6"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w:t>
            </w:r>
          </w:p>
        </w:tc>
        <w:tc>
          <w:tcPr>
            <w:tcW w:w="868" w:type="dxa"/>
            <w:tcBorders>
              <w:top w:val="nil"/>
              <w:left w:val="nil"/>
              <w:bottom w:val="single" w:sz="4" w:space="0" w:color="auto"/>
              <w:right w:val="single" w:sz="4" w:space="0" w:color="auto"/>
            </w:tcBorders>
            <w:shd w:val="clear" w:color="auto" w:fill="auto"/>
            <w:vAlign w:val="center"/>
            <w:hideMark/>
          </w:tcPr>
          <w:p w14:paraId="02909C2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00C3777D"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1CCE8D93"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EA3904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46</w:t>
            </w:r>
          </w:p>
        </w:tc>
        <w:tc>
          <w:tcPr>
            <w:tcW w:w="5706" w:type="dxa"/>
            <w:tcBorders>
              <w:top w:val="nil"/>
              <w:left w:val="nil"/>
              <w:bottom w:val="single" w:sz="4" w:space="0" w:color="auto"/>
              <w:right w:val="single" w:sz="4" w:space="0" w:color="auto"/>
            </w:tcBorders>
            <w:shd w:val="clear" w:color="auto" w:fill="auto"/>
            <w:vAlign w:val="center"/>
            <w:hideMark/>
          </w:tcPr>
          <w:p w14:paraId="73E26567"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Tinta para recarga de cartucho de impresora color azul</w:t>
            </w:r>
          </w:p>
        </w:tc>
        <w:tc>
          <w:tcPr>
            <w:tcW w:w="798" w:type="dxa"/>
            <w:tcBorders>
              <w:top w:val="nil"/>
              <w:left w:val="nil"/>
              <w:bottom w:val="single" w:sz="4" w:space="0" w:color="auto"/>
              <w:right w:val="single" w:sz="4" w:space="0" w:color="auto"/>
            </w:tcBorders>
            <w:shd w:val="clear" w:color="auto" w:fill="auto"/>
            <w:vAlign w:val="center"/>
            <w:hideMark/>
          </w:tcPr>
          <w:p w14:paraId="4F59256A"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w:t>
            </w:r>
          </w:p>
        </w:tc>
        <w:tc>
          <w:tcPr>
            <w:tcW w:w="868" w:type="dxa"/>
            <w:tcBorders>
              <w:top w:val="nil"/>
              <w:left w:val="nil"/>
              <w:bottom w:val="single" w:sz="4" w:space="0" w:color="auto"/>
              <w:right w:val="single" w:sz="4" w:space="0" w:color="auto"/>
            </w:tcBorders>
            <w:shd w:val="clear" w:color="auto" w:fill="auto"/>
            <w:vAlign w:val="center"/>
            <w:hideMark/>
          </w:tcPr>
          <w:p w14:paraId="29FD3D3C"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322E596"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63163B34"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B1A1167"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47</w:t>
            </w:r>
          </w:p>
        </w:tc>
        <w:tc>
          <w:tcPr>
            <w:tcW w:w="5706" w:type="dxa"/>
            <w:tcBorders>
              <w:top w:val="nil"/>
              <w:left w:val="nil"/>
              <w:bottom w:val="single" w:sz="4" w:space="0" w:color="auto"/>
              <w:right w:val="single" w:sz="4" w:space="0" w:color="auto"/>
            </w:tcBorders>
            <w:shd w:val="clear" w:color="auto" w:fill="auto"/>
            <w:vAlign w:val="center"/>
            <w:hideMark/>
          </w:tcPr>
          <w:p w14:paraId="721A5D74"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proofErr w:type="spellStart"/>
            <w:r w:rsidRPr="00FD1D10">
              <w:rPr>
                <w:rFonts w:ascii="Times New Roman" w:eastAsia="Times New Roman" w:hAnsi="Times New Roman" w:cs="Times New Roman"/>
                <w:sz w:val="20"/>
                <w:szCs w:val="20"/>
                <w:lang w:val="es-ES" w:eastAsia="es-ES"/>
              </w:rPr>
              <w:t>Toner</w:t>
            </w:r>
            <w:proofErr w:type="spellEnd"/>
            <w:r w:rsidRPr="00FD1D10">
              <w:rPr>
                <w:rFonts w:ascii="Times New Roman" w:eastAsia="Times New Roman" w:hAnsi="Times New Roman" w:cs="Times New Roman"/>
                <w:sz w:val="20"/>
                <w:szCs w:val="20"/>
                <w:lang w:val="es-ES" w:eastAsia="es-ES"/>
              </w:rPr>
              <w:t xml:space="preserve"> para impresora Canon LBP 6030</w:t>
            </w:r>
          </w:p>
        </w:tc>
        <w:tc>
          <w:tcPr>
            <w:tcW w:w="798" w:type="dxa"/>
            <w:tcBorders>
              <w:top w:val="nil"/>
              <w:left w:val="nil"/>
              <w:bottom w:val="single" w:sz="4" w:space="0" w:color="auto"/>
              <w:right w:val="single" w:sz="4" w:space="0" w:color="auto"/>
            </w:tcBorders>
            <w:shd w:val="clear" w:color="auto" w:fill="auto"/>
            <w:vAlign w:val="center"/>
            <w:hideMark/>
          </w:tcPr>
          <w:p w14:paraId="78801E74"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12</w:t>
            </w:r>
          </w:p>
        </w:tc>
        <w:tc>
          <w:tcPr>
            <w:tcW w:w="868" w:type="dxa"/>
            <w:tcBorders>
              <w:top w:val="nil"/>
              <w:left w:val="nil"/>
              <w:bottom w:val="single" w:sz="4" w:space="0" w:color="auto"/>
              <w:right w:val="single" w:sz="4" w:space="0" w:color="auto"/>
            </w:tcBorders>
            <w:shd w:val="clear" w:color="auto" w:fill="auto"/>
            <w:vAlign w:val="center"/>
            <w:hideMark/>
          </w:tcPr>
          <w:p w14:paraId="661D36F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09D247B9"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60F6EF98"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6EA202A"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48</w:t>
            </w:r>
          </w:p>
        </w:tc>
        <w:tc>
          <w:tcPr>
            <w:tcW w:w="5706" w:type="dxa"/>
            <w:tcBorders>
              <w:top w:val="nil"/>
              <w:left w:val="nil"/>
              <w:bottom w:val="single" w:sz="4" w:space="0" w:color="auto"/>
              <w:right w:val="single" w:sz="4" w:space="0" w:color="auto"/>
            </w:tcBorders>
            <w:shd w:val="clear" w:color="auto" w:fill="auto"/>
            <w:vAlign w:val="center"/>
            <w:hideMark/>
          </w:tcPr>
          <w:p w14:paraId="3EE0E923"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Cartucho de tinta para impresora, negro</w:t>
            </w:r>
          </w:p>
        </w:tc>
        <w:tc>
          <w:tcPr>
            <w:tcW w:w="798" w:type="dxa"/>
            <w:tcBorders>
              <w:top w:val="nil"/>
              <w:left w:val="nil"/>
              <w:bottom w:val="single" w:sz="4" w:space="0" w:color="auto"/>
              <w:right w:val="single" w:sz="4" w:space="0" w:color="auto"/>
            </w:tcBorders>
            <w:shd w:val="clear" w:color="auto" w:fill="auto"/>
            <w:vAlign w:val="center"/>
            <w:hideMark/>
          </w:tcPr>
          <w:p w14:paraId="555CC38C"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1</w:t>
            </w:r>
          </w:p>
        </w:tc>
        <w:tc>
          <w:tcPr>
            <w:tcW w:w="868" w:type="dxa"/>
            <w:tcBorders>
              <w:top w:val="nil"/>
              <w:left w:val="nil"/>
              <w:bottom w:val="single" w:sz="4" w:space="0" w:color="auto"/>
              <w:right w:val="single" w:sz="4" w:space="0" w:color="auto"/>
            </w:tcBorders>
            <w:shd w:val="clear" w:color="auto" w:fill="auto"/>
            <w:vAlign w:val="center"/>
            <w:hideMark/>
          </w:tcPr>
          <w:p w14:paraId="62C6B7E9"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7C8A4E9E"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r w:rsidR="00FD1D10" w:rsidRPr="00FD1D10" w14:paraId="15DB7945" w14:textId="77777777" w:rsidTr="00FD1D10">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7C527F25"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49</w:t>
            </w:r>
          </w:p>
        </w:tc>
        <w:tc>
          <w:tcPr>
            <w:tcW w:w="5706" w:type="dxa"/>
            <w:tcBorders>
              <w:top w:val="nil"/>
              <w:left w:val="nil"/>
              <w:bottom w:val="single" w:sz="4" w:space="0" w:color="auto"/>
              <w:right w:val="single" w:sz="4" w:space="0" w:color="auto"/>
            </w:tcBorders>
            <w:shd w:val="clear" w:color="auto" w:fill="auto"/>
            <w:vAlign w:val="center"/>
            <w:hideMark/>
          </w:tcPr>
          <w:p w14:paraId="03E4A1FC" w14:textId="77777777" w:rsidR="00FD1D10" w:rsidRPr="00FD1D10" w:rsidRDefault="00FD1D10" w:rsidP="00FD1D10">
            <w:pPr>
              <w:spacing w:after="0" w:line="240" w:lineRule="auto"/>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Cartucho de tinta para impresora, color</w:t>
            </w:r>
          </w:p>
        </w:tc>
        <w:tc>
          <w:tcPr>
            <w:tcW w:w="798" w:type="dxa"/>
            <w:tcBorders>
              <w:top w:val="nil"/>
              <w:left w:val="nil"/>
              <w:bottom w:val="single" w:sz="4" w:space="0" w:color="auto"/>
              <w:right w:val="single" w:sz="4" w:space="0" w:color="auto"/>
            </w:tcBorders>
            <w:shd w:val="clear" w:color="auto" w:fill="auto"/>
            <w:vAlign w:val="center"/>
            <w:hideMark/>
          </w:tcPr>
          <w:p w14:paraId="7526F79E"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3</w:t>
            </w:r>
          </w:p>
        </w:tc>
        <w:tc>
          <w:tcPr>
            <w:tcW w:w="868" w:type="dxa"/>
            <w:tcBorders>
              <w:top w:val="nil"/>
              <w:left w:val="nil"/>
              <w:bottom w:val="single" w:sz="4" w:space="0" w:color="auto"/>
              <w:right w:val="single" w:sz="4" w:space="0" w:color="auto"/>
            </w:tcBorders>
            <w:shd w:val="clear" w:color="auto" w:fill="auto"/>
            <w:vAlign w:val="center"/>
            <w:hideMark/>
          </w:tcPr>
          <w:p w14:paraId="72F655A4" w14:textId="77777777" w:rsidR="00FD1D10" w:rsidRPr="00FD1D10" w:rsidRDefault="00FD1D10" w:rsidP="00FD1D10">
            <w:pPr>
              <w:spacing w:after="0" w:line="240" w:lineRule="auto"/>
              <w:jc w:val="center"/>
              <w:rPr>
                <w:rFonts w:ascii="Times New Roman" w:eastAsia="Times New Roman" w:hAnsi="Times New Roman" w:cs="Times New Roman"/>
                <w:color w:val="000000"/>
                <w:sz w:val="20"/>
                <w:szCs w:val="20"/>
                <w:lang w:val="es-ES" w:eastAsia="es-ES"/>
              </w:rPr>
            </w:pPr>
            <w:r w:rsidRPr="00FD1D10">
              <w:rPr>
                <w:rFonts w:ascii="Times New Roman" w:eastAsia="Times New Roman" w:hAnsi="Times New Roman" w:cs="Times New Roman"/>
                <w:color w:val="000000"/>
                <w:sz w:val="20"/>
                <w:szCs w:val="20"/>
                <w:lang w:val="es-ES" w:eastAsia="es-ES"/>
              </w:rPr>
              <w:t>Unidad</w:t>
            </w:r>
          </w:p>
        </w:tc>
        <w:tc>
          <w:tcPr>
            <w:tcW w:w="1052" w:type="dxa"/>
            <w:tcBorders>
              <w:top w:val="nil"/>
              <w:left w:val="nil"/>
              <w:bottom w:val="single" w:sz="4" w:space="0" w:color="auto"/>
              <w:right w:val="single" w:sz="4" w:space="0" w:color="auto"/>
            </w:tcBorders>
            <w:shd w:val="clear" w:color="auto" w:fill="auto"/>
            <w:vAlign w:val="center"/>
            <w:hideMark/>
          </w:tcPr>
          <w:p w14:paraId="6F406E7C" w14:textId="77777777" w:rsidR="00FD1D10" w:rsidRPr="00FD1D10" w:rsidRDefault="00FD1D10" w:rsidP="00FD1D10">
            <w:pPr>
              <w:spacing w:after="0" w:line="240" w:lineRule="auto"/>
              <w:jc w:val="center"/>
              <w:rPr>
                <w:rFonts w:ascii="Times New Roman" w:eastAsia="Times New Roman" w:hAnsi="Times New Roman" w:cs="Times New Roman"/>
                <w:sz w:val="20"/>
                <w:szCs w:val="20"/>
                <w:lang w:val="es-ES" w:eastAsia="es-ES"/>
              </w:rPr>
            </w:pPr>
            <w:r w:rsidRPr="00FD1D10">
              <w:rPr>
                <w:rFonts w:ascii="Times New Roman" w:eastAsia="Times New Roman" w:hAnsi="Times New Roman" w:cs="Times New Roman"/>
                <w:sz w:val="20"/>
                <w:szCs w:val="20"/>
                <w:lang w:val="es-ES" w:eastAsia="es-ES"/>
              </w:rPr>
              <w:t>Unidad</w:t>
            </w:r>
          </w:p>
        </w:tc>
      </w:tr>
    </w:tbl>
    <w:p w14:paraId="3DB7558D" w14:textId="0450B243" w:rsidR="004B34C1" w:rsidRPr="004B34C1" w:rsidRDefault="004B34C1" w:rsidP="004B34C1">
      <w:pPr>
        <w:autoSpaceDE w:val="0"/>
        <w:autoSpaceDN w:val="0"/>
        <w:adjustRightInd w:val="0"/>
        <w:spacing w:after="0" w:line="240" w:lineRule="auto"/>
        <w:contextualSpacing/>
        <w:jc w:val="both"/>
        <w:rPr>
          <w:rFonts w:ascii="Times New Roman" w:hAnsi="Times New Roman" w:cs="Times New Roman"/>
          <w:color w:val="000000"/>
          <w:sz w:val="24"/>
          <w:szCs w:val="24"/>
        </w:rPr>
      </w:pPr>
      <w:bookmarkStart w:id="0" w:name="_GoBack"/>
      <w:bookmarkEnd w:id="0"/>
    </w:p>
    <w:p w14:paraId="31B0D361" w14:textId="77777777" w:rsidR="00356C86" w:rsidRDefault="00356C86" w:rsidP="00E0302C">
      <w:pPr>
        <w:pStyle w:val="SectionVIHeader"/>
        <w:spacing w:before="0" w:after="0" w:line="360" w:lineRule="auto"/>
        <w:jc w:val="left"/>
        <w:rPr>
          <w:rFonts w:ascii="Arial" w:hAnsi="Arial" w:cs="Arial"/>
          <w:b w:val="0"/>
          <w:bCs w:val="0"/>
          <w:sz w:val="10"/>
          <w:szCs w:val="10"/>
          <w:u w:val="single"/>
          <w:lang w:val="es-ES"/>
        </w:rPr>
      </w:pPr>
      <w:bookmarkStart w:id="1" w:name="_Toc228071956"/>
    </w:p>
    <w:p w14:paraId="0C92D6D3" w14:textId="77777777" w:rsidR="004B34C1" w:rsidRDefault="004B34C1" w:rsidP="00E0302C">
      <w:pPr>
        <w:pStyle w:val="SectionVIHeader"/>
        <w:spacing w:before="0" w:after="0" w:line="360" w:lineRule="auto"/>
        <w:jc w:val="left"/>
        <w:rPr>
          <w:rFonts w:ascii="Arial" w:hAnsi="Arial" w:cs="Arial"/>
          <w:b w:val="0"/>
          <w:bCs w:val="0"/>
          <w:sz w:val="10"/>
          <w:szCs w:val="10"/>
          <w:u w:val="single"/>
          <w:lang w:val="es-ES"/>
        </w:rPr>
      </w:pPr>
    </w:p>
    <w:p w14:paraId="78481213" w14:textId="77777777" w:rsidR="004B34C1" w:rsidRDefault="004B34C1" w:rsidP="00E0302C">
      <w:pPr>
        <w:pStyle w:val="SectionVIHeader"/>
        <w:spacing w:before="0" w:after="0" w:line="360" w:lineRule="auto"/>
        <w:jc w:val="left"/>
        <w:rPr>
          <w:rFonts w:ascii="Arial" w:hAnsi="Arial" w:cs="Arial"/>
          <w:b w:val="0"/>
          <w:bCs w:val="0"/>
          <w:sz w:val="10"/>
          <w:szCs w:val="10"/>
          <w:u w:val="single"/>
          <w:lang w:val="es-ES"/>
        </w:rPr>
      </w:pPr>
    </w:p>
    <w:p w14:paraId="7FEA504B" w14:textId="5B45AE84" w:rsidR="0047146D" w:rsidRDefault="0047146D">
      <w:pPr>
        <w:rPr>
          <w:rFonts w:ascii="Arial" w:eastAsia="Times New Roman" w:hAnsi="Arial" w:cs="Arial"/>
          <w:sz w:val="10"/>
          <w:szCs w:val="10"/>
          <w:u w:val="single"/>
          <w:lang w:val="es-ES"/>
        </w:rPr>
      </w:pPr>
      <w:r>
        <w:rPr>
          <w:rFonts w:ascii="Arial" w:hAnsi="Arial" w:cs="Arial"/>
          <w:b/>
          <w:bCs/>
          <w:sz w:val="10"/>
          <w:szCs w:val="10"/>
          <w:u w:val="single"/>
          <w:lang w:val="es-ES"/>
        </w:rPr>
        <w:br w:type="page"/>
      </w:r>
    </w:p>
    <w:p w14:paraId="7345FD5F" w14:textId="77777777" w:rsidR="004B34C1" w:rsidRDefault="004B34C1" w:rsidP="00E0302C">
      <w:pPr>
        <w:pStyle w:val="SectionVIHeader"/>
        <w:spacing w:before="0" w:after="0" w:line="360" w:lineRule="auto"/>
        <w:jc w:val="left"/>
        <w:rPr>
          <w:rFonts w:ascii="Arial" w:hAnsi="Arial" w:cs="Arial"/>
          <w:b w:val="0"/>
          <w:bCs w:val="0"/>
          <w:sz w:val="10"/>
          <w:szCs w:val="10"/>
          <w:u w:val="single"/>
          <w:lang w:val="es-ES"/>
        </w:rPr>
      </w:pPr>
    </w:p>
    <w:p w14:paraId="5F161B26" w14:textId="77777777" w:rsidR="004B34C1" w:rsidRPr="00191940" w:rsidRDefault="004B34C1" w:rsidP="00E0302C">
      <w:pPr>
        <w:pStyle w:val="SectionVIHeader"/>
        <w:spacing w:before="0" w:after="0" w:line="360" w:lineRule="auto"/>
        <w:jc w:val="left"/>
        <w:rPr>
          <w:rFonts w:ascii="Arial" w:hAnsi="Arial" w:cs="Arial"/>
          <w:b w:val="0"/>
          <w:bCs w:val="0"/>
          <w:sz w:val="10"/>
          <w:szCs w:val="10"/>
          <w:u w:val="single"/>
          <w:lang w:val="es-ES"/>
        </w:rPr>
      </w:pPr>
    </w:p>
    <w:p w14:paraId="46068A3B" w14:textId="03DFE6FC" w:rsidR="00A40544" w:rsidRDefault="00626F10" w:rsidP="00334CC3">
      <w:pPr>
        <w:pStyle w:val="SectionVIHeader"/>
        <w:numPr>
          <w:ilvl w:val="0"/>
          <w:numId w:val="17"/>
        </w:numP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Plan de Entregas</w:t>
      </w:r>
    </w:p>
    <w:p w14:paraId="79BAE7B3" w14:textId="0FD5A41F" w:rsidR="00A37668" w:rsidRDefault="00A37668" w:rsidP="00E0302C">
      <w:pPr>
        <w:pStyle w:val="SectionVIHeader"/>
        <w:spacing w:before="0" w:after="0" w:line="360" w:lineRule="auto"/>
        <w:jc w:val="left"/>
        <w:rPr>
          <w:sz w:val="24"/>
          <w:szCs w:val="24"/>
          <w:lang w:val="es-ES"/>
        </w:rPr>
      </w:pPr>
      <w:r w:rsidRPr="00E5796B">
        <w:rPr>
          <w:bCs w:val="0"/>
          <w:sz w:val="24"/>
          <w:szCs w:val="24"/>
          <w:highlight w:val="yellow"/>
          <w:lang w:val="es-ES"/>
        </w:rPr>
        <w:t xml:space="preserve">Los </w:t>
      </w:r>
      <w:r>
        <w:rPr>
          <w:bCs w:val="0"/>
          <w:sz w:val="24"/>
          <w:szCs w:val="24"/>
          <w:highlight w:val="yellow"/>
          <w:lang w:val="es-ES"/>
        </w:rPr>
        <w:t>bienes</w:t>
      </w:r>
      <w:r w:rsidRPr="00E5796B">
        <w:rPr>
          <w:bCs w:val="0"/>
          <w:sz w:val="24"/>
          <w:szCs w:val="24"/>
          <w:highlight w:val="yellow"/>
          <w:lang w:val="es-ES"/>
        </w:rPr>
        <w:t xml:space="preserve"> serán entregados </w:t>
      </w:r>
      <w:r>
        <w:rPr>
          <w:bCs w:val="0"/>
          <w:sz w:val="24"/>
          <w:szCs w:val="24"/>
          <w:highlight w:val="yellow"/>
          <w:lang w:val="es-ES"/>
        </w:rPr>
        <w:t xml:space="preserve">en </w:t>
      </w:r>
      <w:r w:rsidR="005E45BD">
        <w:rPr>
          <w:bCs w:val="0"/>
          <w:sz w:val="24"/>
          <w:szCs w:val="24"/>
          <w:highlight w:val="yellow"/>
          <w:lang w:val="es-ES"/>
        </w:rPr>
        <w:t xml:space="preserve">24 </w:t>
      </w:r>
      <w:r>
        <w:rPr>
          <w:bCs w:val="0"/>
          <w:sz w:val="24"/>
          <w:szCs w:val="24"/>
          <w:highlight w:val="yellow"/>
          <w:lang w:val="es-ES"/>
        </w:rPr>
        <w:t>(</w:t>
      </w:r>
      <w:r w:rsidR="005E45BD">
        <w:rPr>
          <w:bCs w:val="0"/>
          <w:sz w:val="24"/>
          <w:szCs w:val="24"/>
          <w:highlight w:val="yellow"/>
          <w:lang w:val="es-ES"/>
        </w:rPr>
        <w:t>veinte y cuatro</w:t>
      </w:r>
      <w:r>
        <w:rPr>
          <w:bCs w:val="0"/>
          <w:sz w:val="24"/>
          <w:szCs w:val="24"/>
          <w:highlight w:val="yellow"/>
          <w:lang w:val="es-ES"/>
        </w:rPr>
        <w:t xml:space="preserve">) </w:t>
      </w:r>
      <w:r w:rsidR="005E45BD">
        <w:rPr>
          <w:b w:val="0"/>
          <w:sz w:val="24"/>
          <w:szCs w:val="24"/>
          <w:highlight w:val="yellow"/>
          <w:lang w:val="es-ES" w:eastAsia="es-PY"/>
        </w:rPr>
        <w:t>horas</w:t>
      </w:r>
      <w:r w:rsidRPr="00A37668">
        <w:rPr>
          <w:b w:val="0"/>
          <w:sz w:val="24"/>
          <w:szCs w:val="24"/>
          <w:highlight w:val="yellow"/>
          <w:lang w:val="es-ES" w:eastAsia="es-PY"/>
        </w:rPr>
        <w:t xml:space="preserve"> </w:t>
      </w:r>
      <w:r w:rsidR="005E45BD">
        <w:rPr>
          <w:b w:val="0"/>
          <w:sz w:val="24"/>
          <w:szCs w:val="24"/>
          <w:highlight w:val="yellow"/>
          <w:lang w:val="es-ES" w:eastAsia="es-PY"/>
        </w:rPr>
        <w:t>hábiles</w:t>
      </w:r>
      <w:r w:rsidRPr="00A37668">
        <w:rPr>
          <w:b w:val="0"/>
          <w:sz w:val="24"/>
          <w:szCs w:val="24"/>
          <w:highlight w:val="yellow"/>
          <w:lang w:val="es-ES" w:eastAsia="es-PY"/>
        </w:rPr>
        <w:t xml:space="preserve"> una vez recepcionada la Orden de compra por el proveedor</w:t>
      </w:r>
      <w:r w:rsidRPr="00E5796B">
        <w:rPr>
          <w:bCs w:val="0"/>
          <w:sz w:val="24"/>
          <w:szCs w:val="24"/>
          <w:highlight w:val="yellow"/>
          <w:lang w:val="es-ES"/>
        </w:rPr>
        <w:t xml:space="preserve">, </w:t>
      </w:r>
      <w:r w:rsidRPr="00E5796B">
        <w:rPr>
          <w:b w:val="0"/>
          <w:bCs w:val="0"/>
          <w:sz w:val="24"/>
          <w:szCs w:val="24"/>
          <w:highlight w:val="yellow"/>
          <w:lang w:val="es-ES"/>
        </w:rPr>
        <w:t xml:space="preserve">siendo su pago </w:t>
      </w:r>
      <w:r w:rsidRPr="00A37668">
        <w:rPr>
          <w:b w:val="0"/>
          <w:sz w:val="24"/>
          <w:szCs w:val="24"/>
          <w:highlight w:val="yellow"/>
          <w:lang w:val="es-ES"/>
        </w:rPr>
        <w:t>de conformidad al Plan de Caja</w:t>
      </w:r>
      <w:r w:rsidRPr="00A37668">
        <w:rPr>
          <w:sz w:val="24"/>
          <w:szCs w:val="24"/>
          <w:highlight w:val="yellow"/>
          <w:lang w:val="es-ES"/>
        </w:rPr>
        <w:t xml:space="preserve"> y a los fondos efectivamente trasferidos por el Ministerio de Hacienda.</w:t>
      </w:r>
      <w:r>
        <w:rPr>
          <w:sz w:val="24"/>
          <w:szCs w:val="24"/>
          <w:lang w:val="es-ES"/>
        </w:rPr>
        <w:t xml:space="preserve"> </w:t>
      </w:r>
    </w:p>
    <w:p w14:paraId="6213B774" w14:textId="77777777" w:rsidR="00DB09AF" w:rsidRDefault="00DB09AF" w:rsidP="00E0302C">
      <w:pPr>
        <w:pStyle w:val="SectionVIHeader"/>
        <w:spacing w:before="0" w:after="0" w:line="360" w:lineRule="auto"/>
        <w:jc w:val="left"/>
        <w:rPr>
          <w:sz w:val="24"/>
          <w:szCs w:val="24"/>
          <w:lang w:val="es-ES"/>
        </w:rPr>
      </w:pPr>
    </w:p>
    <w:bookmarkEnd w:id="1"/>
    <w:p w14:paraId="727DD255" w14:textId="77777777" w:rsidR="00A37668" w:rsidRDefault="00A37668" w:rsidP="00CC4ABB">
      <w:pPr>
        <w:spacing w:after="0" w:line="240" w:lineRule="auto"/>
        <w:jc w:val="both"/>
        <w:rPr>
          <w:sz w:val="26"/>
          <w:szCs w:val="26"/>
          <w:u w:val="single"/>
          <w:lang w:eastAsia="es-PY"/>
        </w:rPr>
      </w:pPr>
      <w:r>
        <w:rPr>
          <w:sz w:val="26"/>
          <w:szCs w:val="26"/>
          <w:u w:val="single"/>
          <w:lang w:eastAsia="es-PY"/>
        </w:rPr>
        <w:t>Lugar de entrega de los bienes:</w:t>
      </w:r>
    </w:p>
    <w:p w14:paraId="144101A3" w14:textId="396DFE28" w:rsidR="00A40544" w:rsidRPr="004561C3" w:rsidRDefault="002F30AE" w:rsidP="00CC4ABB">
      <w:pPr>
        <w:spacing w:after="0" w:line="240" w:lineRule="auto"/>
        <w:jc w:val="both"/>
        <w:rPr>
          <w:sz w:val="26"/>
          <w:szCs w:val="26"/>
          <w:u w:val="single"/>
          <w:lang w:eastAsia="es-PY"/>
        </w:rPr>
      </w:pPr>
      <w:r>
        <w:rPr>
          <w:rFonts w:eastAsia="Calibri"/>
          <w:color w:val="000000"/>
          <w:lang w:eastAsia="es-PY"/>
        </w:rPr>
        <w:t>E</w:t>
      </w:r>
      <w:r w:rsidR="006506C0">
        <w:rPr>
          <w:rFonts w:eastAsia="Calibri"/>
          <w:color w:val="000000"/>
          <w:lang w:eastAsia="es-PY"/>
        </w:rPr>
        <w:t>n el depósito de la</w:t>
      </w:r>
      <w:r w:rsidR="00A40544" w:rsidRPr="004561C3">
        <w:rPr>
          <w:rFonts w:eastAsia="Calibri"/>
          <w:color w:val="000000"/>
          <w:lang w:eastAsia="es-PY"/>
        </w:rPr>
        <w:t xml:space="preserve"> D</w:t>
      </w:r>
      <w:r w:rsidR="006506C0">
        <w:rPr>
          <w:rFonts w:eastAsia="Calibri"/>
          <w:color w:val="000000"/>
          <w:lang w:eastAsia="es-PY"/>
        </w:rPr>
        <w:t>irección General</w:t>
      </w:r>
      <w:r w:rsidR="00A40544" w:rsidRPr="004561C3">
        <w:rPr>
          <w:rFonts w:eastAsia="Calibri"/>
          <w:color w:val="000000"/>
          <w:lang w:eastAsia="es-PY"/>
        </w:rPr>
        <w:t xml:space="preserve"> de Administración y Finanzas </w:t>
      </w:r>
      <w:r w:rsidR="00CC4ABB">
        <w:rPr>
          <w:rFonts w:eastAsia="Calibri"/>
          <w:color w:val="000000"/>
          <w:lang w:eastAsia="es-PY"/>
        </w:rPr>
        <w:t xml:space="preserve">de </w:t>
      </w:r>
      <w:r>
        <w:rPr>
          <w:rFonts w:eastAsia="Calibri"/>
          <w:color w:val="000000"/>
          <w:lang w:eastAsia="es-PY"/>
        </w:rPr>
        <w:t xml:space="preserve">la </w:t>
      </w:r>
      <w:r w:rsidR="006506C0">
        <w:rPr>
          <w:rFonts w:eastAsia="Calibri"/>
          <w:color w:val="000000"/>
          <w:lang w:eastAsia="es-PY"/>
        </w:rPr>
        <w:t>Agencia Espacial del Paraguay</w:t>
      </w:r>
      <w:r>
        <w:rPr>
          <w:rFonts w:eastAsia="Calibri"/>
          <w:color w:val="000000"/>
          <w:lang w:eastAsia="es-PY"/>
        </w:rPr>
        <w:t xml:space="preserve"> y </w:t>
      </w:r>
      <w:r w:rsidR="006506C0">
        <w:rPr>
          <w:rFonts w:eastAsia="Calibri"/>
          <w:color w:val="000000"/>
          <w:lang w:eastAsia="es-PY"/>
        </w:rPr>
        <w:t>establecido</w:t>
      </w:r>
      <w:r w:rsidR="00A40544" w:rsidRPr="004561C3">
        <w:rPr>
          <w:rFonts w:eastAsia="Calibri"/>
          <w:color w:val="000000"/>
          <w:lang w:eastAsia="es-PY"/>
        </w:rPr>
        <w:t xml:space="preserve"> en las respectivas órdenes de </w:t>
      </w:r>
      <w:r w:rsidR="00CC4ABB">
        <w:rPr>
          <w:rFonts w:eastAsia="Calibri"/>
          <w:color w:val="000000"/>
          <w:lang w:eastAsia="es-PY"/>
        </w:rPr>
        <w:t>compra</w:t>
      </w:r>
      <w:r w:rsidR="00A40544" w:rsidRPr="004561C3">
        <w:rPr>
          <w:rFonts w:eastAsia="Calibri"/>
          <w:color w:val="000000"/>
          <w:lang w:eastAsia="es-PY"/>
        </w:rPr>
        <w:t xml:space="preserve">. </w:t>
      </w:r>
    </w:p>
    <w:p w14:paraId="1CE87A19" w14:textId="43B30BDA" w:rsidR="00A40544" w:rsidRPr="004561C3" w:rsidRDefault="00A40544" w:rsidP="00CC4ABB">
      <w:pPr>
        <w:keepNext/>
        <w:keepLines/>
        <w:widowControl w:val="0"/>
        <w:adjustRightInd w:val="0"/>
        <w:spacing w:after="0" w:line="240" w:lineRule="auto"/>
        <w:jc w:val="both"/>
        <w:textAlignment w:val="baseline"/>
        <w:rPr>
          <w:iCs/>
          <w:lang w:val="es-ES"/>
        </w:rPr>
      </w:pPr>
      <w:r w:rsidRPr="004561C3">
        <w:rPr>
          <w:rFonts w:eastAsia="Calibri"/>
          <w:color w:val="000000"/>
          <w:u w:val="single"/>
          <w:lang w:eastAsia="es-PY"/>
        </w:rPr>
        <w:t>Dirección</w:t>
      </w:r>
      <w:r w:rsidRPr="004561C3">
        <w:rPr>
          <w:rFonts w:eastAsia="Calibri"/>
          <w:color w:val="000000"/>
          <w:lang w:eastAsia="es-PY"/>
        </w:rPr>
        <w:t xml:space="preserve">: </w:t>
      </w:r>
      <w:r w:rsidRPr="004561C3">
        <w:rPr>
          <w:iCs/>
          <w:lang w:val="es-ES"/>
        </w:rPr>
        <w:t xml:space="preserve">Avda. </w:t>
      </w:r>
      <w:proofErr w:type="spellStart"/>
      <w:r w:rsidR="006506C0">
        <w:rPr>
          <w:iCs/>
          <w:lang w:val="es-ES"/>
        </w:rPr>
        <w:t>Mcal</w:t>
      </w:r>
      <w:proofErr w:type="spellEnd"/>
      <w:r w:rsidR="006506C0">
        <w:rPr>
          <w:iCs/>
          <w:lang w:val="es-ES"/>
        </w:rPr>
        <w:t>. López entre 22 de Setiembre y Vice Pdte. Sánchez</w:t>
      </w:r>
      <w:r w:rsidRPr="004561C3">
        <w:rPr>
          <w:i/>
          <w:iCs/>
          <w:lang w:val="es-ES"/>
        </w:rPr>
        <w:t>,</w:t>
      </w:r>
      <w:r w:rsidR="006506C0">
        <w:rPr>
          <w:i/>
          <w:iCs/>
          <w:lang w:val="es-ES"/>
        </w:rPr>
        <w:t xml:space="preserve"> </w:t>
      </w:r>
      <w:r w:rsidR="006506C0" w:rsidRPr="006506C0">
        <w:rPr>
          <w:iCs/>
          <w:lang w:val="es-ES"/>
        </w:rPr>
        <w:t>Asunción,</w:t>
      </w:r>
      <w:r w:rsidRPr="006506C0">
        <w:rPr>
          <w:iCs/>
          <w:lang w:val="es-ES"/>
        </w:rPr>
        <w:t xml:space="preserve"> </w:t>
      </w:r>
      <w:r w:rsidRPr="004561C3">
        <w:rPr>
          <w:iCs/>
          <w:lang w:val="es-ES"/>
        </w:rPr>
        <w:t>Paraguay</w:t>
      </w:r>
    </w:p>
    <w:p w14:paraId="1DA0C72F" w14:textId="49DF89BB" w:rsidR="00A40544" w:rsidRPr="004561C3" w:rsidRDefault="00A40544" w:rsidP="00CC4ABB">
      <w:pPr>
        <w:autoSpaceDE w:val="0"/>
        <w:autoSpaceDN w:val="0"/>
        <w:spacing w:after="0" w:line="240" w:lineRule="auto"/>
        <w:jc w:val="both"/>
        <w:rPr>
          <w:rFonts w:eastAsia="Calibri"/>
          <w:color w:val="000000"/>
          <w:lang w:eastAsia="es-PY"/>
        </w:rPr>
      </w:pPr>
      <w:r w:rsidRPr="004561C3">
        <w:rPr>
          <w:rFonts w:eastAsia="Calibri"/>
          <w:color w:val="000000"/>
          <w:u w:val="single"/>
          <w:lang w:val="es-ES" w:eastAsia="es-PY"/>
        </w:rPr>
        <w:t>Horario</w:t>
      </w:r>
      <w:r w:rsidRPr="004561C3">
        <w:rPr>
          <w:rFonts w:eastAsia="Calibri"/>
          <w:color w:val="000000"/>
          <w:lang w:val="es-ES" w:eastAsia="es-PY"/>
        </w:rPr>
        <w:t xml:space="preserve">: Lunes a viernes de 07:00 </w:t>
      </w:r>
      <w:proofErr w:type="spellStart"/>
      <w:r w:rsidRPr="004561C3">
        <w:rPr>
          <w:rFonts w:eastAsia="Calibri"/>
          <w:color w:val="000000"/>
          <w:lang w:val="es-ES" w:eastAsia="es-PY"/>
        </w:rPr>
        <w:t>hs</w:t>
      </w:r>
      <w:proofErr w:type="spellEnd"/>
      <w:r w:rsidRPr="004561C3">
        <w:rPr>
          <w:rFonts w:eastAsia="Calibri"/>
          <w:color w:val="000000"/>
          <w:lang w:val="es-ES" w:eastAsia="es-PY"/>
        </w:rPr>
        <w:t xml:space="preserve"> hasta </w:t>
      </w:r>
      <w:r w:rsidR="006506C0">
        <w:rPr>
          <w:rFonts w:eastAsia="Calibri"/>
          <w:color w:val="000000"/>
          <w:lang w:val="es-ES" w:eastAsia="es-PY"/>
        </w:rPr>
        <w:t xml:space="preserve">las 15:00 </w:t>
      </w:r>
      <w:proofErr w:type="spellStart"/>
      <w:r w:rsidR="006506C0">
        <w:rPr>
          <w:rFonts w:eastAsia="Calibri"/>
          <w:color w:val="000000"/>
          <w:lang w:val="es-ES" w:eastAsia="es-PY"/>
        </w:rPr>
        <w:t>hs</w:t>
      </w:r>
      <w:proofErr w:type="spellEnd"/>
      <w:r w:rsidR="006506C0">
        <w:rPr>
          <w:rFonts w:eastAsia="Calibri"/>
          <w:color w:val="000000"/>
          <w:lang w:val="es-ES" w:eastAsia="es-PY"/>
        </w:rPr>
        <w:t>.</w:t>
      </w:r>
    </w:p>
    <w:p w14:paraId="44C9601B" w14:textId="77777777" w:rsidR="00191940" w:rsidRDefault="00191940" w:rsidP="00CC4ABB">
      <w:pPr>
        <w:spacing w:after="0" w:line="240" w:lineRule="auto"/>
        <w:jc w:val="both"/>
        <w:rPr>
          <w:sz w:val="26"/>
          <w:szCs w:val="26"/>
          <w:lang w:eastAsia="es-PY"/>
        </w:rPr>
      </w:pPr>
    </w:p>
    <w:p w14:paraId="57100751" w14:textId="7E60967F" w:rsidR="00A40544" w:rsidRDefault="00A40544" w:rsidP="00A40544">
      <w:pPr>
        <w:pStyle w:val="Prrafodelista"/>
        <w:tabs>
          <w:tab w:val="right" w:leader="dot" w:pos="9000"/>
        </w:tabs>
        <w:ind w:left="0"/>
        <w:jc w:val="both"/>
        <w:rPr>
          <w:rFonts w:eastAsia="Calibri"/>
          <w:color w:val="000000"/>
          <w:lang w:eastAsia="es-PY"/>
        </w:rPr>
      </w:pPr>
    </w:p>
    <w:p w14:paraId="7C78D4B4" w14:textId="77777777" w:rsidR="00191940" w:rsidRDefault="00191940" w:rsidP="00A40544">
      <w:pPr>
        <w:pStyle w:val="Prrafodelista"/>
        <w:tabs>
          <w:tab w:val="right" w:leader="dot" w:pos="9000"/>
        </w:tabs>
        <w:ind w:left="0"/>
        <w:jc w:val="both"/>
        <w:rPr>
          <w:rFonts w:eastAsia="Calibri"/>
          <w:color w:val="000000"/>
          <w:lang w:eastAsia="es-PY"/>
        </w:rPr>
      </w:pPr>
    </w:p>
    <w:p w14:paraId="428508FB" w14:textId="77777777" w:rsidR="00191940" w:rsidRDefault="00191940" w:rsidP="00A40544">
      <w:pPr>
        <w:pStyle w:val="Prrafodelista"/>
        <w:tabs>
          <w:tab w:val="right" w:leader="dot" w:pos="9000"/>
        </w:tabs>
        <w:ind w:left="0"/>
        <w:jc w:val="both"/>
        <w:rPr>
          <w:rFonts w:eastAsia="Calibri"/>
          <w:color w:val="000000"/>
          <w:lang w:eastAsia="es-PY"/>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9A4235">
          <w:headerReference w:type="default" r:id="rId13"/>
          <w:footerReference w:type="default" r:id="rId14"/>
          <w:pgSz w:w="12242" w:h="18722" w:code="269"/>
          <w:pgMar w:top="1418" w:right="618" w:bottom="1418" w:left="1701" w:header="284"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472E86" w14:paraId="70D8FAA5" w14:textId="77777777" w:rsidTr="00E32A63">
        <w:trPr>
          <w:trHeight w:val="727"/>
          <w:jc w:val="center"/>
        </w:trPr>
        <w:tc>
          <w:tcPr>
            <w:tcW w:w="10231" w:type="dxa"/>
            <w:shd w:val="clear" w:color="auto" w:fill="BFBFBF" w:themeFill="background1" w:themeFillShade="BF"/>
            <w:vAlign w:val="center"/>
          </w:tcPr>
          <w:p w14:paraId="18117598" w14:textId="266AC3C2" w:rsidR="00A93666" w:rsidRPr="00472E86" w:rsidRDefault="00A93666" w:rsidP="006C2CAB">
            <w:pPr>
              <w:pStyle w:val="Prrafodelista"/>
              <w:numPr>
                <w:ilvl w:val="0"/>
                <w:numId w:val="12"/>
              </w:numPr>
              <w:spacing w:after="0" w:line="240" w:lineRule="auto"/>
              <w:ind w:left="21"/>
              <w:jc w:val="center"/>
            </w:pPr>
            <w:r w:rsidRPr="00472E86">
              <w:rPr>
                <w:rFonts w:ascii="Arial" w:hAnsi="Arial" w:cs="Arial"/>
                <w:b/>
              </w:rPr>
              <w:t>Documentos comunes para Personas Físicas y Jurídicas.</w:t>
            </w:r>
          </w:p>
        </w:tc>
      </w:tr>
      <w:tr w:rsidR="00A93666" w:rsidRPr="00472E86" w14:paraId="7E78081A" w14:textId="77777777" w:rsidTr="00472E86">
        <w:trPr>
          <w:trHeight w:val="766"/>
          <w:jc w:val="center"/>
        </w:trPr>
        <w:tc>
          <w:tcPr>
            <w:tcW w:w="10231" w:type="dxa"/>
          </w:tcPr>
          <w:p w14:paraId="0B4B134C" w14:textId="77777777" w:rsidR="00A93666" w:rsidRPr="00472E86" w:rsidRDefault="00A93666" w:rsidP="006C2CAB">
            <w:pPr>
              <w:numPr>
                <w:ilvl w:val="3"/>
                <w:numId w:val="1"/>
              </w:numPr>
              <w:spacing w:after="0" w:line="240" w:lineRule="auto"/>
              <w:ind w:left="407" w:hanging="426"/>
              <w:rPr>
                <w:rFonts w:ascii="Arial" w:hAnsi="Arial" w:cs="Arial"/>
                <w:b/>
              </w:rPr>
            </w:pPr>
            <w:r w:rsidRPr="00472E86">
              <w:rPr>
                <w:rFonts w:ascii="Arial" w:hAnsi="Arial" w:cs="Arial"/>
                <w:b/>
              </w:rPr>
              <w:t>Formulario de Oferta *</w:t>
            </w:r>
          </w:p>
          <w:p w14:paraId="3132A1DA" w14:textId="68E49D8D" w:rsidR="00A93666" w:rsidRPr="00472E86" w:rsidRDefault="00A93666" w:rsidP="007A270F">
            <w:pPr>
              <w:ind w:left="-113"/>
              <w:rPr>
                <w:rFonts w:ascii="Arial" w:hAnsi="Arial" w:cs="Arial"/>
              </w:rPr>
            </w:pPr>
            <w:r w:rsidRPr="00472E86">
              <w:rPr>
                <w:rFonts w:ascii="Arial" w:hAnsi="Arial" w:cs="Arial"/>
                <w:i/>
              </w:rPr>
              <w:t xml:space="preserve">[El formulario de oferta debe ser completado y firmado por el oferente conforme al modelo indicado en  el anexo D] </w:t>
            </w:r>
          </w:p>
        </w:tc>
      </w:tr>
      <w:tr w:rsidR="004A0799" w:rsidRPr="00472E86" w14:paraId="4DEA25D3" w14:textId="77777777" w:rsidTr="00472E86">
        <w:trPr>
          <w:trHeight w:val="285"/>
          <w:jc w:val="center"/>
        </w:trPr>
        <w:tc>
          <w:tcPr>
            <w:tcW w:w="10231" w:type="dxa"/>
          </w:tcPr>
          <w:p w14:paraId="34AF8E12" w14:textId="7FC41712" w:rsidR="004A0799" w:rsidRPr="00472E86" w:rsidRDefault="004A0799" w:rsidP="007A270F">
            <w:pPr>
              <w:rPr>
                <w:rFonts w:ascii="Arial" w:hAnsi="Arial" w:cs="Arial"/>
              </w:rPr>
            </w:pPr>
            <w:r w:rsidRPr="00472E86">
              <w:rPr>
                <w:rFonts w:ascii="Arial" w:hAnsi="Arial" w:cs="Arial"/>
                <w:b/>
              </w:rPr>
              <w:t>Garantía de Mantenimiento de Oferta*</w:t>
            </w:r>
          </w:p>
        </w:tc>
      </w:tr>
      <w:tr w:rsidR="004A0799" w:rsidRPr="00472E86" w14:paraId="35D619DD" w14:textId="77777777" w:rsidTr="00E32A63">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472E86" w:rsidRDefault="004A0799" w:rsidP="007A270F">
            <w:pPr>
              <w:rPr>
                <w:rFonts w:ascii="Arial" w:hAnsi="Arial" w:cs="Arial"/>
              </w:rPr>
            </w:pPr>
            <w:r w:rsidRPr="00472E86">
              <w:rPr>
                <w:rFonts w:ascii="Arial" w:hAnsi="Arial" w:cs="Arial"/>
                <w:b/>
              </w:rPr>
              <w:t xml:space="preserve">Declaración jurada de no hallarse comprendido en las prohibiciones  o limitaciones para  contratar establecidas en el artículo 40 y de integridad conforme al artículo 20, inc. </w:t>
            </w:r>
            <w:r w:rsidRPr="00472E86">
              <w:rPr>
                <w:rFonts w:ascii="Arial" w:hAnsi="Arial" w:cs="Arial"/>
                <w:b/>
                <w:i/>
              </w:rPr>
              <w:t>“w”</w:t>
            </w:r>
            <w:r w:rsidRPr="00472E86">
              <w:rPr>
                <w:rFonts w:ascii="Arial" w:hAnsi="Arial" w:cs="Arial"/>
                <w:b/>
              </w:rPr>
              <w:t>, ambos de la Ley N° 2051/03, de acuerdo con lo dispuesto en la Resolución N° 330/07 de la Dirección General de Contrataciones Públicas. *</w:t>
            </w:r>
          </w:p>
        </w:tc>
      </w:tr>
      <w:tr w:rsidR="004A0799" w:rsidRPr="00472E86" w14:paraId="0EB96601" w14:textId="77777777" w:rsidTr="00472E86">
        <w:trPr>
          <w:trHeight w:val="1672"/>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472E86" w:rsidRDefault="004A0799" w:rsidP="007A270F">
            <w:pPr>
              <w:rPr>
                <w:rFonts w:ascii="Arial" w:hAnsi="Arial" w:cs="Arial"/>
              </w:rPr>
            </w:pPr>
            <w:r w:rsidRPr="00472E86">
              <w:rPr>
                <w:rFonts w:ascii="Arial" w:hAnsi="Arial" w:cs="Arial"/>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5F6BC61B" w14:textId="77777777" w:rsidR="00B72282" w:rsidRPr="00C74B4B" w:rsidRDefault="00B72282" w:rsidP="006119A4">
      <w:pPr>
        <w:spacing w:after="0" w:line="240" w:lineRule="auto"/>
        <w:rPr>
          <w:rFonts w:ascii="Arial" w:hAnsi="Arial" w:cs="Arial"/>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C74B4B" w14:paraId="2AD17596" w14:textId="77777777" w:rsidTr="00472E86">
        <w:trPr>
          <w:trHeight w:val="570"/>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6C2CAB">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472E86">
        <w:trPr>
          <w:trHeight w:val="281"/>
          <w:jc w:val="center"/>
        </w:trPr>
        <w:tc>
          <w:tcPr>
            <w:tcW w:w="10269" w:type="dxa"/>
          </w:tcPr>
          <w:p w14:paraId="7422B1BA" w14:textId="387FD70C" w:rsidR="00C85F27" w:rsidRPr="00C74B4B" w:rsidRDefault="00C85F27" w:rsidP="006C2CAB">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472E86">
        <w:trPr>
          <w:trHeight w:val="271"/>
          <w:jc w:val="center"/>
        </w:trPr>
        <w:tc>
          <w:tcPr>
            <w:tcW w:w="10269" w:type="dxa"/>
          </w:tcPr>
          <w:p w14:paraId="4256B0FF" w14:textId="1EC4669A" w:rsidR="00C85F27" w:rsidRPr="00C74B4B" w:rsidRDefault="00C85F27" w:rsidP="006C2CAB">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Constancia de Inscripción en el registro único de contribuyentes </w:t>
            </w:r>
            <w:r w:rsidR="00161DEB">
              <w:rPr>
                <w:rFonts w:ascii="Arial" w:hAnsi="Arial" w:cs="Arial"/>
                <w:sz w:val="24"/>
              </w:rPr>
              <w:t>–</w:t>
            </w:r>
            <w:r w:rsidRPr="00C74B4B">
              <w:rPr>
                <w:rFonts w:ascii="Arial" w:hAnsi="Arial" w:cs="Arial"/>
                <w:sz w:val="24"/>
              </w:rPr>
              <w:t xml:space="preserve"> RUC</w:t>
            </w:r>
          </w:p>
        </w:tc>
      </w:tr>
      <w:tr w:rsidR="00C85F27" w:rsidRPr="00C74B4B" w14:paraId="1C448406" w14:textId="77777777" w:rsidTr="00472E86">
        <w:trPr>
          <w:trHeight w:val="275"/>
          <w:jc w:val="center"/>
        </w:trPr>
        <w:tc>
          <w:tcPr>
            <w:tcW w:w="10269" w:type="dxa"/>
          </w:tcPr>
          <w:p w14:paraId="7D6163F4" w14:textId="7D8A4E09" w:rsidR="00C85F27" w:rsidRPr="00C74B4B" w:rsidRDefault="00C85F27" w:rsidP="006C2CAB">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472E86">
        <w:trPr>
          <w:trHeight w:val="313"/>
          <w:jc w:val="center"/>
        </w:trPr>
        <w:tc>
          <w:tcPr>
            <w:tcW w:w="10269" w:type="dxa"/>
          </w:tcPr>
          <w:p w14:paraId="5C78A87A" w14:textId="401B2A0E" w:rsidR="00C85F27" w:rsidRPr="00C74B4B" w:rsidRDefault="00C85F27" w:rsidP="006C2CAB">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472E86">
        <w:trPr>
          <w:trHeight w:val="500"/>
          <w:jc w:val="center"/>
        </w:trPr>
        <w:tc>
          <w:tcPr>
            <w:tcW w:w="10269" w:type="dxa"/>
          </w:tcPr>
          <w:p w14:paraId="615B870B" w14:textId="2FC829FB" w:rsidR="00C85F27" w:rsidRPr="00C74B4B" w:rsidRDefault="00C85F27" w:rsidP="006C2CAB">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472E86">
        <w:trPr>
          <w:trHeight w:val="233"/>
          <w:jc w:val="center"/>
        </w:trPr>
        <w:tc>
          <w:tcPr>
            <w:tcW w:w="10269" w:type="dxa"/>
          </w:tcPr>
          <w:p w14:paraId="67060A63" w14:textId="2BBEA85C" w:rsidR="00C85F27" w:rsidRPr="00C74B4B" w:rsidRDefault="00C85F27" w:rsidP="006C2CAB">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bl>
    <w:p w14:paraId="5C52B8D5" w14:textId="77777777" w:rsidR="00134709" w:rsidRPr="00C74B4B" w:rsidRDefault="00134709" w:rsidP="006119A4">
      <w:pPr>
        <w:pStyle w:val="Listaconvietas"/>
        <w:rPr>
          <w:rFonts w:ascii="Arial" w:hAnsi="Arial" w:cs="Arial"/>
          <w:sz w:val="24"/>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0"/>
      </w:tblGrid>
      <w:tr w:rsidR="003A178E" w:rsidRPr="00C74B4B" w14:paraId="73FC49BF" w14:textId="77777777" w:rsidTr="00F95E87">
        <w:trPr>
          <w:trHeight w:val="574"/>
          <w:jc w:val="center"/>
        </w:trPr>
        <w:tc>
          <w:tcPr>
            <w:tcW w:w="10910"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6C2CAB">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F95E87">
        <w:trPr>
          <w:trHeight w:val="1097"/>
          <w:jc w:val="center"/>
        </w:trPr>
        <w:tc>
          <w:tcPr>
            <w:tcW w:w="10910" w:type="dxa"/>
            <w:tcBorders>
              <w:top w:val="single" w:sz="2" w:space="0" w:color="auto"/>
              <w:bottom w:val="single" w:sz="2" w:space="0" w:color="auto"/>
            </w:tcBorders>
          </w:tcPr>
          <w:p w14:paraId="2DDE11FF" w14:textId="3C800D0C" w:rsidR="007E5119" w:rsidRPr="00C74B4B" w:rsidRDefault="007E5119" w:rsidP="006C2CAB">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F95E87">
        <w:trPr>
          <w:trHeight w:val="570"/>
          <w:jc w:val="center"/>
        </w:trPr>
        <w:tc>
          <w:tcPr>
            <w:tcW w:w="10910" w:type="dxa"/>
            <w:tcBorders>
              <w:top w:val="single" w:sz="2" w:space="0" w:color="auto"/>
              <w:bottom w:val="single" w:sz="2" w:space="0" w:color="auto"/>
            </w:tcBorders>
          </w:tcPr>
          <w:p w14:paraId="19623A0C" w14:textId="46D3F5DA" w:rsidR="007E5119" w:rsidRPr="00C74B4B" w:rsidRDefault="007E5119" w:rsidP="006C2CAB">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F95E87">
        <w:trPr>
          <w:trHeight w:val="594"/>
          <w:jc w:val="center"/>
        </w:trPr>
        <w:tc>
          <w:tcPr>
            <w:tcW w:w="10910" w:type="dxa"/>
            <w:tcBorders>
              <w:top w:val="single" w:sz="2" w:space="0" w:color="auto"/>
              <w:bottom w:val="single" w:sz="2" w:space="0" w:color="auto"/>
            </w:tcBorders>
          </w:tcPr>
          <w:p w14:paraId="256617E9" w14:textId="2D26065D" w:rsidR="007E5119" w:rsidRPr="00C74B4B" w:rsidRDefault="007E5119" w:rsidP="006C2CAB">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F95E87">
        <w:trPr>
          <w:trHeight w:val="1647"/>
          <w:jc w:val="center"/>
        </w:trPr>
        <w:tc>
          <w:tcPr>
            <w:tcW w:w="10910" w:type="dxa"/>
            <w:tcBorders>
              <w:top w:val="single" w:sz="2" w:space="0" w:color="auto"/>
              <w:bottom w:val="single" w:sz="2" w:space="0" w:color="auto"/>
            </w:tcBorders>
          </w:tcPr>
          <w:p w14:paraId="2C9C42D7" w14:textId="2F46D837" w:rsidR="007E5119" w:rsidRPr="00C74B4B" w:rsidRDefault="007E5119" w:rsidP="006C2CAB">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F95E87">
        <w:trPr>
          <w:trHeight w:val="466"/>
          <w:jc w:val="center"/>
        </w:trPr>
        <w:tc>
          <w:tcPr>
            <w:tcW w:w="10910" w:type="dxa"/>
            <w:tcBorders>
              <w:top w:val="single" w:sz="2" w:space="0" w:color="auto"/>
              <w:bottom w:val="single" w:sz="2" w:space="0" w:color="auto"/>
            </w:tcBorders>
          </w:tcPr>
          <w:p w14:paraId="756EA192" w14:textId="637DBFB3" w:rsidR="007E5119" w:rsidRPr="00C74B4B" w:rsidRDefault="007E5119" w:rsidP="006C2CAB">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F95E87">
        <w:trPr>
          <w:trHeight w:val="466"/>
          <w:jc w:val="center"/>
        </w:trPr>
        <w:tc>
          <w:tcPr>
            <w:tcW w:w="10910" w:type="dxa"/>
            <w:tcBorders>
              <w:top w:val="single" w:sz="2" w:space="0" w:color="auto"/>
              <w:bottom w:val="single" w:sz="2" w:space="0" w:color="auto"/>
            </w:tcBorders>
          </w:tcPr>
          <w:p w14:paraId="125C1687" w14:textId="7020FF6C" w:rsidR="007E5119" w:rsidRPr="00C74B4B" w:rsidRDefault="007E5119" w:rsidP="006C2CAB">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tbl>
      <w:tblPr>
        <w:tblpPr w:leftFromText="141" w:rightFromText="141" w:vertAnchor="text" w:horzAnchor="margin" w:tblpXSpec="center" w:tblpY="65"/>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472E86" w:rsidRPr="00C74B4B" w14:paraId="6F08FFF5" w14:textId="77777777" w:rsidTr="00472E86">
        <w:trPr>
          <w:trHeight w:val="324"/>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405A9B6A" w14:textId="77777777" w:rsidR="00472E86" w:rsidRPr="00C74B4B" w:rsidRDefault="00472E86" w:rsidP="006C2CAB">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472E86" w:rsidRPr="00C74B4B" w14:paraId="6BE74B85" w14:textId="77777777" w:rsidTr="00472E86">
        <w:trPr>
          <w:trHeight w:val="1612"/>
        </w:trPr>
        <w:tc>
          <w:tcPr>
            <w:tcW w:w="10194" w:type="dxa"/>
            <w:tcBorders>
              <w:top w:val="single" w:sz="2" w:space="0" w:color="auto"/>
              <w:bottom w:val="single" w:sz="2" w:space="0" w:color="auto"/>
            </w:tcBorders>
          </w:tcPr>
          <w:p w14:paraId="47503AA9" w14:textId="77777777" w:rsidR="00472E86" w:rsidRPr="00C74B4B" w:rsidRDefault="00472E86" w:rsidP="00472E86">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472E86" w:rsidRPr="00C74B4B" w14:paraId="46F45534" w14:textId="77777777" w:rsidTr="00472E86">
        <w:trPr>
          <w:trHeight w:val="366"/>
        </w:trPr>
        <w:tc>
          <w:tcPr>
            <w:tcW w:w="10194" w:type="dxa"/>
            <w:tcBorders>
              <w:top w:val="single" w:sz="2" w:space="0" w:color="auto"/>
              <w:bottom w:val="single" w:sz="2" w:space="0" w:color="auto"/>
            </w:tcBorders>
          </w:tcPr>
          <w:p w14:paraId="23491D43" w14:textId="77777777" w:rsidR="00472E86" w:rsidRPr="00C74B4B" w:rsidRDefault="00472E86" w:rsidP="00472E86">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472E86" w:rsidRPr="00C74B4B" w14:paraId="2981BD2D" w14:textId="77777777" w:rsidTr="00472E86">
        <w:trPr>
          <w:trHeight w:val="2205"/>
        </w:trPr>
        <w:tc>
          <w:tcPr>
            <w:tcW w:w="10194" w:type="dxa"/>
            <w:tcBorders>
              <w:top w:val="single" w:sz="2" w:space="0" w:color="auto"/>
              <w:bottom w:val="single" w:sz="2" w:space="0" w:color="auto"/>
            </w:tcBorders>
          </w:tcPr>
          <w:p w14:paraId="267578C5" w14:textId="77777777" w:rsidR="00472E86" w:rsidRPr="00C74B4B" w:rsidRDefault="00472E86" w:rsidP="006C2CAB">
            <w:pPr>
              <w:pStyle w:val="Listaconvietas"/>
              <w:numPr>
                <w:ilvl w:val="0"/>
                <w:numId w:val="11"/>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03A6DEFC" w14:textId="77777777" w:rsidR="00472E86" w:rsidRPr="00C74B4B" w:rsidRDefault="00472E86" w:rsidP="006C2CAB">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33C50C9D" w14:textId="77777777" w:rsidR="00472E86" w:rsidRPr="00C74B4B" w:rsidRDefault="00472E86" w:rsidP="006C2CAB">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472E86" w:rsidRPr="00C74B4B" w14:paraId="5CC3DEEB" w14:textId="77777777" w:rsidTr="00472E86">
        <w:trPr>
          <w:trHeight w:val="2226"/>
        </w:trPr>
        <w:tc>
          <w:tcPr>
            <w:tcW w:w="10194" w:type="dxa"/>
            <w:tcBorders>
              <w:top w:val="single" w:sz="2" w:space="0" w:color="auto"/>
              <w:bottom w:val="single" w:sz="2" w:space="0" w:color="auto"/>
            </w:tcBorders>
          </w:tcPr>
          <w:p w14:paraId="71432E87" w14:textId="77777777" w:rsidR="00472E86" w:rsidRPr="00C74B4B" w:rsidRDefault="00472E86" w:rsidP="006C2CAB">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395CE050" w14:textId="77777777" w:rsidR="00472E86" w:rsidRPr="00C74B4B" w:rsidRDefault="00472E86" w:rsidP="006C2CAB">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3B162CDD" w14:textId="77777777" w:rsidR="00472E86" w:rsidRPr="00C74B4B" w:rsidRDefault="00472E86" w:rsidP="006C2CAB">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3025C66" w14:textId="77777777" w:rsidR="00B72282" w:rsidRPr="00C74B4B" w:rsidRDefault="00B72282" w:rsidP="00472E86">
      <w:pPr>
        <w:pStyle w:val="Listaconvietas"/>
        <w:ind w:left="0"/>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E32A6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6C2CAB">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472E86" w:rsidRPr="00C74B4B" w14:paraId="72B5F9D3" w14:textId="77777777" w:rsidTr="00C6735B">
        <w:trPr>
          <w:trHeight w:val="277"/>
          <w:jc w:val="center"/>
        </w:trPr>
        <w:tc>
          <w:tcPr>
            <w:tcW w:w="10231" w:type="dxa"/>
            <w:tcBorders>
              <w:top w:val="single" w:sz="2" w:space="0" w:color="auto"/>
              <w:bottom w:val="single" w:sz="2" w:space="0" w:color="auto"/>
            </w:tcBorders>
          </w:tcPr>
          <w:p w14:paraId="36362D55" w14:textId="77777777" w:rsidR="001B31B4" w:rsidRDefault="001B31B4" w:rsidP="001B31B4">
            <w:pPr>
              <w:spacing w:line="240" w:lineRule="auto"/>
              <w:jc w:val="both"/>
              <w:rPr>
                <w:rFonts w:ascii="Times New Roman" w:eastAsia="Times New Roman" w:hAnsi="Times New Roman"/>
                <w:sz w:val="26"/>
                <w:szCs w:val="26"/>
                <w:lang w:val="es-ES" w:eastAsia="es-ES"/>
              </w:rPr>
            </w:pPr>
            <w:r>
              <w:rPr>
                <w:sz w:val="26"/>
                <w:szCs w:val="26"/>
                <w:lang w:val="es-ES" w:eastAsia="es-ES"/>
              </w:rPr>
              <w:t>Documentos que acrediten que el bien cumple con las especificaciones técnicas.</w:t>
            </w:r>
          </w:p>
          <w:p w14:paraId="420FC99A" w14:textId="00A47CC7" w:rsidR="00472E86" w:rsidRPr="00927C1F" w:rsidRDefault="001B31B4" w:rsidP="001B31B4">
            <w:pPr>
              <w:suppressAutoHyphens/>
              <w:jc w:val="both"/>
              <w:rPr>
                <w:i/>
                <w:iCs/>
                <w:sz w:val="24"/>
                <w:szCs w:val="24"/>
              </w:rPr>
            </w:pPr>
            <w:r>
              <w:rPr>
                <w:b/>
                <w:lang w:val="es-ES" w:eastAsia="es-ES"/>
              </w:rPr>
              <w:t>Planilla de datos Ilustrados</w:t>
            </w:r>
          </w:p>
        </w:tc>
      </w:tr>
      <w:tr w:rsidR="00472E86" w:rsidRPr="00C74B4B" w14:paraId="49C0736A" w14:textId="77777777" w:rsidTr="00C6735B">
        <w:trPr>
          <w:trHeight w:val="564"/>
          <w:jc w:val="center"/>
        </w:trPr>
        <w:tc>
          <w:tcPr>
            <w:tcW w:w="10231" w:type="dxa"/>
            <w:tcBorders>
              <w:top w:val="single" w:sz="2" w:space="0" w:color="auto"/>
              <w:bottom w:val="single" w:sz="2" w:space="0" w:color="auto"/>
            </w:tcBorders>
          </w:tcPr>
          <w:p w14:paraId="4A3E0E89" w14:textId="77777777" w:rsidR="00472E86" w:rsidRPr="0093195A" w:rsidRDefault="00472E86" w:rsidP="00C6735B">
            <w:pPr>
              <w:suppressAutoHyphens/>
              <w:autoSpaceDE w:val="0"/>
              <w:autoSpaceDN w:val="0"/>
              <w:adjustRightInd w:val="0"/>
              <w:spacing w:after="0" w:line="240" w:lineRule="auto"/>
              <w:jc w:val="both"/>
              <w:rPr>
                <w:sz w:val="23"/>
                <w:szCs w:val="23"/>
              </w:rPr>
            </w:pPr>
            <w:r w:rsidRPr="0004091A">
              <w:rPr>
                <w:rFonts w:ascii="Times New Roman" w:eastAsia="Times New Roman" w:hAnsi="Times New Roman" w:cs="Times New Roman"/>
                <w:sz w:val="24"/>
                <w:szCs w:val="24"/>
                <w:lang w:eastAsia="es-PY"/>
              </w:rPr>
              <w:lastRenderedPageBreak/>
              <w:t xml:space="preserve">Certificado de Origen del bien/ servicio ofertado, emitido por el Ministerio de </w:t>
            </w:r>
            <w:r w:rsidRPr="0004091A">
              <w:rPr>
                <w:rFonts w:ascii="Times New Roman" w:hAnsi="Times New Roman" w:cs="Times New Roman"/>
                <w:sz w:val="24"/>
                <w:szCs w:val="24"/>
                <w:lang w:eastAsia="es-PY"/>
              </w:rPr>
              <w:t>Industria y Comercio para los bienes de origen nacional. Conforme lo establece la ley 4558/11 y el Decreto Nº 9649/12que reglamenta la aplicación del Margen de Preferencia.</w:t>
            </w:r>
            <w:r>
              <w:rPr>
                <w:lang w:eastAsia="es-PY"/>
              </w:rPr>
              <w:t xml:space="preserve"> </w:t>
            </w:r>
            <w:r>
              <w:rPr>
                <w:b/>
                <w:bCs/>
                <w:i/>
                <w:iCs/>
                <w:lang w:eastAsia="es-PY"/>
              </w:rPr>
              <w:t>La omisión de la presentación del documento correspondiente, no supone la descalificación del oferente, sino simplemente la no aplicación del margen previsto.</w:t>
            </w:r>
          </w:p>
        </w:tc>
      </w:tr>
    </w:tbl>
    <w:p w14:paraId="0661DBC2" w14:textId="77777777" w:rsidR="002D4C87" w:rsidRDefault="002D4C87" w:rsidP="006119A4">
      <w:pPr>
        <w:pStyle w:val="Listaconvietas"/>
        <w:rPr>
          <w:rFonts w:ascii="Arial" w:hAnsi="Arial" w:cs="Arial"/>
          <w:sz w:val="24"/>
        </w:rPr>
      </w:pPr>
    </w:p>
    <w:p w14:paraId="32F3CAF1" w14:textId="77777777" w:rsidR="00472E86" w:rsidRPr="00C74B4B" w:rsidRDefault="00472E86"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2B5DAE2" w14:textId="77777777" w:rsidR="00F95E87" w:rsidRDefault="00F95E87" w:rsidP="00213C2F">
      <w:pPr>
        <w:spacing w:after="0" w:line="240" w:lineRule="auto"/>
        <w:jc w:val="both"/>
        <w:rPr>
          <w:rFonts w:ascii="Arial" w:hAnsi="Arial" w:cs="Arial"/>
          <w:b/>
          <w:sz w:val="32"/>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C2CAB">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C2CAB">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Certificado de no encontrarse en quiebra o en convocatoria de acreedores expedido por la Dirección General de Registros Públicos;</w:t>
      </w:r>
    </w:p>
    <w:p w14:paraId="7BF6E940" w14:textId="77777777" w:rsidR="006119A4" w:rsidRPr="00C74B4B" w:rsidRDefault="006119A4" w:rsidP="006C2CAB">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la Dirección General de Registros Públicos; </w:t>
      </w:r>
    </w:p>
    <w:p w14:paraId="4A5F3DBA" w14:textId="77777777" w:rsidR="006119A4" w:rsidRPr="00C74B4B" w:rsidRDefault="006119A4" w:rsidP="006C2CAB">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C2CAB">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C2CAB">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C2CAB">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C2CAB">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C2CAB">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C2CAB">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6C2CAB">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6C2CAB">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w:t>
      </w:r>
      <w:r w:rsidRPr="00C74B4B">
        <w:rPr>
          <w:rFonts w:ascii="Arial" w:hAnsi="Arial" w:cs="Arial"/>
          <w:sz w:val="24"/>
          <w:lang w:val="es-ES"/>
        </w:rPr>
        <w:lastRenderedPageBreak/>
        <w:t>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6C2CAB">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F95E87">
      <w:pgSz w:w="12242" w:h="18722" w:code="269"/>
      <w:pgMar w:top="1418" w:right="760"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1F20AB" w14:textId="77777777" w:rsidR="00206C98" w:rsidRDefault="00206C98" w:rsidP="003D1C8A">
      <w:pPr>
        <w:spacing w:after="0" w:line="240" w:lineRule="auto"/>
      </w:pPr>
      <w:r>
        <w:separator/>
      </w:r>
    </w:p>
  </w:endnote>
  <w:endnote w:type="continuationSeparator" w:id="0">
    <w:p w14:paraId="051B731E" w14:textId="77777777" w:rsidR="00206C98" w:rsidRDefault="00206C98"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E8205" w14:textId="3ABF3097" w:rsidR="00DF5E66" w:rsidRPr="00082828" w:rsidRDefault="00DF5E66" w:rsidP="00F95E87">
    <w:pPr>
      <w:pStyle w:val="Piedepgina"/>
      <w:pBdr>
        <w:top w:val="single" w:sz="4" w:space="1" w:color="auto"/>
      </w:pBdr>
      <w:tabs>
        <w:tab w:val="left" w:pos="6237"/>
        <w:tab w:val="left" w:pos="7513"/>
      </w:tabs>
      <w:rPr>
        <w:rFonts w:ascii="Arial" w:hAnsi="Arial" w:cs="Arial"/>
        <w:b/>
        <w:sz w:val="18"/>
        <w:szCs w:val="18"/>
      </w:rPr>
    </w:pPr>
    <w:bookmarkStart w:id="4" w:name="_Hlk504652591"/>
    <w:bookmarkStart w:id="5" w:name="_Hlk504652592"/>
    <w:proofErr w:type="spellStart"/>
    <w:r w:rsidRPr="0029221C">
      <w:rPr>
        <w:rFonts w:ascii="Arial" w:hAnsi="Arial" w:cs="Arial"/>
        <w:b/>
        <w:sz w:val="18"/>
        <w:szCs w:val="18"/>
      </w:rPr>
      <w:t>Mcal</w:t>
    </w:r>
    <w:proofErr w:type="spellEnd"/>
    <w:r w:rsidRPr="0029221C">
      <w:rPr>
        <w:rFonts w:ascii="Arial" w:hAnsi="Arial" w:cs="Arial"/>
        <w:b/>
        <w:sz w:val="18"/>
        <w:szCs w:val="18"/>
      </w:rPr>
      <w:t>. López entre Vice P</w:t>
    </w:r>
    <w:r>
      <w:rPr>
        <w:rFonts w:ascii="Arial" w:hAnsi="Arial" w:cs="Arial"/>
        <w:b/>
        <w:sz w:val="18"/>
        <w:szCs w:val="18"/>
      </w:rPr>
      <w:t xml:space="preserve">dte. Sánchez y 22 de </w:t>
    </w:r>
    <w:r w:rsidRPr="0029221C">
      <w:rPr>
        <w:rFonts w:ascii="Arial" w:hAnsi="Arial" w:cs="Arial"/>
        <w:b/>
        <w:sz w:val="18"/>
        <w:szCs w:val="18"/>
      </w:rPr>
      <w:t>Setiembre</w:t>
    </w:r>
    <w:r>
      <w:rPr>
        <w:rFonts w:ascii="Arial" w:hAnsi="Arial" w:cs="Arial"/>
        <w:b/>
        <w:sz w:val="18"/>
        <w:szCs w:val="18"/>
      </w:rPr>
      <w:tab/>
    </w:r>
    <w:r>
      <w:rPr>
        <w:rFonts w:ascii="Arial" w:hAnsi="Arial" w:cs="Arial"/>
        <w:b/>
        <w:sz w:val="18"/>
        <w:szCs w:val="18"/>
      </w:rPr>
      <w:tab/>
      <w:t xml:space="preserve">         </w:t>
    </w:r>
    <w:r w:rsidRPr="00082828">
      <w:rPr>
        <w:rFonts w:ascii="Arial" w:hAnsi="Arial" w:cs="Arial"/>
        <w:b/>
        <w:sz w:val="18"/>
        <w:szCs w:val="18"/>
      </w:rPr>
      <w:t xml:space="preserve">Asunción - Paraguay   </w:t>
    </w:r>
  </w:p>
  <w:p w14:paraId="471E9B4F" w14:textId="27036C10" w:rsidR="00DF5E66" w:rsidRPr="00082828" w:rsidRDefault="00DF5E66" w:rsidP="00F95E87">
    <w:pPr>
      <w:pStyle w:val="Piedepgina"/>
      <w:pBdr>
        <w:top w:val="single" w:sz="4" w:space="1" w:color="auto"/>
      </w:pBdr>
      <w:tabs>
        <w:tab w:val="left" w:pos="567"/>
        <w:tab w:val="left" w:pos="6237"/>
        <w:tab w:val="left" w:pos="7513"/>
        <w:tab w:val="left" w:pos="9072"/>
        <w:tab w:val="left" w:pos="9781"/>
      </w:tabs>
      <w:rPr>
        <w:rFonts w:ascii="Arial" w:hAnsi="Arial" w:cs="Arial"/>
        <w:b/>
        <w:sz w:val="18"/>
        <w:szCs w:val="18"/>
        <w:lang w:val="en-US"/>
      </w:rPr>
    </w:pPr>
    <w:r w:rsidRPr="00082828">
      <w:rPr>
        <w:rFonts w:ascii="Arial" w:hAnsi="Arial" w:cs="Arial"/>
        <w:b/>
        <w:sz w:val="18"/>
        <w:szCs w:val="18"/>
        <w:lang w:val="en-US"/>
      </w:rPr>
      <w:t>Email</w:t>
    </w:r>
    <w:r w:rsidRPr="00082828">
      <w:rPr>
        <w:rFonts w:ascii="Arial" w:hAnsi="Arial" w:cs="Arial"/>
        <w:b/>
        <w:sz w:val="18"/>
        <w:szCs w:val="18"/>
        <w:lang w:val="en-US"/>
      </w:rPr>
      <w:tab/>
      <w:t>:</w:t>
    </w:r>
    <w:r w:rsidR="00815092">
      <w:rPr>
        <w:rFonts w:ascii="Arial" w:hAnsi="Arial" w:cs="Arial"/>
        <w:b/>
        <w:sz w:val="18"/>
        <w:szCs w:val="18"/>
        <w:lang w:val="en-US"/>
      </w:rPr>
      <w:t xml:space="preserve"> uoc</w:t>
    </w:r>
    <w:r>
      <w:rPr>
        <w:rFonts w:ascii="Arial" w:hAnsi="Arial" w:cs="Arial"/>
        <w:b/>
        <w:sz w:val="18"/>
        <w:szCs w:val="18"/>
        <w:lang w:val="en-US"/>
      </w:rPr>
      <w:t>@aep.gov.py</w:t>
    </w:r>
    <w:r>
      <w:rPr>
        <w:rFonts w:ascii="Arial" w:hAnsi="Arial" w:cs="Arial"/>
        <w:b/>
        <w:sz w:val="18"/>
        <w:szCs w:val="18"/>
        <w:lang w:val="en-US"/>
      </w:rPr>
      <w:tab/>
    </w:r>
    <w:r>
      <w:rPr>
        <w:rFonts w:ascii="Arial" w:hAnsi="Arial" w:cs="Arial"/>
        <w:b/>
        <w:sz w:val="18"/>
        <w:szCs w:val="18"/>
        <w:lang w:val="en-US"/>
      </w:rPr>
      <w:tab/>
    </w:r>
    <w:r>
      <w:rPr>
        <w:rFonts w:ascii="Arial" w:hAnsi="Arial" w:cs="Arial"/>
        <w:b/>
        <w:sz w:val="18"/>
        <w:szCs w:val="18"/>
        <w:lang w:val="en-US"/>
      </w:rPr>
      <w:tab/>
      <w:t xml:space="preserve">        </w:t>
    </w:r>
    <w:r w:rsidRPr="00082828">
      <w:rPr>
        <w:rFonts w:ascii="Arial" w:hAnsi="Arial" w:cs="Arial"/>
        <w:b/>
        <w:sz w:val="18"/>
        <w:szCs w:val="18"/>
        <w:lang w:val="en-US"/>
      </w:rPr>
      <w:t xml:space="preserve">Tel.: </w:t>
    </w:r>
    <w:r>
      <w:rPr>
        <w:rFonts w:ascii="Arial" w:hAnsi="Arial" w:cs="Arial"/>
        <w:b/>
        <w:sz w:val="18"/>
        <w:szCs w:val="18"/>
        <w:lang w:val="en-US"/>
      </w:rPr>
      <w:t>+595-</w:t>
    </w:r>
    <w:r w:rsidRPr="00B6040F">
      <w:rPr>
        <w:rFonts w:ascii="Arial" w:hAnsi="Arial" w:cs="Arial"/>
        <w:b/>
        <w:sz w:val="18"/>
        <w:szCs w:val="18"/>
        <w:lang w:val="en-US"/>
      </w:rPr>
      <w:t>21</w:t>
    </w:r>
    <w:r>
      <w:rPr>
        <w:rFonts w:ascii="Arial" w:hAnsi="Arial" w:cs="Arial"/>
        <w:b/>
        <w:sz w:val="18"/>
        <w:szCs w:val="18"/>
        <w:lang w:val="en-US"/>
      </w:rPr>
      <w:t>-</w:t>
    </w:r>
    <w:r w:rsidRPr="00B6040F">
      <w:rPr>
        <w:rFonts w:ascii="Arial" w:hAnsi="Arial" w:cs="Arial"/>
        <w:b/>
        <w:sz w:val="18"/>
        <w:szCs w:val="18"/>
        <w:lang w:val="en-US"/>
      </w:rPr>
      <w:t>2490242</w:t>
    </w:r>
  </w:p>
  <w:p w14:paraId="14B8FAA0" w14:textId="51E17E44" w:rsidR="00DF5E66" w:rsidRPr="004F4AC1" w:rsidRDefault="00DF5E66" w:rsidP="00F95E87">
    <w:pPr>
      <w:pStyle w:val="Piedepgina"/>
      <w:pBdr>
        <w:top w:val="single" w:sz="4" w:space="1" w:color="auto"/>
      </w:pBdr>
      <w:tabs>
        <w:tab w:val="left" w:pos="567"/>
        <w:tab w:val="left" w:pos="6237"/>
        <w:tab w:val="left" w:pos="7513"/>
        <w:tab w:val="left" w:pos="8647"/>
      </w:tabs>
      <w:rPr>
        <w:rFonts w:ascii="Arial" w:hAnsi="Arial" w:cs="Arial"/>
        <w:b/>
        <w:sz w:val="18"/>
        <w:szCs w:val="18"/>
        <w:lang w:val="en-US"/>
      </w:rPr>
    </w:pPr>
    <w:r w:rsidRPr="00082828">
      <w:rPr>
        <w:rFonts w:ascii="Arial" w:hAnsi="Arial" w:cs="Arial"/>
        <w:b/>
        <w:sz w:val="18"/>
        <w:szCs w:val="18"/>
        <w:lang w:val="en-US"/>
      </w:rPr>
      <w:t>Web</w:t>
    </w:r>
    <w:r w:rsidRPr="00082828">
      <w:rPr>
        <w:rFonts w:ascii="Arial" w:hAnsi="Arial" w:cs="Arial"/>
        <w:b/>
        <w:sz w:val="18"/>
        <w:szCs w:val="18"/>
        <w:lang w:val="en-US"/>
      </w:rPr>
      <w:tab/>
      <w:t xml:space="preserve">: </w:t>
    </w:r>
    <w:hyperlink r:id="rId1" w:history="1">
      <w:r w:rsidRPr="00E26F79">
        <w:rPr>
          <w:rStyle w:val="Hipervnculo"/>
          <w:rFonts w:ascii="Arial" w:hAnsi="Arial" w:cs="Arial"/>
          <w:b/>
          <w:sz w:val="18"/>
          <w:szCs w:val="18"/>
          <w:lang w:val="en-US"/>
        </w:rPr>
        <w:t>www.aep.gov.py</w:t>
      </w:r>
    </w:hyperlink>
    <w:r>
      <w:rPr>
        <w:rStyle w:val="Hipervnculo"/>
        <w:rFonts w:ascii="Arial" w:hAnsi="Arial" w:cs="Arial"/>
        <w:b/>
        <w:sz w:val="18"/>
        <w:szCs w:val="18"/>
        <w:u w:val="none"/>
        <w:lang w:val="en-US"/>
      </w:rPr>
      <w:tab/>
      <w:t xml:space="preserve">        </w:t>
    </w:r>
    <w:r w:rsidRPr="00070707">
      <w:rPr>
        <w:lang w:val="en-US"/>
      </w:rPr>
      <w:t xml:space="preserve">                                                                                                         </w:t>
    </w:r>
    <w:proofErr w:type="spellStart"/>
    <w:proofErr w:type="gramStart"/>
    <w:r>
      <w:rPr>
        <w:rFonts w:ascii="Arial" w:hAnsi="Arial" w:cs="Arial"/>
        <w:b/>
        <w:sz w:val="18"/>
        <w:szCs w:val="18"/>
        <w:lang w:val="en-US"/>
      </w:rPr>
      <w:t>Móvil</w:t>
    </w:r>
    <w:proofErr w:type="spellEnd"/>
    <w:r>
      <w:rPr>
        <w:rFonts w:ascii="Arial" w:hAnsi="Arial" w:cs="Arial"/>
        <w:b/>
        <w:sz w:val="18"/>
        <w:szCs w:val="18"/>
        <w:lang w:val="en-US"/>
      </w:rPr>
      <w:t>.</w:t>
    </w:r>
    <w:r w:rsidRPr="00082828">
      <w:rPr>
        <w:rFonts w:ascii="Arial" w:hAnsi="Arial" w:cs="Arial"/>
        <w:b/>
        <w:sz w:val="18"/>
        <w:szCs w:val="18"/>
        <w:lang w:val="en-US"/>
      </w:rPr>
      <w:t>:</w:t>
    </w:r>
    <w:proofErr w:type="gramEnd"/>
    <w:r w:rsidRPr="00082828">
      <w:rPr>
        <w:rFonts w:ascii="Arial" w:hAnsi="Arial" w:cs="Arial"/>
        <w:b/>
        <w:sz w:val="18"/>
        <w:szCs w:val="18"/>
        <w:lang w:val="en-US"/>
      </w:rPr>
      <w:t xml:space="preserve"> +595-986</w:t>
    </w:r>
    <w:r>
      <w:rPr>
        <w:rFonts w:ascii="Arial" w:hAnsi="Arial" w:cs="Arial"/>
        <w:b/>
        <w:sz w:val="18"/>
        <w:szCs w:val="18"/>
        <w:lang w:val="en-US"/>
      </w:rPr>
      <w:t>-</w:t>
    </w:r>
    <w:r w:rsidRPr="00082828">
      <w:rPr>
        <w:rFonts w:ascii="Arial" w:hAnsi="Arial" w:cs="Arial"/>
        <w:b/>
        <w:sz w:val="18"/>
        <w:szCs w:val="18"/>
        <w:lang w:val="en-US"/>
      </w:rPr>
      <w:t>188601</w:t>
    </w:r>
    <w:bookmarkEnd w:id="4"/>
    <w:bookmarkEnd w:id="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DFC44" w14:textId="77777777" w:rsidR="00206C98" w:rsidRDefault="00206C98" w:rsidP="003D1C8A">
      <w:pPr>
        <w:spacing w:after="0" w:line="240" w:lineRule="auto"/>
      </w:pPr>
      <w:r>
        <w:separator/>
      </w:r>
    </w:p>
  </w:footnote>
  <w:footnote w:type="continuationSeparator" w:id="0">
    <w:p w14:paraId="5B0F667F" w14:textId="77777777" w:rsidR="00206C98" w:rsidRDefault="00206C98"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D2856" w14:textId="0E5AE8D8" w:rsidR="00DF5E66" w:rsidRDefault="00DF5E66" w:rsidP="009A4235">
    <w:pPr>
      <w:pStyle w:val="Piedepgina"/>
      <w:tabs>
        <w:tab w:val="left" w:pos="7230"/>
        <w:tab w:val="left" w:pos="7371"/>
        <w:tab w:val="left" w:pos="7513"/>
        <w:tab w:val="left" w:pos="7938"/>
      </w:tabs>
      <w:rPr>
        <w:noProof/>
        <w:lang w:val="es-ES"/>
      </w:rPr>
    </w:pPr>
    <w:bookmarkStart w:id="2" w:name="_Hlk504652611"/>
    <w:r>
      <w:rPr>
        <w:noProof/>
        <w:lang w:val="es-ES" w:eastAsia="es-ES"/>
      </w:rPr>
      <w:drawing>
        <wp:anchor distT="0" distB="0" distL="114300" distR="114300" simplePos="0" relativeHeight="251659264" behindDoc="0" locked="0" layoutInCell="1" allowOverlap="1" wp14:anchorId="5E02F1B0" wp14:editId="194510E2">
          <wp:simplePos x="0" y="0"/>
          <wp:positionH relativeFrom="column">
            <wp:posOffset>2428875</wp:posOffset>
          </wp:positionH>
          <wp:positionV relativeFrom="paragraph">
            <wp:posOffset>32385</wp:posOffset>
          </wp:positionV>
          <wp:extent cx="1446530" cy="581025"/>
          <wp:effectExtent l="0" t="0" r="1270" b="9525"/>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81025"/>
                  </a:xfrm>
                  <a:prstGeom prst="rect">
                    <a:avLst/>
                  </a:prstGeom>
                  <a:noFill/>
                  <a:ln>
                    <a:noFill/>
                  </a:ln>
                </pic:spPr>
              </pic:pic>
            </a:graphicData>
          </a:graphic>
        </wp:anchor>
      </w:drawing>
    </w:r>
    <w:r>
      <w:rPr>
        <w:noProof/>
        <w:lang w:val="es-ES"/>
      </w:rPr>
      <w:t xml:space="preserve">   </w:t>
    </w:r>
    <w:r w:rsidRPr="00A726D1">
      <w:rPr>
        <w:noProof/>
        <w:lang w:val="es-ES" w:eastAsia="es-ES"/>
      </w:rPr>
      <w:drawing>
        <wp:inline distT="0" distB="0" distL="0" distR="0" wp14:anchorId="02CCB424" wp14:editId="4DB5D11E">
          <wp:extent cx="933450" cy="61658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AEP 2017\MODELO 2.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943475" cy="623207"/>
                  </a:xfrm>
                  <a:prstGeom prst="rect">
                    <a:avLst/>
                  </a:prstGeom>
                  <a:noFill/>
                  <a:ln>
                    <a:noFill/>
                  </a:ln>
                </pic:spPr>
              </pic:pic>
            </a:graphicData>
          </a:graphic>
        </wp:inline>
      </w:drawing>
    </w:r>
    <w:r>
      <w:rPr>
        <w:noProof/>
        <w:lang w:val="es-ES"/>
      </w:rPr>
      <w:t xml:space="preserve">                                                                                                              </w:t>
    </w:r>
    <w:r>
      <w:rPr>
        <w:noProof/>
        <w:lang w:val="es-ES" w:eastAsia="es-ES"/>
      </w:rPr>
      <w:drawing>
        <wp:inline distT="0" distB="0" distL="0" distR="0" wp14:anchorId="332F9BC8" wp14:editId="44780AA4">
          <wp:extent cx="1704975" cy="647065"/>
          <wp:effectExtent l="0" t="0" r="0" b="0"/>
          <wp:docPr id="19" name="Imagen 19" descr="C:\Users\Comunicacion Social\Documents\Lorena\2018\DOCS 18\SICOM - MARCA PARAGUAY\Decreto, Logo, Tipografia, Manual de Marca Paraguay\Paraguay_brand_logo_RGB_v1-01.png"/>
          <wp:cNvGraphicFramePr/>
          <a:graphic xmlns:a="http://schemas.openxmlformats.org/drawingml/2006/main">
            <a:graphicData uri="http://schemas.openxmlformats.org/drawingml/2006/picture">
              <pic:pic xmlns:pic="http://schemas.openxmlformats.org/drawingml/2006/picture">
                <pic:nvPicPr>
                  <pic:cNvPr id="2" name="Imagen 2" descr="C:\Users\Comunicacion Social\Documents\Lorena\2018\DOCS 18\SICOM - MARCA PARAGUAY\Decreto, Logo, Tipografia, Manual de Marca Paraguay\Paraguay_brand_logo_RGB_v1-01.pn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04975" cy="647065"/>
                  </a:xfrm>
                  <a:prstGeom prst="rect">
                    <a:avLst/>
                  </a:prstGeom>
                  <a:noFill/>
                  <a:ln>
                    <a:noFill/>
                  </a:ln>
                </pic:spPr>
              </pic:pic>
            </a:graphicData>
          </a:graphic>
        </wp:inline>
      </w:drawing>
    </w:r>
    <w:r>
      <w:rPr>
        <w:noProof/>
        <w:lang w:val="es-ES"/>
      </w:rPr>
      <w:t xml:space="preserve">                                                                          </w:t>
    </w:r>
    <w:bookmarkStart w:id="3" w:name="_Hlk499541122"/>
  </w:p>
  <w:p w14:paraId="241136D9" w14:textId="1D9B96E5" w:rsidR="00DF5E66" w:rsidRPr="004F4AC1" w:rsidRDefault="00DF5E66" w:rsidP="009A4235">
    <w:pPr>
      <w:pStyle w:val="Encabezado"/>
      <w:tabs>
        <w:tab w:val="left" w:pos="2340"/>
        <w:tab w:val="center" w:pos="4961"/>
      </w:tabs>
      <w:rPr>
        <w:rFonts w:ascii="Monotype Corsiva" w:hAnsi="Monotype Corsiva"/>
        <w:noProof/>
        <w:lang w:val="es-ES"/>
      </w:rPr>
    </w:pPr>
    <w:r>
      <w:rPr>
        <w:rFonts w:ascii="Monotype Corsiva" w:hAnsi="Monotype Corsiva"/>
        <w:noProof/>
        <w:lang w:val="es-ES"/>
      </w:rPr>
      <w:tab/>
    </w:r>
    <w:r>
      <w:rPr>
        <w:rFonts w:ascii="Monotype Corsiva" w:hAnsi="Monotype Corsiva"/>
        <w:noProof/>
        <w:lang w:val="es-ES"/>
      </w:rPr>
      <w:tab/>
    </w:r>
    <w:r w:rsidRPr="004F4AC1">
      <w:rPr>
        <w:rFonts w:ascii="Monotype Corsiva" w:hAnsi="Monotype Corsiva"/>
        <w:noProof/>
        <w:lang w:val="es-ES"/>
      </w:rPr>
      <w:t>Presidencia de la República - Agencia Espacial del Paraguay</w:t>
    </w:r>
  </w:p>
  <w:p w14:paraId="15673EDE" w14:textId="53244690" w:rsidR="00DF5E66" w:rsidRPr="004F4AC1" w:rsidRDefault="00DF5E66" w:rsidP="009A4235">
    <w:pPr>
      <w:pStyle w:val="Encabezado"/>
      <w:jc w:val="center"/>
      <w:rPr>
        <w:rFonts w:ascii="Monotype Corsiva" w:hAnsi="Monotype Corsiva"/>
        <w:noProof/>
        <w:lang w:val="es-ES"/>
      </w:rPr>
    </w:pPr>
    <w:r w:rsidRPr="004F4AC1">
      <w:rPr>
        <w:rFonts w:ascii="Monotype Corsiva" w:hAnsi="Monotype Corsiva"/>
        <w:noProof/>
        <w:lang w:val="es-ES"/>
      </w:rPr>
      <w:t>Unidad Operativa de Contrataciones</w:t>
    </w:r>
    <w:bookmarkEnd w:id="2"/>
    <w:bookmarkEnd w:id="3"/>
  </w:p>
  <w:p w14:paraId="3A283BA9" w14:textId="0DB87D32" w:rsidR="00DF5E66" w:rsidRDefault="00DF5E66">
    <w:pPr>
      <w:pStyle w:val="Encabezado"/>
    </w:pPr>
    <w:r>
      <w:rPr>
        <w:noProof/>
        <w:lang w:val="es-ES" w:eastAsia="es-ES"/>
      </w:rPr>
      <mc:AlternateContent>
        <mc:Choice Requires="wps">
          <w:drawing>
            <wp:anchor distT="0" distB="0" distL="114300" distR="114300" simplePos="0" relativeHeight="251660288" behindDoc="0" locked="0" layoutInCell="1" allowOverlap="1" wp14:anchorId="79A79398" wp14:editId="3D01FDA1">
              <wp:simplePos x="0" y="0"/>
              <wp:positionH relativeFrom="column">
                <wp:posOffset>-3811</wp:posOffset>
              </wp:positionH>
              <wp:positionV relativeFrom="paragraph">
                <wp:posOffset>93980</wp:posOffset>
              </wp:positionV>
              <wp:extent cx="6276975" cy="0"/>
              <wp:effectExtent l="0" t="0" r="28575" b="19050"/>
              <wp:wrapNone/>
              <wp:docPr id="10" name="Conector recto 10"/>
              <wp:cNvGraphicFramePr/>
              <a:graphic xmlns:a="http://schemas.openxmlformats.org/drawingml/2006/main">
                <a:graphicData uri="http://schemas.microsoft.com/office/word/2010/wordprocessingShape">
                  <wps:wsp>
                    <wps:cNvCnPr/>
                    <wps:spPr>
                      <a:xfrm>
                        <a:off x="0" y="0"/>
                        <a:ext cx="6276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457BD21" id="Conector recto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pt,7.4pt" to="493.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J/bsgEAALUDAAAOAAAAZHJzL2Uyb0RvYy54bWysU02PEzEMvSPxH6Lc6Uwr0YVRp3voCi4I&#10;Kj5+QDbjdCKSOHJCp/33OGk7iwAhhLgk4/g928/2bO5P3okjULIYerlctFJA0DjYcOjll89vXryS&#10;ImUVBuUwQC/PkOT99vmzzRQ7WOGIbgASHCSkboq9HHOOXdMkPYJXaYERAjsNkleZTTo0A6mJo3vX&#10;rNp23UxIQyTUkBK/PlycclvjGwM6fzAmQRaul1xbrifV87GczXajugOpOFp9LUP9QxVe2cBJ51AP&#10;KivxjewvobzVhAlNXmj0DRpjNVQNrGbZ/qTm06giVC3cnBTnNqX/F1a/P+5J2IFnx+0JyvOMdjwp&#10;nZEElUuwg7s0xdQxeBf2dLVS3FORfDLky81ixKl29jx3Fk5ZaH5cr+7Wr+9eSqFvvuaJGCnlt4Be&#10;lI9eOhuKaNWp47uUORlDbxA2SiGX1PUrnx0UsAsfwbAQTras7LpCsHMkjoqHP3xdFhkcqyILxVjn&#10;ZlL7Z9IVW2hQ1+pviTO6ZsSQZ6K3Ael3WfPpVqq54G+qL1qL7EccznUQtR28G1XZdY/L8v1oV/rT&#10;37b9DgAA//8DAFBLAwQUAAYACAAAACEAc8ONDtwAAAAHAQAADwAAAGRycy9kb3ducmV2LnhtbEyP&#10;zU7DMBCE70i8g7VIvbUOqGrSEKdC/JzgkKYcOLrxkkSN11HsJoGnZxEHetyZ0ew32W62nRhx8K0j&#10;BberCARS5UxLtYL3w8syAeGDJqM7R6jgCz3s8uurTKfGTbTHsQy14BLyqVbQhNCnUvqqQav9yvVI&#10;7H26werA51BLM+iJy20n76JoI61uiT80usfHBqtTebYK4ufXsuinp7fvQsayKEYXktOHUoub+eEe&#10;RMA5/IfhF5/RIWemozuT8aJTsNxwkOU1D2B7m8RbEMc/QeaZvOTPfwAAAP//AwBQSwECLQAUAAYA&#10;CAAAACEAtoM4kv4AAADhAQAAEwAAAAAAAAAAAAAAAAAAAAAAW0NvbnRlbnRfVHlwZXNdLnhtbFBL&#10;AQItABQABgAIAAAAIQA4/SH/1gAAAJQBAAALAAAAAAAAAAAAAAAAAC8BAABfcmVscy8ucmVsc1BL&#10;AQItABQABgAIAAAAIQCofJ/bsgEAALUDAAAOAAAAAAAAAAAAAAAAAC4CAABkcnMvZTJvRG9jLnht&#10;bFBLAQItABQABgAIAAAAIQBzw40O3AAAAAcBAAAPAAAAAAAAAAAAAAAAAAwEAABkcnMvZG93bnJl&#10;di54bWxQSwUGAAAAAAQABADzAAAAFQUAAAAA&#10;" strokecolor="black [304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283590F"/>
    <w:multiLevelType w:val="hybridMultilevel"/>
    <w:tmpl w:val="63DC72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E0E35F2"/>
    <w:multiLevelType w:val="hybridMultilevel"/>
    <w:tmpl w:val="F092B0C2"/>
    <w:lvl w:ilvl="0" w:tplc="B63001AE">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306F55"/>
    <w:multiLevelType w:val="multilevel"/>
    <w:tmpl w:val="8ED651BE"/>
    <w:lvl w:ilvl="0">
      <w:start w:val="1"/>
      <w:numFmt w:val="decimal"/>
      <w:lvlText w:val="%1."/>
      <w:lvlJc w:val="left"/>
      <w:pPr>
        <w:ind w:left="7732" w:hanging="360"/>
      </w:pPr>
      <w:rPr>
        <w:rFonts w:hint="default"/>
        <w:b/>
        <w:i w:val="0"/>
        <w:color w:val="auto"/>
        <w:sz w:val="22"/>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4"/>
  </w:num>
  <w:num w:numId="3">
    <w:abstractNumId w:val="1"/>
  </w:num>
  <w:num w:numId="4">
    <w:abstractNumId w:val="8"/>
  </w:num>
  <w:num w:numId="5">
    <w:abstractNumId w:val="15"/>
  </w:num>
  <w:num w:numId="6">
    <w:abstractNumId w:val="10"/>
  </w:num>
  <w:num w:numId="7">
    <w:abstractNumId w:val="17"/>
  </w:num>
  <w:num w:numId="8">
    <w:abstractNumId w:val="6"/>
  </w:num>
  <w:num w:numId="9">
    <w:abstractNumId w:val="9"/>
  </w:num>
  <w:num w:numId="10">
    <w:abstractNumId w:val="7"/>
  </w:num>
  <w:num w:numId="11">
    <w:abstractNumId w:val="16"/>
  </w:num>
  <w:num w:numId="12">
    <w:abstractNumId w:val="18"/>
  </w:num>
  <w:num w:numId="13">
    <w:abstractNumId w:val="4"/>
  </w:num>
  <w:num w:numId="14">
    <w:abstractNumId w:val="12"/>
  </w:num>
  <w:num w:numId="15">
    <w:abstractNumId w:val="5"/>
  </w:num>
  <w:num w:numId="16">
    <w:abstractNumId w:val="13"/>
  </w:num>
  <w:num w:numId="17">
    <w:abstractNumId w:val="2"/>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41951"/>
    <w:rsid w:val="00050AA6"/>
    <w:rsid w:val="000514D6"/>
    <w:rsid w:val="00052A48"/>
    <w:rsid w:val="00061E4F"/>
    <w:rsid w:val="00070707"/>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61DEB"/>
    <w:rsid w:val="00167959"/>
    <w:rsid w:val="00173C9E"/>
    <w:rsid w:val="00182ECD"/>
    <w:rsid w:val="00182FAF"/>
    <w:rsid w:val="0018343B"/>
    <w:rsid w:val="00190BCE"/>
    <w:rsid w:val="00191940"/>
    <w:rsid w:val="001A3568"/>
    <w:rsid w:val="001A56E7"/>
    <w:rsid w:val="001B31B4"/>
    <w:rsid w:val="001B32CF"/>
    <w:rsid w:val="001C252A"/>
    <w:rsid w:val="001C3235"/>
    <w:rsid w:val="001D7681"/>
    <w:rsid w:val="001E29FA"/>
    <w:rsid w:val="001E42A2"/>
    <w:rsid w:val="001E7859"/>
    <w:rsid w:val="001F02FA"/>
    <w:rsid w:val="001F62A3"/>
    <w:rsid w:val="001F6D72"/>
    <w:rsid w:val="00200A95"/>
    <w:rsid w:val="00206C98"/>
    <w:rsid w:val="00212103"/>
    <w:rsid w:val="00213C2F"/>
    <w:rsid w:val="00215499"/>
    <w:rsid w:val="00217A6B"/>
    <w:rsid w:val="00224944"/>
    <w:rsid w:val="002275CD"/>
    <w:rsid w:val="002314F8"/>
    <w:rsid w:val="00235055"/>
    <w:rsid w:val="0023581C"/>
    <w:rsid w:val="0024223E"/>
    <w:rsid w:val="00243D51"/>
    <w:rsid w:val="00250F3A"/>
    <w:rsid w:val="00253492"/>
    <w:rsid w:val="00256866"/>
    <w:rsid w:val="00257CA8"/>
    <w:rsid w:val="002724BA"/>
    <w:rsid w:val="00272D16"/>
    <w:rsid w:val="002734B7"/>
    <w:rsid w:val="00273794"/>
    <w:rsid w:val="00281F66"/>
    <w:rsid w:val="002827D8"/>
    <w:rsid w:val="0028397F"/>
    <w:rsid w:val="002844A1"/>
    <w:rsid w:val="00285FF9"/>
    <w:rsid w:val="00290681"/>
    <w:rsid w:val="0029112C"/>
    <w:rsid w:val="00292A53"/>
    <w:rsid w:val="002A69F8"/>
    <w:rsid w:val="002B18F0"/>
    <w:rsid w:val="002B6401"/>
    <w:rsid w:val="002C623B"/>
    <w:rsid w:val="002C78B5"/>
    <w:rsid w:val="002D4C87"/>
    <w:rsid w:val="002F30AE"/>
    <w:rsid w:val="002F7114"/>
    <w:rsid w:val="003023D1"/>
    <w:rsid w:val="00303046"/>
    <w:rsid w:val="00305CEE"/>
    <w:rsid w:val="00310AED"/>
    <w:rsid w:val="00320350"/>
    <w:rsid w:val="0033013E"/>
    <w:rsid w:val="003303C3"/>
    <w:rsid w:val="00334CC3"/>
    <w:rsid w:val="00344823"/>
    <w:rsid w:val="00356C86"/>
    <w:rsid w:val="00363628"/>
    <w:rsid w:val="003640C8"/>
    <w:rsid w:val="00373EE0"/>
    <w:rsid w:val="003815D1"/>
    <w:rsid w:val="003842CB"/>
    <w:rsid w:val="003932EC"/>
    <w:rsid w:val="003A178E"/>
    <w:rsid w:val="003A1A86"/>
    <w:rsid w:val="003A3EE0"/>
    <w:rsid w:val="003B1AB1"/>
    <w:rsid w:val="003B1DF4"/>
    <w:rsid w:val="003B3B83"/>
    <w:rsid w:val="003B5283"/>
    <w:rsid w:val="003C0B8F"/>
    <w:rsid w:val="003C34EA"/>
    <w:rsid w:val="003D0CDC"/>
    <w:rsid w:val="003D103A"/>
    <w:rsid w:val="003D1C8A"/>
    <w:rsid w:val="003D6B6F"/>
    <w:rsid w:val="003F0230"/>
    <w:rsid w:val="003F1A34"/>
    <w:rsid w:val="00403559"/>
    <w:rsid w:val="004038B8"/>
    <w:rsid w:val="0041444B"/>
    <w:rsid w:val="004157BE"/>
    <w:rsid w:val="0042209C"/>
    <w:rsid w:val="00422221"/>
    <w:rsid w:val="00423C9F"/>
    <w:rsid w:val="00440F84"/>
    <w:rsid w:val="00446BEE"/>
    <w:rsid w:val="004638BB"/>
    <w:rsid w:val="00466DDE"/>
    <w:rsid w:val="0047146D"/>
    <w:rsid w:val="00472E86"/>
    <w:rsid w:val="00474BCE"/>
    <w:rsid w:val="00475497"/>
    <w:rsid w:val="00483BC5"/>
    <w:rsid w:val="00490EE4"/>
    <w:rsid w:val="00492094"/>
    <w:rsid w:val="0049759C"/>
    <w:rsid w:val="004A0799"/>
    <w:rsid w:val="004A1290"/>
    <w:rsid w:val="004A6DEC"/>
    <w:rsid w:val="004A7D22"/>
    <w:rsid w:val="004B187B"/>
    <w:rsid w:val="004B2EEE"/>
    <w:rsid w:val="004B34C1"/>
    <w:rsid w:val="004B59A6"/>
    <w:rsid w:val="004B7FC4"/>
    <w:rsid w:val="004C039D"/>
    <w:rsid w:val="004C4651"/>
    <w:rsid w:val="004C62A9"/>
    <w:rsid w:val="004D377C"/>
    <w:rsid w:val="004D3D6D"/>
    <w:rsid w:val="004D7F5F"/>
    <w:rsid w:val="004E13B2"/>
    <w:rsid w:val="004E4203"/>
    <w:rsid w:val="004E69A3"/>
    <w:rsid w:val="004F4AC1"/>
    <w:rsid w:val="004F587D"/>
    <w:rsid w:val="005013F0"/>
    <w:rsid w:val="005104CE"/>
    <w:rsid w:val="00511A0D"/>
    <w:rsid w:val="005154A6"/>
    <w:rsid w:val="005221F3"/>
    <w:rsid w:val="00523D6D"/>
    <w:rsid w:val="0052494A"/>
    <w:rsid w:val="00526054"/>
    <w:rsid w:val="00532884"/>
    <w:rsid w:val="00540EE4"/>
    <w:rsid w:val="00543486"/>
    <w:rsid w:val="00545A02"/>
    <w:rsid w:val="0055258F"/>
    <w:rsid w:val="005526B7"/>
    <w:rsid w:val="0055294F"/>
    <w:rsid w:val="005541FE"/>
    <w:rsid w:val="00555D1C"/>
    <w:rsid w:val="0056090E"/>
    <w:rsid w:val="00565408"/>
    <w:rsid w:val="005664D8"/>
    <w:rsid w:val="0056761F"/>
    <w:rsid w:val="00570347"/>
    <w:rsid w:val="00570376"/>
    <w:rsid w:val="00571234"/>
    <w:rsid w:val="005723D3"/>
    <w:rsid w:val="0057393C"/>
    <w:rsid w:val="00574786"/>
    <w:rsid w:val="00582BF4"/>
    <w:rsid w:val="005863AC"/>
    <w:rsid w:val="005A23DC"/>
    <w:rsid w:val="005A2AC0"/>
    <w:rsid w:val="005A3612"/>
    <w:rsid w:val="005A4C82"/>
    <w:rsid w:val="005B153B"/>
    <w:rsid w:val="005C10A3"/>
    <w:rsid w:val="005C1D3E"/>
    <w:rsid w:val="005C5317"/>
    <w:rsid w:val="005C6984"/>
    <w:rsid w:val="005E131D"/>
    <w:rsid w:val="005E3769"/>
    <w:rsid w:val="005E45BD"/>
    <w:rsid w:val="005E4798"/>
    <w:rsid w:val="005E48A4"/>
    <w:rsid w:val="005E758A"/>
    <w:rsid w:val="005E7C9F"/>
    <w:rsid w:val="005F1120"/>
    <w:rsid w:val="005F2E2C"/>
    <w:rsid w:val="005F6D7A"/>
    <w:rsid w:val="00603ED5"/>
    <w:rsid w:val="00604986"/>
    <w:rsid w:val="00606947"/>
    <w:rsid w:val="00610735"/>
    <w:rsid w:val="006119A4"/>
    <w:rsid w:val="00612304"/>
    <w:rsid w:val="006124C9"/>
    <w:rsid w:val="00615527"/>
    <w:rsid w:val="006165F2"/>
    <w:rsid w:val="00616EED"/>
    <w:rsid w:val="00620643"/>
    <w:rsid w:val="006235A1"/>
    <w:rsid w:val="00626F10"/>
    <w:rsid w:val="00633022"/>
    <w:rsid w:val="006333B2"/>
    <w:rsid w:val="006506C0"/>
    <w:rsid w:val="00652C9E"/>
    <w:rsid w:val="006615DC"/>
    <w:rsid w:val="00666185"/>
    <w:rsid w:val="00667C00"/>
    <w:rsid w:val="0067437B"/>
    <w:rsid w:val="006761E4"/>
    <w:rsid w:val="00682426"/>
    <w:rsid w:val="00685C80"/>
    <w:rsid w:val="0069143B"/>
    <w:rsid w:val="00694378"/>
    <w:rsid w:val="006A5647"/>
    <w:rsid w:val="006A77AA"/>
    <w:rsid w:val="006A7D23"/>
    <w:rsid w:val="006B0D43"/>
    <w:rsid w:val="006B2735"/>
    <w:rsid w:val="006B3670"/>
    <w:rsid w:val="006C2CAB"/>
    <w:rsid w:val="006D0B4A"/>
    <w:rsid w:val="006D1AEA"/>
    <w:rsid w:val="006E0CFD"/>
    <w:rsid w:val="006E1F47"/>
    <w:rsid w:val="006E3233"/>
    <w:rsid w:val="00702BC5"/>
    <w:rsid w:val="00707DD9"/>
    <w:rsid w:val="00710677"/>
    <w:rsid w:val="007129EB"/>
    <w:rsid w:val="00715373"/>
    <w:rsid w:val="00721BBE"/>
    <w:rsid w:val="007254A5"/>
    <w:rsid w:val="007258B7"/>
    <w:rsid w:val="007262B6"/>
    <w:rsid w:val="00737F48"/>
    <w:rsid w:val="00741391"/>
    <w:rsid w:val="00743F8E"/>
    <w:rsid w:val="007458B9"/>
    <w:rsid w:val="007547B5"/>
    <w:rsid w:val="00757856"/>
    <w:rsid w:val="00761A1F"/>
    <w:rsid w:val="007629E4"/>
    <w:rsid w:val="00770832"/>
    <w:rsid w:val="00774386"/>
    <w:rsid w:val="00774CB1"/>
    <w:rsid w:val="00781BE8"/>
    <w:rsid w:val="007851BA"/>
    <w:rsid w:val="00787D0D"/>
    <w:rsid w:val="007903E6"/>
    <w:rsid w:val="007A270F"/>
    <w:rsid w:val="007A794B"/>
    <w:rsid w:val="007B3660"/>
    <w:rsid w:val="007C1970"/>
    <w:rsid w:val="007C2C8B"/>
    <w:rsid w:val="007C69E9"/>
    <w:rsid w:val="007D2766"/>
    <w:rsid w:val="007E37A2"/>
    <w:rsid w:val="007E5119"/>
    <w:rsid w:val="008116BF"/>
    <w:rsid w:val="00814337"/>
    <w:rsid w:val="00815092"/>
    <w:rsid w:val="00816CAF"/>
    <w:rsid w:val="00820F9C"/>
    <w:rsid w:val="008232F8"/>
    <w:rsid w:val="00830140"/>
    <w:rsid w:val="008318D7"/>
    <w:rsid w:val="008404BA"/>
    <w:rsid w:val="00846659"/>
    <w:rsid w:val="00855835"/>
    <w:rsid w:val="0086474A"/>
    <w:rsid w:val="00866147"/>
    <w:rsid w:val="00870F88"/>
    <w:rsid w:val="0087278F"/>
    <w:rsid w:val="00880949"/>
    <w:rsid w:val="00880D90"/>
    <w:rsid w:val="0088453E"/>
    <w:rsid w:val="00887A41"/>
    <w:rsid w:val="0089306B"/>
    <w:rsid w:val="008A0020"/>
    <w:rsid w:val="008A7BFD"/>
    <w:rsid w:val="008B110A"/>
    <w:rsid w:val="008C1B4A"/>
    <w:rsid w:val="008D00C2"/>
    <w:rsid w:val="008D2059"/>
    <w:rsid w:val="008E5B81"/>
    <w:rsid w:val="008F200B"/>
    <w:rsid w:val="008F3679"/>
    <w:rsid w:val="008F4EB6"/>
    <w:rsid w:val="008F622A"/>
    <w:rsid w:val="00900483"/>
    <w:rsid w:val="00900976"/>
    <w:rsid w:val="00914581"/>
    <w:rsid w:val="0092019F"/>
    <w:rsid w:val="00920931"/>
    <w:rsid w:val="009216F0"/>
    <w:rsid w:val="00921766"/>
    <w:rsid w:val="00947242"/>
    <w:rsid w:val="00947EAE"/>
    <w:rsid w:val="00956080"/>
    <w:rsid w:val="00964A64"/>
    <w:rsid w:val="0096502F"/>
    <w:rsid w:val="009904F8"/>
    <w:rsid w:val="009910E1"/>
    <w:rsid w:val="009926D2"/>
    <w:rsid w:val="0099442E"/>
    <w:rsid w:val="0099500D"/>
    <w:rsid w:val="009A3BD0"/>
    <w:rsid w:val="009A4235"/>
    <w:rsid w:val="009B1AE4"/>
    <w:rsid w:val="009B34B1"/>
    <w:rsid w:val="009B44B0"/>
    <w:rsid w:val="009B6122"/>
    <w:rsid w:val="009C0579"/>
    <w:rsid w:val="009C3D6E"/>
    <w:rsid w:val="009C5465"/>
    <w:rsid w:val="009E3FDB"/>
    <w:rsid w:val="009F0296"/>
    <w:rsid w:val="009F536E"/>
    <w:rsid w:val="00A00107"/>
    <w:rsid w:val="00A00B4F"/>
    <w:rsid w:val="00A040A2"/>
    <w:rsid w:val="00A13093"/>
    <w:rsid w:val="00A1743F"/>
    <w:rsid w:val="00A20D86"/>
    <w:rsid w:val="00A22FF3"/>
    <w:rsid w:val="00A35CDC"/>
    <w:rsid w:val="00A37668"/>
    <w:rsid w:val="00A40544"/>
    <w:rsid w:val="00A4217C"/>
    <w:rsid w:val="00A55230"/>
    <w:rsid w:val="00A555C5"/>
    <w:rsid w:val="00A64641"/>
    <w:rsid w:val="00A6606E"/>
    <w:rsid w:val="00A72141"/>
    <w:rsid w:val="00A75691"/>
    <w:rsid w:val="00A76E5D"/>
    <w:rsid w:val="00A8113B"/>
    <w:rsid w:val="00A84A36"/>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5967"/>
    <w:rsid w:val="00AD7D92"/>
    <w:rsid w:val="00AE3491"/>
    <w:rsid w:val="00AF4491"/>
    <w:rsid w:val="00AF641F"/>
    <w:rsid w:val="00B00B28"/>
    <w:rsid w:val="00B012BE"/>
    <w:rsid w:val="00B04FD2"/>
    <w:rsid w:val="00B208ED"/>
    <w:rsid w:val="00B242C8"/>
    <w:rsid w:val="00B25658"/>
    <w:rsid w:val="00B3296D"/>
    <w:rsid w:val="00B41E03"/>
    <w:rsid w:val="00B46517"/>
    <w:rsid w:val="00B650FE"/>
    <w:rsid w:val="00B669A1"/>
    <w:rsid w:val="00B710B6"/>
    <w:rsid w:val="00B72282"/>
    <w:rsid w:val="00B72CDA"/>
    <w:rsid w:val="00B733E1"/>
    <w:rsid w:val="00B73966"/>
    <w:rsid w:val="00B91E1C"/>
    <w:rsid w:val="00B92B18"/>
    <w:rsid w:val="00B978BA"/>
    <w:rsid w:val="00BA062A"/>
    <w:rsid w:val="00BB13B8"/>
    <w:rsid w:val="00BB736A"/>
    <w:rsid w:val="00BC162F"/>
    <w:rsid w:val="00BC3529"/>
    <w:rsid w:val="00BD2403"/>
    <w:rsid w:val="00BD5144"/>
    <w:rsid w:val="00BD797A"/>
    <w:rsid w:val="00BF1C21"/>
    <w:rsid w:val="00C016B0"/>
    <w:rsid w:val="00C05BA3"/>
    <w:rsid w:val="00C10B30"/>
    <w:rsid w:val="00C143FC"/>
    <w:rsid w:val="00C144CB"/>
    <w:rsid w:val="00C221B6"/>
    <w:rsid w:val="00C22F95"/>
    <w:rsid w:val="00C243BA"/>
    <w:rsid w:val="00C2770A"/>
    <w:rsid w:val="00C445EB"/>
    <w:rsid w:val="00C52DA7"/>
    <w:rsid w:val="00C53A7F"/>
    <w:rsid w:val="00C5575E"/>
    <w:rsid w:val="00C61829"/>
    <w:rsid w:val="00C6735B"/>
    <w:rsid w:val="00C7067B"/>
    <w:rsid w:val="00C74B4B"/>
    <w:rsid w:val="00C76157"/>
    <w:rsid w:val="00C82218"/>
    <w:rsid w:val="00C85F27"/>
    <w:rsid w:val="00C869A9"/>
    <w:rsid w:val="00C87CC5"/>
    <w:rsid w:val="00C908DF"/>
    <w:rsid w:val="00C90A12"/>
    <w:rsid w:val="00C964AE"/>
    <w:rsid w:val="00CA540F"/>
    <w:rsid w:val="00CA7145"/>
    <w:rsid w:val="00CB2153"/>
    <w:rsid w:val="00CC3664"/>
    <w:rsid w:val="00CC4758"/>
    <w:rsid w:val="00CC4ABB"/>
    <w:rsid w:val="00CE121D"/>
    <w:rsid w:val="00CF1418"/>
    <w:rsid w:val="00CF3C7E"/>
    <w:rsid w:val="00CF5E79"/>
    <w:rsid w:val="00D1316F"/>
    <w:rsid w:val="00D15C69"/>
    <w:rsid w:val="00D21CB8"/>
    <w:rsid w:val="00D23BCB"/>
    <w:rsid w:val="00D2771A"/>
    <w:rsid w:val="00D3232F"/>
    <w:rsid w:val="00D44082"/>
    <w:rsid w:val="00D457E2"/>
    <w:rsid w:val="00D46FF3"/>
    <w:rsid w:val="00D54432"/>
    <w:rsid w:val="00D575DA"/>
    <w:rsid w:val="00D619CB"/>
    <w:rsid w:val="00D62B6C"/>
    <w:rsid w:val="00D74FA4"/>
    <w:rsid w:val="00D82B3B"/>
    <w:rsid w:val="00D87104"/>
    <w:rsid w:val="00D921D3"/>
    <w:rsid w:val="00D9408F"/>
    <w:rsid w:val="00DA2851"/>
    <w:rsid w:val="00DA7FA9"/>
    <w:rsid w:val="00DB09AF"/>
    <w:rsid w:val="00DB5398"/>
    <w:rsid w:val="00DB5E07"/>
    <w:rsid w:val="00DB6C09"/>
    <w:rsid w:val="00DC1A29"/>
    <w:rsid w:val="00DC1CE7"/>
    <w:rsid w:val="00DC2F5A"/>
    <w:rsid w:val="00DC3ACA"/>
    <w:rsid w:val="00DD441A"/>
    <w:rsid w:val="00DD4A7C"/>
    <w:rsid w:val="00DD50D4"/>
    <w:rsid w:val="00DD601B"/>
    <w:rsid w:val="00DE42B0"/>
    <w:rsid w:val="00DE5320"/>
    <w:rsid w:val="00DF130D"/>
    <w:rsid w:val="00DF547D"/>
    <w:rsid w:val="00DF5E66"/>
    <w:rsid w:val="00E00675"/>
    <w:rsid w:val="00E00C3A"/>
    <w:rsid w:val="00E01D57"/>
    <w:rsid w:val="00E0302C"/>
    <w:rsid w:val="00E0617C"/>
    <w:rsid w:val="00E07AA2"/>
    <w:rsid w:val="00E1371B"/>
    <w:rsid w:val="00E148FA"/>
    <w:rsid w:val="00E172F5"/>
    <w:rsid w:val="00E20C67"/>
    <w:rsid w:val="00E23F7F"/>
    <w:rsid w:val="00E32A63"/>
    <w:rsid w:val="00E4280A"/>
    <w:rsid w:val="00E51A96"/>
    <w:rsid w:val="00E52F4E"/>
    <w:rsid w:val="00E537CA"/>
    <w:rsid w:val="00E562DE"/>
    <w:rsid w:val="00E6194D"/>
    <w:rsid w:val="00E6349D"/>
    <w:rsid w:val="00E657C3"/>
    <w:rsid w:val="00E717C7"/>
    <w:rsid w:val="00E82753"/>
    <w:rsid w:val="00E86E64"/>
    <w:rsid w:val="00E936B3"/>
    <w:rsid w:val="00EB5332"/>
    <w:rsid w:val="00EB54A6"/>
    <w:rsid w:val="00EC2346"/>
    <w:rsid w:val="00ED12BA"/>
    <w:rsid w:val="00ED1B47"/>
    <w:rsid w:val="00ED20F2"/>
    <w:rsid w:val="00ED2F02"/>
    <w:rsid w:val="00ED7AA9"/>
    <w:rsid w:val="00EE6D6A"/>
    <w:rsid w:val="00EF1548"/>
    <w:rsid w:val="00EF672D"/>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5E87"/>
    <w:rsid w:val="00F97D0C"/>
    <w:rsid w:val="00FA0D7D"/>
    <w:rsid w:val="00FD1D10"/>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811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8183081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53643990">
      <w:bodyDiv w:val="1"/>
      <w:marLeft w:val="0"/>
      <w:marRight w:val="0"/>
      <w:marTop w:val="0"/>
      <w:marBottom w:val="0"/>
      <w:divBdr>
        <w:top w:val="none" w:sz="0" w:space="0" w:color="auto"/>
        <w:left w:val="none" w:sz="0" w:space="0" w:color="auto"/>
        <w:bottom w:val="none" w:sz="0" w:space="0" w:color="auto"/>
        <w:right w:val="none" w:sz="0" w:space="0" w:color="auto"/>
      </w:divBdr>
    </w:div>
    <w:div w:id="54390657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02810478">
      <w:bodyDiv w:val="1"/>
      <w:marLeft w:val="0"/>
      <w:marRight w:val="0"/>
      <w:marTop w:val="0"/>
      <w:marBottom w:val="0"/>
      <w:divBdr>
        <w:top w:val="none" w:sz="0" w:space="0" w:color="auto"/>
        <w:left w:val="none" w:sz="0" w:space="0" w:color="auto"/>
        <w:bottom w:val="none" w:sz="0" w:space="0" w:color="auto"/>
        <w:right w:val="none" w:sz="0" w:space="0" w:color="auto"/>
      </w:divBdr>
    </w:div>
    <w:div w:id="691996759">
      <w:bodyDiv w:val="1"/>
      <w:marLeft w:val="0"/>
      <w:marRight w:val="0"/>
      <w:marTop w:val="0"/>
      <w:marBottom w:val="0"/>
      <w:divBdr>
        <w:top w:val="none" w:sz="0" w:space="0" w:color="auto"/>
        <w:left w:val="none" w:sz="0" w:space="0" w:color="auto"/>
        <w:bottom w:val="none" w:sz="0" w:space="0" w:color="auto"/>
        <w:right w:val="none" w:sz="0" w:space="0" w:color="auto"/>
      </w:divBdr>
    </w:div>
    <w:div w:id="726881012">
      <w:bodyDiv w:val="1"/>
      <w:marLeft w:val="0"/>
      <w:marRight w:val="0"/>
      <w:marTop w:val="0"/>
      <w:marBottom w:val="0"/>
      <w:divBdr>
        <w:top w:val="none" w:sz="0" w:space="0" w:color="auto"/>
        <w:left w:val="none" w:sz="0" w:space="0" w:color="auto"/>
        <w:bottom w:val="none" w:sz="0" w:space="0" w:color="auto"/>
        <w:right w:val="none" w:sz="0" w:space="0" w:color="auto"/>
      </w:divBdr>
    </w:div>
    <w:div w:id="846822996">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18932216">
      <w:bodyDiv w:val="1"/>
      <w:marLeft w:val="0"/>
      <w:marRight w:val="0"/>
      <w:marTop w:val="0"/>
      <w:marBottom w:val="0"/>
      <w:divBdr>
        <w:top w:val="none" w:sz="0" w:space="0" w:color="auto"/>
        <w:left w:val="none" w:sz="0" w:space="0" w:color="auto"/>
        <w:bottom w:val="none" w:sz="0" w:space="0" w:color="auto"/>
        <w:right w:val="none" w:sz="0" w:space="0" w:color="auto"/>
      </w:divBdr>
    </w:div>
    <w:div w:id="1382170888">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92622183">
      <w:bodyDiv w:val="1"/>
      <w:marLeft w:val="0"/>
      <w:marRight w:val="0"/>
      <w:marTop w:val="0"/>
      <w:marBottom w:val="0"/>
      <w:divBdr>
        <w:top w:val="none" w:sz="0" w:space="0" w:color="auto"/>
        <w:left w:val="none" w:sz="0" w:space="0" w:color="auto"/>
        <w:bottom w:val="none" w:sz="0" w:space="0" w:color="auto"/>
        <w:right w:val="none" w:sz="0" w:space="0" w:color="auto"/>
      </w:divBdr>
    </w:div>
    <w:div w:id="1664045913">
      <w:bodyDiv w:val="1"/>
      <w:marLeft w:val="0"/>
      <w:marRight w:val="0"/>
      <w:marTop w:val="0"/>
      <w:marBottom w:val="0"/>
      <w:divBdr>
        <w:top w:val="none" w:sz="0" w:space="0" w:color="auto"/>
        <w:left w:val="none" w:sz="0" w:space="0" w:color="auto"/>
        <w:bottom w:val="none" w:sz="0" w:space="0" w:color="auto"/>
        <w:right w:val="none" w:sz="0" w:space="0" w:color="auto"/>
      </w:divBdr>
    </w:div>
    <w:div w:id="1771464269">
      <w:bodyDiv w:val="1"/>
      <w:marLeft w:val="0"/>
      <w:marRight w:val="0"/>
      <w:marTop w:val="0"/>
      <w:marBottom w:val="0"/>
      <w:divBdr>
        <w:top w:val="none" w:sz="0" w:space="0" w:color="auto"/>
        <w:left w:val="none" w:sz="0" w:space="0" w:color="auto"/>
        <w:bottom w:val="none" w:sz="0" w:space="0" w:color="auto"/>
        <w:right w:val="none" w:sz="0" w:space="0" w:color="auto"/>
      </w:divBdr>
    </w:div>
    <w:div w:id="1778599043">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209134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trataciones.gov.p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ep.gov.p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0AA49-437C-4B46-861C-19C2C8A4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6123</Words>
  <Characters>33679</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DIFAP</cp:lastModifiedBy>
  <cp:revision>13</cp:revision>
  <cp:lastPrinted>2013-04-12T19:26:00Z</cp:lastPrinted>
  <dcterms:created xsi:type="dcterms:W3CDTF">2018-07-26T11:49:00Z</dcterms:created>
  <dcterms:modified xsi:type="dcterms:W3CDTF">2018-08-06T20:09:00Z</dcterms:modified>
</cp:coreProperties>
</file>