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2218" w:rsidRPr="00213C2F" w:rsidRDefault="00C82218" w:rsidP="007A270F">
      <w:pPr>
        <w:spacing w:after="0" w:line="240" w:lineRule="auto"/>
        <w:rPr>
          <w:rFonts w:ascii="Arial" w:hAnsi="Arial" w:cs="Arial"/>
          <w:b/>
          <w:spacing w:val="30"/>
          <w:lang w:val="es-ES"/>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9A3BD0" w:rsidRPr="00126ECE" w:rsidRDefault="00864498" w:rsidP="00C82218">
      <w:pPr>
        <w:spacing w:after="0" w:line="240" w:lineRule="auto"/>
        <w:jc w:val="center"/>
        <w:rPr>
          <w:rFonts w:ascii="Arial Black" w:hAnsi="Arial Black" w:cs="Arial"/>
          <w:sz w:val="40"/>
          <w:szCs w:val="40"/>
          <w:lang w:val="es-MX"/>
        </w:rPr>
      </w:pPr>
      <w:r>
        <w:rPr>
          <w:rFonts w:ascii="Arial Black" w:hAnsi="Arial Black" w:cs="Arial"/>
          <w:sz w:val="40"/>
          <w:szCs w:val="40"/>
          <w:lang w:val="es-MX"/>
        </w:rPr>
        <w:t>Servicio Nacional de calidad y Sanidad Vegetal y de Semillas (SENAVE)</w:t>
      </w:r>
    </w:p>
    <w:p w:rsidR="009A3BD0" w:rsidRPr="00C74B4B" w:rsidRDefault="009A3BD0" w:rsidP="00C82218">
      <w:pPr>
        <w:spacing w:after="0" w:line="240" w:lineRule="auto"/>
        <w:jc w:val="both"/>
        <w:rPr>
          <w:rFonts w:ascii="Arial Black" w:hAnsi="Arial Black" w:cs="Arial"/>
        </w:rPr>
      </w:pPr>
    </w:p>
    <w:p w:rsidR="00C82218" w:rsidRPr="00C74B4B" w:rsidRDefault="00B978BA" w:rsidP="002C46C9">
      <w:pPr>
        <w:tabs>
          <w:tab w:val="left" w:pos="2955"/>
        </w:tabs>
        <w:spacing w:after="0" w:line="240" w:lineRule="auto"/>
        <w:jc w:val="both"/>
        <w:rPr>
          <w:rFonts w:ascii="Arial Black" w:hAnsi="Arial Black" w:cs="Arial"/>
          <w:b/>
          <w:spacing w:val="20"/>
          <w:sz w:val="52"/>
          <w:szCs w:val="52"/>
        </w:rPr>
      </w:pPr>
      <w:r>
        <w:rPr>
          <w:rFonts w:ascii="Arial Black" w:hAnsi="Arial Black" w:cs="Arial"/>
          <w:spacing w:val="20"/>
        </w:rPr>
        <w:tab/>
      </w:r>
    </w:p>
    <w:p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rsidR="009A3BD0" w:rsidRPr="00C74B4B" w:rsidRDefault="009A3BD0" w:rsidP="00C82218">
      <w:pPr>
        <w:spacing w:after="0" w:line="240" w:lineRule="auto"/>
        <w:jc w:val="both"/>
        <w:rPr>
          <w:rFonts w:ascii="Arial Black" w:hAnsi="Arial Black" w:cs="Arial"/>
          <w:b/>
          <w:i/>
          <w:sz w:val="52"/>
          <w:szCs w:val="52"/>
        </w:rPr>
      </w:pPr>
    </w:p>
    <w:p w:rsidR="002C46C9"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w:t>
      </w:r>
    </w:p>
    <w:p w:rsidR="0042209C" w:rsidRPr="00C74B4B" w:rsidRDefault="009A3BD0" w:rsidP="00C82218">
      <w:pPr>
        <w:spacing w:after="0" w:line="240" w:lineRule="auto"/>
        <w:jc w:val="center"/>
        <w:rPr>
          <w:rFonts w:ascii="Arial Black" w:hAnsi="Arial Black" w:cs="Arial"/>
          <w:b/>
          <w:sz w:val="52"/>
          <w:szCs w:val="52"/>
        </w:rPr>
      </w:pPr>
      <w:r w:rsidRPr="00C74B4B">
        <w:rPr>
          <w:rFonts w:ascii="Arial Black" w:hAnsi="Arial Black" w:cs="Arial"/>
          <w:b/>
          <w:sz w:val="52"/>
          <w:szCs w:val="52"/>
        </w:rPr>
        <w:t>(CD</w:t>
      </w:r>
      <w:r w:rsidR="002C46C9">
        <w:rPr>
          <w:rFonts w:ascii="Arial Black" w:hAnsi="Arial Black" w:cs="Arial"/>
          <w:b/>
          <w:sz w:val="52"/>
          <w:szCs w:val="52"/>
        </w:rPr>
        <w:t xml:space="preserve"> Nº </w:t>
      </w:r>
      <w:r w:rsidR="00A35163">
        <w:rPr>
          <w:rFonts w:ascii="Arial Black" w:hAnsi="Arial Black" w:cs="Arial"/>
          <w:b/>
          <w:sz w:val="52"/>
          <w:szCs w:val="52"/>
        </w:rPr>
        <w:t>31</w:t>
      </w:r>
      <w:r w:rsidRPr="00C74B4B">
        <w:rPr>
          <w:rFonts w:ascii="Arial Black" w:hAnsi="Arial Black" w:cs="Arial"/>
          <w:b/>
          <w:sz w:val="52"/>
          <w:szCs w:val="52"/>
        </w:rPr>
        <w:t xml:space="preserve">) </w:t>
      </w:r>
    </w:p>
    <w:p w:rsidR="009A3BD0" w:rsidRPr="00C74B4B" w:rsidRDefault="009A3BD0" w:rsidP="00C82218">
      <w:pPr>
        <w:spacing w:after="0" w:line="240" w:lineRule="auto"/>
        <w:jc w:val="center"/>
        <w:rPr>
          <w:rFonts w:ascii="Arial Black" w:hAnsi="Arial Black" w:cs="Arial"/>
          <w:b/>
          <w:sz w:val="52"/>
          <w:szCs w:val="52"/>
        </w:rPr>
      </w:pPr>
    </w:p>
    <w:p w:rsidR="009A3BD0" w:rsidRPr="00C74B4B" w:rsidRDefault="009A3BD0" w:rsidP="00C82218">
      <w:pPr>
        <w:spacing w:after="0" w:line="240" w:lineRule="auto"/>
        <w:jc w:val="both"/>
        <w:rPr>
          <w:rFonts w:ascii="Arial Black" w:hAnsi="Arial Black" w:cs="Arial"/>
          <w:b/>
          <w:spacing w:val="60"/>
          <w:sz w:val="52"/>
          <w:szCs w:val="52"/>
          <w:lang w:val="es-MX"/>
        </w:rPr>
      </w:pPr>
    </w:p>
    <w:p w:rsidR="00210E1B" w:rsidRDefault="009A3BD0" w:rsidP="00C82218">
      <w:pPr>
        <w:spacing w:after="0" w:line="240" w:lineRule="auto"/>
        <w:jc w:val="center"/>
        <w:rPr>
          <w:rFonts w:ascii="Arial Black" w:hAnsi="Arial Black" w:cs="Arial"/>
          <w:b/>
          <w:bCs/>
          <w:sz w:val="56"/>
          <w:szCs w:val="52"/>
        </w:rPr>
      </w:pPr>
      <w:r w:rsidRPr="00126ECE">
        <w:rPr>
          <w:rFonts w:ascii="Arial Black" w:hAnsi="Arial Black" w:cs="Arial"/>
          <w:b/>
          <w:bCs/>
          <w:sz w:val="56"/>
          <w:szCs w:val="52"/>
        </w:rPr>
        <w:t>“</w:t>
      </w:r>
      <w:r w:rsidR="00A35163">
        <w:rPr>
          <w:rFonts w:ascii="Arial Black" w:hAnsi="Arial Black" w:cs="Arial"/>
          <w:b/>
          <w:bCs/>
          <w:sz w:val="56"/>
          <w:szCs w:val="52"/>
        </w:rPr>
        <w:t>SERVICO DE ALMACENAJE DE PRPODUCTOS QUIMICOS</w:t>
      </w:r>
      <w:r w:rsidRPr="00126ECE">
        <w:rPr>
          <w:rFonts w:ascii="Arial Black" w:hAnsi="Arial Black" w:cs="Arial"/>
          <w:b/>
          <w:bCs/>
          <w:sz w:val="56"/>
          <w:szCs w:val="52"/>
        </w:rPr>
        <w:t>”</w:t>
      </w:r>
    </w:p>
    <w:p w:rsidR="009A3BD0" w:rsidRPr="00126ECE" w:rsidRDefault="00864498" w:rsidP="00C82218">
      <w:pPr>
        <w:spacing w:after="0" w:line="240" w:lineRule="auto"/>
        <w:jc w:val="center"/>
        <w:rPr>
          <w:rFonts w:ascii="Arial Black" w:hAnsi="Arial Black" w:cs="Arial"/>
          <w:b/>
          <w:bCs/>
          <w:sz w:val="56"/>
          <w:szCs w:val="52"/>
        </w:rPr>
      </w:pPr>
      <w:r>
        <w:rPr>
          <w:rFonts w:ascii="Arial Black" w:hAnsi="Arial Black" w:cs="Arial"/>
          <w:b/>
          <w:bCs/>
          <w:sz w:val="56"/>
          <w:szCs w:val="52"/>
        </w:rPr>
        <w:t xml:space="preserve">ID </w:t>
      </w:r>
      <w:r w:rsidR="002C46C9" w:rsidRPr="002C46C9">
        <w:rPr>
          <w:rFonts w:ascii="Arial Black" w:hAnsi="Arial Black" w:cs="Arial"/>
          <w:b/>
          <w:bCs/>
          <w:sz w:val="56"/>
          <w:szCs w:val="52"/>
        </w:rPr>
        <w:t>3</w:t>
      </w:r>
      <w:r w:rsidR="00A35163">
        <w:rPr>
          <w:rFonts w:ascii="Arial Black" w:hAnsi="Arial Black" w:cs="Arial"/>
          <w:b/>
          <w:bCs/>
          <w:sz w:val="56"/>
          <w:szCs w:val="52"/>
        </w:rPr>
        <w:t>46867</w:t>
      </w:r>
    </w:p>
    <w:p w:rsidR="009A3BD0" w:rsidRPr="00C74B4B" w:rsidRDefault="009A3BD0" w:rsidP="00C82218">
      <w:pPr>
        <w:spacing w:after="0" w:line="240" w:lineRule="auto"/>
        <w:jc w:val="both"/>
        <w:rPr>
          <w:rFonts w:ascii="Arial" w:hAnsi="Arial" w:cs="Arial"/>
          <w:i/>
          <w:sz w:val="44"/>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3D6B6F" w:rsidRPr="00C74B4B" w:rsidRDefault="003D6B6F" w:rsidP="00947242">
      <w:pPr>
        <w:spacing w:after="0" w:line="240" w:lineRule="auto"/>
        <w:rPr>
          <w:rFonts w:ascii="Arial" w:hAnsi="Arial" w:cs="Arial"/>
          <w:bCs/>
          <w:sz w:val="36"/>
          <w:szCs w:val="36"/>
          <w:lang w:val="es-MX"/>
        </w:rPr>
      </w:pPr>
    </w:p>
    <w:p w:rsidR="00C82218" w:rsidRPr="007258B7" w:rsidRDefault="00C82218" w:rsidP="007A270F">
      <w:pPr>
        <w:spacing w:after="0" w:line="240" w:lineRule="auto"/>
        <w:rPr>
          <w:rFonts w:ascii="Arial" w:hAnsi="Arial" w:cs="Arial"/>
          <w:bCs/>
          <w:sz w:val="28"/>
          <w:szCs w:val="36"/>
          <w:lang w:val="es-MX"/>
        </w:rPr>
      </w:pPr>
    </w:p>
    <w:p w:rsidR="004D377C" w:rsidRPr="007258B7"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814337" w:rsidRPr="007258B7">
        <w:rPr>
          <w:rFonts w:ascii="Arial" w:hAnsi="Arial" w:cs="Arial"/>
          <w:bCs/>
          <w:sz w:val="24"/>
          <w:szCs w:val="36"/>
          <w:lang w:val="es-MX"/>
        </w:rPr>
        <w:t>de fecha</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p>
    <w:p w:rsidR="007258B7" w:rsidRPr="007258B7" w:rsidRDefault="007258B7" w:rsidP="00604986">
      <w:pPr>
        <w:spacing w:after="0" w:line="240" w:lineRule="auto"/>
        <w:jc w:val="center"/>
        <w:rPr>
          <w:rFonts w:ascii="Arial" w:hAnsi="Arial" w:cs="Arial"/>
          <w:b/>
          <w:sz w:val="20"/>
        </w:rPr>
      </w:pPr>
    </w:p>
    <w:p w:rsidR="00864498" w:rsidRDefault="00864498" w:rsidP="00CC3664">
      <w:pPr>
        <w:suppressAutoHyphens/>
        <w:spacing w:after="0" w:line="100" w:lineRule="atLeast"/>
        <w:jc w:val="center"/>
        <w:rPr>
          <w:rFonts w:ascii="Arial" w:hAnsi="Arial" w:cs="Arial"/>
          <w:b/>
          <w:kern w:val="2"/>
          <w:sz w:val="40"/>
          <w:szCs w:val="36"/>
          <w:u w:val="single"/>
        </w:rPr>
      </w:pPr>
    </w:p>
    <w:p w:rsidR="00375FEC" w:rsidRDefault="00375FEC">
      <w:pPr>
        <w:rPr>
          <w:rFonts w:ascii="Arial" w:hAnsi="Arial" w:cs="Arial"/>
          <w:b/>
          <w:kern w:val="2"/>
          <w:sz w:val="40"/>
          <w:szCs w:val="36"/>
          <w:u w:val="single"/>
        </w:rPr>
      </w:pPr>
      <w:r>
        <w:rPr>
          <w:rFonts w:ascii="Arial" w:hAnsi="Arial" w:cs="Arial"/>
          <w:b/>
          <w:kern w:val="2"/>
          <w:sz w:val="40"/>
          <w:szCs w:val="36"/>
          <w:u w:val="single"/>
        </w:rPr>
        <w:br w:type="page"/>
      </w:r>
    </w:p>
    <w:p w:rsidR="00375FEC" w:rsidRDefault="00375FEC" w:rsidP="00CC3664">
      <w:pPr>
        <w:suppressAutoHyphens/>
        <w:spacing w:after="0" w:line="100" w:lineRule="atLeast"/>
        <w:jc w:val="center"/>
        <w:rPr>
          <w:rFonts w:ascii="Arial" w:hAnsi="Arial" w:cs="Arial"/>
          <w:b/>
          <w:kern w:val="2"/>
          <w:sz w:val="40"/>
          <w:szCs w:val="36"/>
          <w:u w:val="single"/>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864498" w:rsidP="00AA3AA2">
      <w:pPr>
        <w:suppressAutoHyphens/>
        <w:spacing w:after="0" w:line="100" w:lineRule="atLeast"/>
        <w:jc w:val="right"/>
        <w:rPr>
          <w:rFonts w:ascii="Arial" w:hAnsi="Arial" w:cs="Arial"/>
          <w:kern w:val="2"/>
          <w:sz w:val="24"/>
        </w:rPr>
      </w:pPr>
      <w:proofErr w:type="gramStart"/>
      <w:r>
        <w:rPr>
          <w:rFonts w:ascii="Arial" w:hAnsi="Arial" w:cs="Arial"/>
          <w:i/>
          <w:kern w:val="2"/>
          <w:sz w:val="24"/>
        </w:rPr>
        <w:t xml:space="preserve">Asunción,   </w:t>
      </w:r>
      <w:proofErr w:type="gramEnd"/>
      <w:r>
        <w:rPr>
          <w:rFonts w:ascii="Arial" w:hAnsi="Arial" w:cs="Arial"/>
          <w:i/>
          <w:kern w:val="2"/>
          <w:sz w:val="24"/>
        </w:rPr>
        <w:t xml:space="preserve">  de </w:t>
      </w:r>
      <w:r w:rsidR="00A35163">
        <w:rPr>
          <w:rFonts w:ascii="Arial" w:hAnsi="Arial" w:cs="Arial"/>
          <w:i/>
          <w:kern w:val="2"/>
          <w:sz w:val="24"/>
        </w:rPr>
        <w:t>octubre</w:t>
      </w:r>
      <w:r>
        <w:rPr>
          <w:rFonts w:ascii="Arial" w:hAnsi="Arial" w:cs="Arial"/>
          <w:i/>
          <w:kern w:val="2"/>
          <w:sz w:val="24"/>
        </w:rPr>
        <w:t xml:space="preserve"> de 2018</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C74B4B" w:rsidRDefault="00AA3AA2" w:rsidP="00AA3AA2">
      <w:pPr>
        <w:suppressAutoHyphens/>
        <w:spacing w:after="0" w:line="100" w:lineRule="atLeast"/>
        <w:rPr>
          <w:rFonts w:ascii="Arial" w:hAnsi="Arial" w:cs="Arial"/>
          <w:i/>
          <w:kern w:val="2"/>
          <w:sz w:val="24"/>
        </w:rPr>
      </w:pPr>
      <w:r w:rsidRPr="00C74B4B">
        <w:rPr>
          <w:rFonts w:ascii="Arial" w:hAnsi="Arial" w:cs="Arial"/>
          <w:i/>
          <w:kern w:val="2"/>
          <w:sz w:val="24"/>
        </w:rPr>
        <w:t>(</w:t>
      </w:r>
      <w:r w:rsidR="00A91DD5" w:rsidRPr="00C74B4B">
        <w:rPr>
          <w:rFonts w:ascii="Arial" w:hAnsi="Arial" w:cs="Arial"/>
          <w:i/>
          <w:kern w:val="2"/>
          <w:sz w:val="24"/>
        </w:rPr>
        <w:t>Indicar d</w:t>
      </w:r>
      <w:r w:rsidRPr="00C74B4B">
        <w:rPr>
          <w:rFonts w:ascii="Arial" w:hAnsi="Arial" w:cs="Arial"/>
          <w:i/>
          <w:kern w:val="2"/>
          <w:sz w:val="24"/>
        </w:rPr>
        <w:t xml:space="preserve">atos del potencial proveedor invitado) </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864498" w:rsidRDefault="00AA3AA2" w:rsidP="00AA3AA2">
      <w:pPr>
        <w:suppressAutoHyphens/>
        <w:spacing w:after="0" w:line="100" w:lineRule="atLeast"/>
        <w:jc w:val="both"/>
        <w:rPr>
          <w:rFonts w:ascii="Arial" w:hAnsi="Arial" w:cs="Arial"/>
          <w:b/>
          <w:kern w:val="2"/>
          <w:sz w:val="24"/>
        </w:rPr>
      </w:pPr>
      <w:r w:rsidRPr="00C74B4B">
        <w:rPr>
          <w:rFonts w:ascii="Arial" w:hAnsi="Arial" w:cs="Arial"/>
          <w:kern w:val="2"/>
          <w:sz w:val="24"/>
        </w:rPr>
        <w:t xml:space="preserve">Tenemos el agrado de dirigirnos a Ud. con el objeto de invitarlo a participar en el procedimiento de Contratación </w:t>
      </w:r>
      <w:proofErr w:type="gramStart"/>
      <w:r w:rsidRPr="00C74B4B">
        <w:rPr>
          <w:rFonts w:ascii="Arial" w:hAnsi="Arial" w:cs="Arial"/>
          <w:kern w:val="2"/>
          <w:sz w:val="24"/>
        </w:rPr>
        <w:t>Directa  N</w:t>
      </w:r>
      <w:proofErr w:type="gramEnd"/>
      <w:r w:rsidRPr="00C74B4B">
        <w:rPr>
          <w:rFonts w:ascii="Arial" w:hAnsi="Arial" w:cs="Arial"/>
          <w:kern w:val="2"/>
          <w:sz w:val="24"/>
        </w:rPr>
        <w:t xml:space="preserve">° </w:t>
      </w:r>
      <w:r w:rsidR="00A35163">
        <w:rPr>
          <w:rFonts w:ascii="Arial" w:hAnsi="Arial" w:cs="Arial"/>
          <w:kern w:val="2"/>
          <w:sz w:val="24"/>
        </w:rPr>
        <w:t>31</w:t>
      </w:r>
      <w:r w:rsidR="00A03B7D">
        <w:rPr>
          <w:rFonts w:ascii="Arial" w:hAnsi="Arial" w:cs="Arial"/>
          <w:kern w:val="2"/>
          <w:sz w:val="24"/>
        </w:rPr>
        <w:t>/18</w:t>
      </w:r>
      <w:r w:rsidR="00A040A2" w:rsidRPr="00C74B4B">
        <w:rPr>
          <w:rFonts w:ascii="Arial" w:hAnsi="Arial" w:cs="Arial"/>
          <w:kern w:val="2"/>
          <w:sz w:val="24"/>
        </w:rPr>
        <w:t xml:space="preserve"> con ID N° </w:t>
      </w:r>
      <w:r w:rsidR="002C46C9">
        <w:rPr>
          <w:rFonts w:ascii="Arial" w:hAnsi="Arial" w:cs="Arial"/>
          <w:kern w:val="2"/>
          <w:sz w:val="24"/>
        </w:rPr>
        <w:t>3</w:t>
      </w:r>
      <w:r w:rsidR="00A35163">
        <w:rPr>
          <w:rFonts w:ascii="Arial" w:hAnsi="Arial" w:cs="Arial"/>
          <w:kern w:val="2"/>
          <w:sz w:val="24"/>
        </w:rPr>
        <w:t>46867</w:t>
      </w:r>
      <w:r w:rsidRPr="00C74B4B">
        <w:rPr>
          <w:rFonts w:ascii="Arial" w:hAnsi="Arial" w:cs="Arial"/>
          <w:kern w:val="2"/>
          <w:sz w:val="24"/>
        </w:rPr>
        <w:t xml:space="preserve"> para </w:t>
      </w:r>
      <w:r w:rsidR="00A35163">
        <w:rPr>
          <w:rFonts w:ascii="Arial" w:hAnsi="Arial" w:cs="Arial"/>
          <w:kern w:val="2"/>
          <w:sz w:val="24"/>
        </w:rPr>
        <w:t>el</w:t>
      </w:r>
      <w:r w:rsidRPr="00C74B4B">
        <w:rPr>
          <w:rFonts w:ascii="Arial" w:hAnsi="Arial" w:cs="Arial"/>
          <w:kern w:val="2"/>
          <w:sz w:val="24"/>
        </w:rPr>
        <w:t xml:space="preserve"> </w:t>
      </w:r>
      <w:r w:rsidR="007710B2">
        <w:t>ADQUISICION DE HERRAMIENTAS Y ACCESORIOS DE INFORMATICA</w:t>
      </w:r>
      <w:r w:rsidR="002C46C9">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AA3AA2" w:rsidRDefault="00AA3AA2" w:rsidP="00AA3AA2">
      <w:pPr>
        <w:suppressAutoHyphens/>
        <w:spacing w:after="0" w:line="100" w:lineRule="atLeast"/>
        <w:ind w:left="720"/>
        <w:jc w:val="both"/>
        <w:rPr>
          <w:rFonts w:ascii="Arial" w:hAnsi="Arial" w:cs="Arial"/>
          <w:kern w:val="2"/>
          <w:sz w:val="24"/>
        </w:rPr>
      </w:pPr>
    </w:p>
    <w:p w:rsidR="00A35163" w:rsidRDefault="00A35163" w:rsidP="00AA3AA2">
      <w:pPr>
        <w:suppressAutoHyphens/>
        <w:spacing w:after="0" w:line="100" w:lineRule="atLeast"/>
        <w:ind w:left="720"/>
        <w:jc w:val="both"/>
        <w:rPr>
          <w:rFonts w:ascii="Arial" w:hAnsi="Arial" w:cs="Arial"/>
          <w:kern w:val="2"/>
          <w:sz w:val="24"/>
        </w:rPr>
      </w:pPr>
    </w:p>
    <w:p w:rsidR="00A35163" w:rsidRPr="00C74B4B" w:rsidRDefault="00A35163" w:rsidP="00AA3AA2">
      <w:pPr>
        <w:suppressAutoHyphens/>
        <w:spacing w:after="0" w:line="100" w:lineRule="atLeast"/>
        <w:ind w:left="720"/>
        <w:jc w:val="both"/>
        <w:rPr>
          <w:rFonts w:ascii="Arial" w:hAnsi="Arial" w:cs="Arial"/>
          <w:kern w:val="2"/>
          <w:sz w:val="24"/>
        </w:rPr>
      </w:pPr>
    </w:p>
    <w:p w:rsidR="00AA3AA2" w:rsidRPr="00A35163" w:rsidRDefault="00A35163" w:rsidP="00864498">
      <w:pPr>
        <w:suppressAutoHyphens/>
        <w:spacing w:after="0" w:line="100" w:lineRule="atLeast"/>
        <w:ind w:left="4260" w:firstLine="696"/>
        <w:rPr>
          <w:rFonts w:ascii="Arial" w:hAnsi="Arial" w:cs="Arial"/>
          <w:b/>
          <w:i/>
          <w:kern w:val="2"/>
          <w:sz w:val="24"/>
        </w:rPr>
      </w:pPr>
      <w:r w:rsidRPr="00A35163">
        <w:rPr>
          <w:rFonts w:ascii="Arial" w:hAnsi="Arial" w:cs="Arial"/>
          <w:b/>
          <w:i/>
          <w:kern w:val="2"/>
          <w:sz w:val="24"/>
        </w:rPr>
        <w:t>Econ. Juan Carlos Jiménez</w:t>
      </w:r>
    </w:p>
    <w:p w:rsidR="00864498" w:rsidRPr="00A35163" w:rsidRDefault="00864498" w:rsidP="00864498">
      <w:pPr>
        <w:suppressAutoHyphens/>
        <w:spacing w:after="0" w:line="100" w:lineRule="atLeast"/>
        <w:ind w:left="4968" w:firstLine="696"/>
        <w:rPr>
          <w:rFonts w:ascii="Arial" w:hAnsi="Arial" w:cs="Arial"/>
          <w:b/>
          <w:i/>
          <w:kern w:val="2"/>
          <w:sz w:val="24"/>
        </w:rPr>
      </w:pPr>
      <w:r w:rsidRPr="00A35163">
        <w:rPr>
          <w:rFonts w:ascii="Arial" w:hAnsi="Arial" w:cs="Arial"/>
          <w:b/>
          <w:i/>
          <w:kern w:val="2"/>
          <w:sz w:val="24"/>
        </w:rPr>
        <w:t>Director</w:t>
      </w:r>
    </w:p>
    <w:p w:rsidR="00AA3AA2" w:rsidRPr="00864498" w:rsidRDefault="00AA3AA2" w:rsidP="00C82218">
      <w:pPr>
        <w:spacing w:after="0" w:line="240" w:lineRule="auto"/>
        <w:jc w:val="both"/>
        <w:rPr>
          <w:rFonts w:ascii="Arial" w:hAnsi="Arial" w:cs="Arial"/>
          <w:b/>
          <w:i/>
          <w:sz w:val="24"/>
        </w:rPr>
      </w:pP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AA3AA2" w:rsidRDefault="00AA3AA2" w:rsidP="00C82218">
      <w:pPr>
        <w:spacing w:after="0" w:line="240" w:lineRule="auto"/>
        <w:jc w:val="center"/>
        <w:rPr>
          <w:rFonts w:ascii="Arial" w:hAnsi="Arial" w:cs="Arial"/>
          <w:b/>
          <w:sz w:val="44"/>
          <w:szCs w:val="40"/>
          <w:lang w:val="es-ES"/>
        </w:rPr>
      </w:pPr>
    </w:p>
    <w:p w:rsidR="00AA4F4E" w:rsidRDefault="00AA4F4E" w:rsidP="00C82218">
      <w:pPr>
        <w:spacing w:after="0" w:line="240" w:lineRule="auto"/>
        <w:jc w:val="center"/>
        <w:rPr>
          <w:rFonts w:ascii="Arial" w:hAnsi="Arial" w:cs="Arial"/>
          <w:b/>
          <w:sz w:val="44"/>
          <w:szCs w:val="40"/>
          <w:lang w:val="es-ES"/>
        </w:rPr>
      </w:pPr>
    </w:p>
    <w:p w:rsidR="00AA4F4E" w:rsidRPr="00C74B4B" w:rsidRDefault="00AA4F4E" w:rsidP="00C82218">
      <w:pPr>
        <w:spacing w:after="0" w:line="240" w:lineRule="auto"/>
        <w:jc w:val="center"/>
        <w:rPr>
          <w:rFonts w:ascii="Arial" w:hAnsi="Arial" w:cs="Arial"/>
          <w:b/>
          <w:sz w:val="44"/>
          <w:szCs w:val="40"/>
          <w:lang w:val="es-ES"/>
        </w:rPr>
      </w:pPr>
    </w:p>
    <w:p w:rsidR="00AA3AA2" w:rsidRPr="00C74B4B" w:rsidRDefault="00AA3AA2" w:rsidP="007A270F">
      <w:pPr>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A35163">
      <w:pPr>
        <w:pStyle w:val="Prrafodelista"/>
        <w:numPr>
          <w:ilvl w:val="0"/>
          <w:numId w:val="3"/>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deberá:a) Descalificar cualquier oferta y/o rechazar cualquier propuesta de adjudicación relacionada con el proceso de adquisición o contratación de que se trate; y/o;b) Remitir los antecedentes del oferente directamente involucrado en las prácticas fraudulentas o corruptivas, a la Dirección Nacional de Contrataciones Públicas, a los efectos de la aplicación de las sanciones previstas.c) Presentar la denuncia penal ante las instancias correspondientes si el hecho conocido se encontrare tipificado en la legislación penal.</w:t>
      </w:r>
    </w:p>
    <w:p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A35163">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A35163">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A35163">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A35163">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A35163">
      <w:pPr>
        <w:pStyle w:val="Prrafodelista"/>
        <w:numPr>
          <w:ilvl w:val="0"/>
          <w:numId w:val="4"/>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A3516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011379"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laConvocante induzcan o alteren las evaluaciones de las propuestas,</w:t>
      </w:r>
    </w:p>
    <w:p w:rsidR="00011379" w:rsidRDefault="00011379">
      <w:pPr>
        <w:rPr>
          <w:rFonts w:ascii="Arial" w:hAnsi="Arial" w:cs="Arial"/>
          <w:lang w:val="es-ES"/>
        </w:rPr>
      </w:pPr>
      <w:r>
        <w:rPr>
          <w:rFonts w:ascii="Arial" w:hAnsi="Arial" w:cs="Arial"/>
          <w:lang w:val="es-ES"/>
        </w:rPr>
        <w:br w:type="page"/>
      </w:r>
    </w:p>
    <w:p w:rsidR="00011379" w:rsidRDefault="00011379" w:rsidP="00830140">
      <w:pPr>
        <w:pStyle w:val="Prrafodelista"/>
        <w:tabs>
          <w:tab w:val="left" w:pos="426"/>
        </w:tabs>
        <w:spacing w:before="120" w:after="120" w:line="360" w:lineRule="auto"/>
        <w:ind w:left="0"/>
        <w:contextualSpacing w:val="0"/>
        <w:jc w:val="both"/>
        <w:rPr>
          <w:rFonts w:ascii="Arial" w:hAnsi="Arial" w:cs="Arial"/>
          <w:lang w:val="es-ES"/>
        </w:rPr>
      </w:pPr>
    </w:p>
    <w:p w:rsidR="00375FEC"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el resultado del procedimiento u otros aspectos que les otorguen condiciones más ventajosas con relación a los demás participantes (Declaratoria de Integridad).</w:t>
      </w:r>
    </w:p>
    <w:p w:rsidR="00626F10" w:rsidRPr="00C74B4B" w:rsidRDefault="0012194C" w:rsidP="00011379">
      <w:pPr>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A35163">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A35163">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A35163">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A35163">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A35163">
      <w:pPr>
        <w:pStyle w:val="Prrafodelista"/>
        <w:numPr>
          <w:ilvl w:val="0"/>
          <w:numId w:val="3"/>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011379"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w:t>
      </w:r>
    </w:p>
    <w:p w:rsidR="00011379" w:rsidRDefault="00011379">
      <w:pPr>
        <w:rPr>
          <w:rFonts w:ascii="Arial" w:hAnsi="Arial" w:cs="Arial"/>
          <w:lang w:val="es-ES"/>
        </w:rPr>
      </w:pPr>
      <w:r>
        <w:rPr>
          <w:rFonts w:ascii="Arial" w:hAnsi="Arial" w:cs="Arial"/>
          <w:lang w:val="es-ES"/>
        </w:rPr>
        <w:br w:type="page"/>
      </w:r>
    </w:p>
    <w:p w:rsidR="00011379" w:rsidRDefault="00011379" w:rsidP="00830140">
      <w:pPr>
        <w:pStyle w:val="Prrafodelista"/>
        <w:tabs>
          <w:tab w:val="left" w:pos="426"/>
        </w:tabs>
        <w:spacing w:before="120" w:after="120" w:line="360" w:lineRule="auto"/>
        <w:ind w:left="0"/>
        <w:contextualSpacing w:val="0"/>
        <w:jc w:val="both"/>
        <w:rPr>
          <w:rFonts w:ascii="Arial" w:hAnsi="Arial" w:cs="Arial"/>
          <w:lang w:val="es-ES"/>
        </w:rPr>
      </w:pPr>
    </w:p>
    <w:p w:rsidR="00375FEC"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Condiciones estándar para adquisición de Bienes y Servicios, aprobado por la Dirección Nacional de Contrataciones Públicas. </w:t>
      </w:r>
    </w:p>
    <w:p w:rsidR="00626F10" w:rsidRPr="00C74B4B" w:rsidRDefault="00626F10" w:rsidP="00011379">
      <w:pPr>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A35163">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A35163">
      <w:pPr>
        <w:pStyle w:val="Prrafodelista"/>
        <w:numPr>
          <w:ilvl w:val="0"/>
          <w:numId w:val="3"/>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p>
    <w:p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es pública.</w:t>
      </w:r>
    </w:p>
    <w:p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70082B" w:rsidRDefault="0070082B" w:rsidP="00830140">
      <w:pPr>
        <w:pStyle w:val="Prrafodelista"/>
        <w:tabs>
          <w:tab w:val="left" w:pos="426"/>
        </w:tabs>
        <w:spacing w:before="120" w:after="120" w:line="360" w:lineRule="auto"/>
        <w:ind w:left="0"/>
        <w:contextualSpacing w:val="0"/>
        <w:jc w:val="both"/>
        <w:rPr>
          <w:rFonts w:ascii="Arial" w:hAnsi="Arial" w:cs="Arial"/>
          <w:lang w:val="es-ES"/>
        </w:rPr>
      </w:pPr>
    </w:p>
    <w:p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ANEXO B</w:t>
      </w:r>
    </w:p>
    <w:p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737F48" w:rsidRPr="00C74B4B" w:rsidRDefault="00737F48" w:rsidP="00C82218">
      <w:pPr>
        <w:spacing w:after="0" w:line="240" w:lineRule="auto"/>
        <w:jc w:val="both"/>
        <w:rPr>
          <w:rFonts w:ascii="Arial" w:hAnsi="Arial" w:cs="Arial"/>
          <w:i/>
          <w:color w:val="FF0000"/>
        </w:rPr>
      </w:pPr>
    </w:p>
    <w:p w:rsidR="002A69F8" w:rsidRPr="00AD2AE5" w:rsidRDefault="002A69F8" w:rsidP="00A35163">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rsidR="0049759C" w:rsidRPr="00AD2AE5" w:rsidRDefault="0049759C" w:rsidP="00A35163">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rsidR="00466DDE" w:rsidRPr="00AD2AE5" w:rsidRDefault="00466DDE" w:rsidP="00A35163">
      <w:pPr>
        <w:widowControl w:val="0"/>
        <w:numPr>
          <w:ilvl w:val="0"/>
          <w:numId w:val="5"/>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A35163">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A35163">
      <w:pPr>
        <w:widowControl w:val="0"/>
        <w:numPr>
          <w:ilvl w:val="0"/>
          <w:numId w:val="5"/>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A35163">
      <w:pPr>
        <w:pStyle w:val="Prrafodelista"/>
        <w:numPr>
          <w:ilvl w:val="0"/>
          <w:numId w:val="5"/>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864498" w:rsidRPr="009E3D6F">
        <w:rPr>
          <w:rFonts w:ascii="Arial" w:hAnsi="Arial" w:cs="Arial"/>
          <w:b/>
        </w:rPr>
        <w:t>NO</w:t>
      </w:r>
    </w:p>
    <w:p w:rsidR="007C69E9" w:rsidRPr="00864498" w:rsidRDefault="007C69E9" w:rsidP="00A35163">
      <w:pPr>
        <w:pStyle w:val="Prrafodelista"/>
        <w:numPr>
          <w:ilvl w:val="0"/>
          <w:numId w:val="5"/>
        </w:numPr>
        <w:spacing w:before="240" w:after="240" w:line="360" w:lineRule="auto"/>
        <w:ind w:left="284" w:hanging="284"/>
        <w:contextualSpacing w:val="0"/>
        <w:jc w:val="both"/>
        <w:rPr>
          <w:rFonts w:ascii="Arial" w:hAnsi="Arial" w:cs="Arial"/>
          <w:b/>
        </w:rPr>
      </w:pPr>
      <w:r w:rsidRPr="00AD2AE5">
        <w:rPr>
          <w:rFonts w:ascii="Arial" w:hAnsi="Arial" w:cs="Arial"/>
        </w:rPr>
        <w:t xml:space="preserve">Solicitud de Muestras: </w:t>
      </w:r>
      <w:r w:rsidR="004B0CE9" w:rsidRPr="004B0CE9">
        <w:rPr>
          <w:rFonts w:ascii="Arial" w:hAnsi="Arial" w:cs="Arial"/>
          <w:b/>
        </w:rPr>
        <w:t>NO</w:t>
      </w:r>
    </w:p>
    <w:p w:rsidR="004E69A3" w:rsidRPr="009E3D6F" w:rsidRDefault="004E69A3" w:rsidP="00A35163">
      <w:pPr>
        <w:pStyle w:val="Prrafodelista"/>
        <w:numPr>
          <w:ilvl w:val="0"/>
          <w:numId w:val="5"/>
        </w:numPr>
        <w:spacing w:before="240" w:after="240" w:line="360" w:lineRule="auto"/>
        <w:ind w:left="284" w:hanging="284"/>
        <w:contextualSpacing w:val="0"/>
        <w:jc w:val="both"/>
        <w:rPr>
          <w:rFonts w:ascii="Arial" w:hAnsi="Arial" w:cs="Arial"/>
          <w:b/>
        </w:rPr>
      </w:pPr>
      <w:r w:rsidRPr="00AD2AE5">
        <w:rPr>
          <w:rFonts w:ascii="Arial" w:hAnsi="Arial" w:cs="Arial"/>
        </w:rPr>
        <w:t xml:space="preserve">El período de tiempo estimado de funcionamiento de los Bienes: </w:t>
      </w:r>
      <w:r w:rsidR="009E3D6F" w:rsidRPr="009E3D6F">
        <w:rPr>
          <w:rFonts w:ascii="Arial" w:hAnsi="Arial" w:cs="Arial"/>
          <w:b/>
        </w:rPr>
        <w:t>NO APLICA</w:t>
      </w:r>
    </w:p>
    <w:p w:rsidR="009E3D6F" w:rsidRDefault="004E69A3" w:rsidP="00A35163">
      <w:pPr>
        <w:pStyle w:val="Prrafodelista"/>
        <w:numPr>
          <w:ilvl w:val="0"/>
          <w:numId w:val="5"/>
        </w:numPr>
        <w:spacing w:before="240" w:after="240" w:line="360" w:lineRule="auto"/>
        <w:ind w:left="567" w:hanging="567"/>
        <w:contextualSpacing w:val="0"/>
        <w:jc w:val="both"/>
        <w:rPr>
          <w:rFonts w:ascii="Arial" w:hAnsi="Arial" w:cs="Arial"/>
        </w:rPr>
      </w:pPr>
      <w:r w:rsidRPr="009E3D6F">
        <w:rPr>
          <w:rFonts w:ascii="Arial" w:hAnsi="Arial" w:cs="Arial"/>
        </w:rPr>
        <w:t xml:space="preserve">Autorización del Fabricante, Representante o Distribuidor: </w:t>
      </w:r>
      <w:r w:rsidR="004B0CE9" w:rsidRPr="004B0CE9">
        <w:rPr>
          <w:rFonts w:ascii="Arial" w:hAnsi="Arial" w:cs="Arial"/>
          <w:b/>
        </w:rPr>
        <w:t>NO</w:t>
      </w:r>
      <w:r w:rsidR="009E3D6F" w:rsidRPr="00011379">
        <w:rPr>
          <w:rFonts w:ascii="Arial" w:hAnsi="Arial" w:cs="Arial"/>
          <w:b/>
        </w:rPr>
        <w:t xml:space="preserve"> APLICA</w:t>
      </w:r>
    </w:p>
    <w:p w:rsidR="00375FEC" w:rsidRDefault="00AF109E" w:rsidP="00A35163">
      <w:pPr>
        <w:pStyle w:val="Prrafodelista"/>
        <w:numPr>
          <w:ilvl w:val="0"/>
          <w:numId w:val="5"/>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Pr>
          <w:rFonts w:ascii="Arial" w:hAnsi="Arial" w:cs="Arial"/>
        </w:rPr>
        <w:t>60 (sesenta) días</w:t>
      </w:r>
    </w:p>
    <w:p w:rsidR="00375FEC" w:rsidRDefault="00375FEC">
      <w:pPr>
        <w:rPr>
          <w:rFonts w:ascii="Arial" w:hAnsi="Arial" w:cs="Arial"/>
        </w:rPr>
      </w:pPr>
      <w:r>
        <w:rPr>
          <w:rFonts w:ascii="Arial" w:hAnsi="Arial" w:cs="Arial"/>
        </w:rPr>
        <w:br w:type="page"/>
      </w:r>
    </w:p>
    <w:p w:rsidR="00AF109E" w:rsidRPr="00AD2AE5" w:rsidRDefault="00AF109E" w:rsidP="00375FEC">
      <w:pPr>
        <w:pStyle w:val="Prrafodelista"/>
        <w:spacing w:before="240" w:after="240" w:line="240" w:lineRule="auto"/>
        <w:ind w:left="567"/>
        <w:contextualSpacing w:val="0"/>
        <w:jc w:val="both"/>
        <w:rPr>
          <w:rFonts w:ascii="Arial" w:hAnsi="Arial" w:cs="Arial"/>
        </w:rPr>
      </w:pPr>
    </w:p>
    <w:p w:rsidR="00C016B0" w:rsidRPr="00AD2AE5" w:rsidRDefault="00C016B0" w:rsidP="00A35163">
      <w:pPr>
        <w:widowControl w:val="0"/>
        <w:numPr>
          <w:ilvl w:val="0"/>
          <w:numId w:val="5"/>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rsidR="00B04FD2" w:rsidRPr="00AD2AE5" w:rsidRDefault="00B04FD2" w:rsidP="00A35163">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57CA8" w:rsidRPr="00AD2AE5" w:rsidRDefault="00257CA8" w:rsidP="00A35163">
      <w:pPr>
        <w:widowControl w:val="0"/>
        <w:numPr>
          <w:ilvl w:val="0"/>
          <w:numId w:val="5"/>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rsidR="0055294F" w:rsidRDefault="0055294F" w:rsidP="00A35163">
      <w:pPr>
        <w:pStyle w:val="Prrafodelista"/>
        <w:numPr>
          <w:ilvl w:val="0"/>
          <w:numId w:val="5"/>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9E3D6F" w:rsidRPr="00AD2AE5" w:rsidRDefault="009E3D6F" w:rsidP="00A35163">
      <w:pPr>
        <w:pStyle w:val="Prrafodelista"/>
        <w:numPr>
          <w:ilvl w:val="0"/>
          <w:numId w:val="5"/>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Garantía de Mantenimiento de Ofertas, contado desde la fecha y hora límite de presentación de ofertas, deberá ser: </w:t>
      </w:r>
      <w:r>
        <w:rPr>
          <w:rFonts w:ascii="Arial" w:hAnsi="Arial" w:cs="Arial"/>
        </w:rPr>
        <w:t>90 (noventa) días</w:t>
      </w:r>
    </w:p>
    <w:p w:rsidR="0018343B" w:rsidRPr="00AD2AE5" w:rsidRDefault="0018343B" w:rsidP="00830140">
      <w:pPr>
        <w:pStyle w:val="Prrafodelista"/>
        <w:spacing w:after="0"/>
        <w:ind w:left="567"/>
        <w:contextualSpacing w:val="0"/>
        <w:jc w:val="both"/>
        <w:rPr>
          <w:rFonts w:ascii="Arial" w:hAnsi="Arial" w:cs="Arial"/>
        </w:rPr>
      </w:pPr>
    </w:p>
    <w:p w:rsidR="004C4651" w:rsidRPr="00AD2AE5" w:rsidRDefault="004C4651" w:rsidP="00A35163">
      <w:pPr>
        <w:pStyle w:val="Prrafodelista"/>
        <w:numPr>
          <w:ilvl w:val="0"/>
          <w:numId w:val="5"/>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830140">
      <w:pPr>
        <w:pStyle w:val="Prrafodelista"/>
        <w:spacing w:after="0" w:line="360" w:lineRule="auto"/>
        <w:ind w:left="284"/>
        <w:contextualSpacing w:val="0"/>
        <w:jc w:val="both"/>
        <w:rPr>
          <w:rFonts w:ascii="Arial" w:hAnsi="Arial" w:cs="Arial"/>
        </w:rPr>
      </w:pPr>
    </w:p>
    <w:p w:rsidR="004C4651" w:rsidRPr="00AD2AE5" w:rsidRDefault="004C4651" w:rsidP="00A35163">
      <w:pPr>
        <w:pStyle w:val="Prrafodelista"/>
        <w:widowControl w:val="0"/>
        <w:numPr>
          <w:ilvl w:val="0"/>
          <w:numId w:val="5"/>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830140">
      <w:pPr>
        <w:pStyle w:val="Prrafodelista"/>
        <w:spacing w:after="0"/>
        <w:ind w:left="709"/>
        <w:contextualSpacing w:val="0"/>
        <w:jc w:val="both"/>
        <w:rPr>
          <w:rFonts w:ascii="Arial" w:hAnsi="Arial" w:cs="Arial"/>
        </w:rPr>
      </w:pPr>
    </w:p>
    <w:p w:rsidR="004E69A3" w:rsidRPr="00213C2F" w:rsidRDefault="004E69A3" w:rsidP="00A35163">
      <w:pPr>
        <w:pStyle w:val="Prrafodelista"/>
        <w:numPr>
          <w:ilvl w:val="0"/>
          <w:numId w:val="5"/>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siguientes criterios: </w:t>
      </w:r>
    </w:p>
    <w:p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B73966" w:rsidRDefault="004E69A3" w:rsidP="00A35163">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legal: </w:t>
      </w:r>
    </w:p>
    <w:p w:rsidR="00375FEC" w:rsidRDefault="004E69A3" w:rsidP="00A35163">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rsidR="00375FEC" w:rsidRDefault="00375FEC">
      <w:pPr>
        <w:rPr>
          <w:rFonts w:ascii="Arial" w:hAnsi="Arial" w:cs="Arial"/>
        </w:rPr>
      </w:pPr>
      <w:r>
        <w:rPr>
          <w:rFonts w:ascii="Arial" w:hAnsi="Arial" w:cs="Arial"/>
        </w:rPr>
        <w:br w:type="page"/>
      </w:r>
    </w:p>
    <w:p w:rsidR="004E69A3" w:rsidRPr="00AD2AE5" w:rsidRDefault="004E69A3" w:rsidP="00375FEC">
      <w:pPr>
        <w:pStyle w:val="Prrafodelista"/>
        <w:spacing w:after="0" w:line="360" w:lineRule="auto"/>
        <w:ind w:left="1133"/>
        <w:jc w:val="both"/>
        <w:rPr>
          <w:rFonts w:ascii="Arial" w:hAnsi="Arial" w:cs="Arial"/>
        </w:rPr>
      </w:pPr>
    </w:p>
    <w:p w:rsidR="00A90874" w:rsidRPr="00AD2AE5" w:rsidRDefault="004E69A3" w:rsidP="00A35163">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rsidR="00D575DA" w:rsidRPr="00AD2AE5" w:rsidRDefault="00D575DA" w:rsidP="00A35163">
      <w:pPr>
        <w:pStyle w:val="Prrafodelista"/>
        <w:numPr>
          <w:ilvl w:val="0"/>
          <w:numId w:val="7"/>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4A1290" w:rsidRPr="00B73966" w:rsidRDefault="004A1290" w:rsidP="00A35163">
      <w:pPr>
        <w:pStyle w:val="Prrafodelista"/>
        <w:numPr>
          <w:ilvl w:val="0"/>
          <w:numId w:val="6"/>
        </w:numPr>
        <w:spacing w:after="0" w:line="240" w:lineRule="auto"/>
        <w:contextualSpacing w:val="0"/>
        <w:jc w:val="both"/>
        <w:rPr>
          <w:rFonts w:ascii="Arial" w:hAnsi="Arial" w:cs="Arial"/>
          <w:b/>
        </w:rPr>
      </w:pPr>
      <w:r w:rsidRPr="00B73966">
        <w:rPr>
          <w:rFonts w:ascii="Arial" w:hAnsi="Arial" w:cs="Arial"/>
          <w:b/>
        </w:rPr>
        <w:t>Análisis de los precios ofertados</w:t>
      </w:r>
    </w:p>
    <w:p w:rsidR="00011379" w:rsidRDefault="006A77AA" w:rsidP="00830140">
      <w:pPr>
        <w:spacing w:before="120" w:line="360" w:lineRule="auto"/>
        <w:jc w:val="both"/>
        <w:rPr>
          <w:rFonts w:ascii="Arial" w:hAnsi="Arial" w:cs="Arial"/>
        </w:rPr>
      </w:pPr>
      <w:r w:rsidRPr="007A60C9">
        <w:rPr>
          <w:rFonts w:ascii="Arial" w:hAnsi="Arial"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rsidR="00011379" w:rsidRDefault="00011379">
      <w:pPr>
        <w:rPr>
          <w:rFonts w:ascii="Arial" w:hAnsi="Arial" w:cs="Arial"/>
        </w:rPr>
      </w:pPr>
      <w:r>
        <w:rPr>
          <w:rFonts w:ascii="Arial" w:hAnsi="Arial" w:cs="Arial"/>
        </w:rPr>
        <w:br w:type="page"/>
      </w:r>
    </w:p>
    <w:p w:rsidR="006A77AA" w:rsidRPr="007A60C9" w:rsidRDefault="006A77AA" w:rsidP="00830140">
      <w:pPr>
        <w:spacing w:before="120" w:line="360" w:lineRule="auto"/>
        <w:jc w:val="both"/>
        <w:rPr>
          <w:rFonts w:ascii="Arial" w:hAnsi="Arial" w:cs="Arial"/>
        </w:rPr>
      </w:pPr>
    </w:p>
    <w:p w:rsidR="00375FEC" w:rsidRDefault="006A77AA" w:rsidP="00830140">
      <w:pPr>
        <w:spacing w:before="120" w:line="360" w:lineRule="auto"/>
        <w:jc w:val="both"/>
        <w:rPr>
          <w:rFonts w:ascii="Arial" w:hAnsi="Arial" w:cs="Arial"/>
        </w:rPr>
      </w:pPr>
      <w:r w:rsidRPr="007A60C9">
        <w:rPr>
          <w:rFonts w:ascii="Arial" w:hAnsi="Arial" w:cs="Arial"/>
        </w:rPr>
        <w:t>Si el oferente no respondiese la solicitud, o Ia respuesta no sea suficiente para justificar el precio ofertado del bien, obra o servicio, Ia oferta podrá ser rechazada.</w:t>
      </w:r>
    </w:p>
    <w:p w:rsidR="006A77AA"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Ia decisión de la Convocante en el ejercicio de su facultad discrecional. </w:t>
      </w:r>
    </w:p>
    <w:p w:rsidR="004A1290" w:rsidRPr="00AD2AE5" w:rsidRDefault="004A1290" w:rsidP="00035CEB">
      <w:pPr>
        <w:pStyle w:val="Prrafodelista"/>
        <w:spacing w:after="0" w:line="240" w:lineRule="auto"/>
        <w:ind w:left="709"/>
        <w:jc w:val="both"/>
        <w:rPr>
          <w:rFonts w:ascii="Arial" w:hAnsi="Arial" w:cs="Arial"/>
        </w:rPr>
      </w:pPr>
    </w:p>
    <w:p w:rsidR="004B187B" w:rsidRPr="00B73966" w:rsidRDefault="004B187B" w:rsidP="00A35163">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Capacidad financiera: </w:t>
      </w:r>
    </w:p>
    <w:p w:rsidR="004B187B" w:rsidRPr="00011379" w:rsidRDefault="00011379" w:rsidP="00830140">
      <w:pPr>
        <w:pStyle w:val="Prrafodelista"/>
        <w:spacing w:after="0" w:line="360" w:lineRule="auto"/>
        <w:ind w:left="993"/>
        <w:jc w:val="both"/>
        <w:rPr>
          <w:rFonts w:ascii="Arial" w:hAnsi="Arial" w:cs="Arial"/>
        </w:rPr>
      </w:pPr>
      <w:r>
        <w:rPr>
          <w:rFonts w:ascii="Arial" w:hAnsi="Arial" w:cs="Arial"/>
        </w:rPr>
        <w:t>NO APLICA</w:t>
      </w:r>
    </w:p>
    <w:p w:rsidR="00B73966" w:rsidRPr="00AD2AE5" w:rsidRDefault="00B73966" w:rsidP="00830140">
      <w:pPr>
        <w:pStyle w:val="Prrafodelista"/>
        <w:spacing w:after="0" w:line="360" w:lineRule="auto"/>
        <w:ind w:left="993"/>
        <w:jc w:val="both"/>
        <w:rPr>
          <w:rFonts w:ascii="Arial" w:hAnsi="Arial" w:cs="Arial"/>
          <w:i/>
          <w:color w:val="FF0000"/>
        </w:rPr>
      </w:pPr>
    </w:p>
    <w:p w:rsidR="004B187B" w:rsidRPr="00B73966" w:rsidRDefault="004B187B" w:rsidP="00A35163">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p>
    <w:p w:rsidR="004B187B" w:rsidRPr="00011379" w:rsidRDefault="00011379" w:rsidP="00830140">
      <w:pPr>
        <w:pStyle w:val="Prrafodelista"/>
        <w:spacing w:after="0" w:line="360" w:lineRule="auto"/>
        <w:ind w:left="993"/>
        <w:jc w:val="both"/>
        <w:rPr>
          <w:rFonts w:ascii="Arial" w:hAnsi="Arial" w:cs="Arial"/>
        </w:rPr>
      </w:pPr>
      <w:r w:rsidRPr="00011379">
        <w:rPr>
          <w:rFonts w:ascii="Arial" w:hAnsi="Arial" w:cs="Arial"/>
        </w:rPr>
        <w:t>NO APLICA</w:t>
      </w:r>
    </w:p>
    <w:p w:rsidR="004B187B" w:rsidRPr="00AD2AE5" w:rsidRDefault="004B187B" w:rsidP="00830140">
      <w:pPr>
        <w:pStyle w:val="Prrafodelista"/>
        <w:spacing w:after="0" w:line="360" w:lineRule="auto"/>
        <w:ind w:left="993" w:hanging="567"/>
        <w:jc w:val="both"/>
        <w:rPr>
          <w:rFonts w:ascii="Arial" w:hAnsi="Arial" w:cs="Arial"/>
          <w:i/>
        </w:rPr>
      </w:pPr>
    </w:p>
    <w:p w:rsidR="004E69A3" w:rsidRDefault="004E69A3" w:rsidP="00A35163">
      <w:pPr>
        <w:pStyle w:val="Prrafodelista"/>
        <w:numPr>
          <w:ilvl w:val="0"/>
          <w:numId w:val="6"/>
        </w:numPr>
        <w:spacing w:after="0" w:line="360" w:lineRule="auto"/>
        <w:contextualSpacing w:val="0"/>
        <w:jc w:val="both"/>
        <w:rPr>
          <w:rFonts w:ascii="Arial" w:hAnsi="Arial" w:cs="Arial"/>
          <w:b/>
        </w:rPr>
      </w:pPr>
      <w:r w:rsidRPr="00B73966">
        <w:rPr>
          <w:rFonts w:ascii="Arial" w:hAnsi="Arial" w:cs="Arial"/>
          <w:b/>
        </w:rPr>
        <w:t xml:space="preserve">Experiencia: </w:t>
      </w:r>
    </w:p>
    <w:p w:rsidR="00C63878" w:rsidRPr="00C63878" w:rsidRDefault="00C63878" w:rsidP="00C63878">
      <w:pPr>
        <w:pStyle w:val="Prrafodelista"/>
        <w:numPr>
          <w:ilvl w:val="0"/>
          <w:numId w:val="6"/>
        </w:numPr>
        <w:tabs>
          <w:tab w:val="left" w:pos="1440"/>
        </w:tabs>
        <w:autoSpaceDE w:val="0"/>
        <w:autoSpaceDN w:val="0"/>
        <w:ind w:right="-20"/>
        <w:jc w:val="both"/>
        <w:rPr>
          <w:rFonts w:ascii="Arial" w:hAnsi="Arial" w:cs="Arial"/>
        </w:rPr>
      </w:pPr>
      <w:r w:rsidRPr="00C63878">
        <w:rPr>
          <w:rFonts w:ascii="Arial" w:hAnsi="Arial" w:cs="Arial"/>
        </w:rPr>
        <w:t>Presentación de cómo mínimo 3 (tres) contratos, y/o constancias de recepción satisfactoria y/o facturas en el periodo 201</w:t>
      </w:r>
      <w:r w:rsidR="00F36845">
        <w:rPr>
          <w:rFonts w:ascii="Arial" w:hAnsi="Arial" w:cs="Arial"/>
        </w:rPr>
        <w:t>6</w:t>
      </w:r>
      <w:r w:rsidRPr="00C63878">
        <w:rPr>
          <w:rFonts w:ascii="Arial" w:hAnsi="Arial" w:cs="Arial"/>
        </w:rPr>
        <w:t xml:space="preserve"> y 201</w:t>
      </w:r>
      <w:r w:rsidR="00F36845">
        <w:rPr>
          <w:rFonts w:ascii="Arial" w:hAnsi="Arial" w:cs="Arial"/>
        </w:rPr>
        <w:t>8</w:t>
      </w:r>
      <w:r w:rsidRPr="00C63878">
        <w:rPr>
          <w:rFonts w:ascii="Arial" w:hAnsi="Arial" w:cs="Arial"/>
        </w:rPr>
        <w:t xml:space="preserve"> por montos iguales o superiores al 50% (cincuenta por ciento), del monto total de la oferta siempre que hayan sido formalizados dentro del periodo mencionado, por la provisión de servicios requeridos en esta convocatoria a Instituciones públicas y / o privadas. </w:t>
      </w:r>
    </w:p>
    <w:p w:rsidR="00011379" w:rsidRPr="00011379" w:rsidRDefault="00011379" w:rsidP="00011379">
      <w:pPr>
        <w:pStyle w:val="Prrafodelista"/>
        <w:tabs>
          <w:tab w:val="left" w:pos="1440"/>
        </w:tabs>
        <w:autoSpaceDE w:val="0"/>
        <w:autoSpaceDN w:val="0"/>
        <w:spacing w:after="0" w:line="240" w:lineRule="auto"/>
        <w:ind w:right="-20"/>
        <w:jc w:val="both"/>
        <w:rPr>
          <w:rFonts w:ascii="Arial" w:hAnsi="Arial" w:cs="Arial"/>
        </w:rPr>
      </w:pPr>
    </w:p>
    <w:p w:rsidR="00011379" w:rsidRPr="00011379" w:rsidRDefault="00011379" w:rsidP="00011379">
      <w:pPr>
        <w:pStyle w:val="Prrafodelista"/>
        <w:tabs>
          <w:tab w:val="num" w:pos="1170"/>
        </w:tabs>
        <w:spacing w:after="120"/>
        <w:jc w:val="both"/>
        <w:rPr>
          <w:rFonts w:ascii="Arial" w:hAnsi="Arial" w:cs="Arial"/>
        </w:rPr>
      </w:pPr>
      <w:r w:rsidRPr="00011379">
        <w:rPr>
          <w:rFonts w:ascii="Arial" w:hAnsi="Arial" w:cs="Arial"/>
        </w:rPr>
        <w:t>En caso de Consorcios en todas las evidencias documentadas presentadas se deberán indicar en la oferta cual es el Líder del consorcio quien deberá cumplir con al menos el 60% de los criterios de calificación y el 40% restante lo cumplirán él o los demás integrantes del consorcio. Todos los integrantes del Consorcio deberán cumplir los requisitos legales en su totalidad para el cumplimiento de los bienes solicitados</w:t>
      </w:r>
    </w:p>
    <w:p w:rsidR="001F62A3" w:rsidRPr="00AD2AE5" w:rsidRDefault="001F62A3" w:rsidP="00830140">
      <w:pPr>
        <w:pStyle w:val="Prrafodelista"/>
        <w:spacing w:after="0" w:line="360" w:lineRule="auto"/>
        <w:ind w:left="993"/>
        <w:jc w:val="both"/>
        <w:rPr>
          <w:rFonts w:ascii="Arial" w:hAnsi="Arial" w:cs="Arial"/>
          <w:i/>
        </w:rPr>
      </w:pPr>
    </w:p>
    <w:p w:rsidR="00C5575E" w:rsidRPr="00AD2AE5" w:rsidRDefault="004E69A3" w:rsidP="00A35163">
      <w:pPr>
        <w:pStyle w:val="Prrafodelista"/>
        <w:numPr>
          <w:ilvl w:val="0"/>
          <w:numId w:val="5"/>
        </w:numPr>
        <w:spacing w:before="240" w:after="240"/>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830140">
      <w:pPr>
        <w:pStyle w:val="Prrafodelista"/>
        <w:spacing w:before="240" w:after="240" w:line="360" w:lineRule="auto"/>
        <w:ind w:left="284" w:hanging="284"/>
        <w:jc w:val="both"/>
        <w:rPr>
          <w:rFonts w:ascii="Arial" w:hAnsi="Arial" w:cs="Arial"/>
        </w:rPr>
      </w:pPr>
    </w:p>
    <w:p w:rsidR="00C5575E" w:rsidRDefault="00C5575E" w:rsidP="0070082B">
      <w:pPr>
        <w:pStyle w:val="Prrafodelista"/>
        <w:spacing w:before="240" w:after="240"/>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AF109E">
        <w:rPr>
          <w:rFonts w:ascii="Arial" w:hAnsi="Arial" w:cs="Arial"/>
        </w:rPr>
        <w:t xml:space="preserve">2 (dos) </w:t>
      </w:r>
      <w:r w:rsidR="003F07FE">
        <w:rPr>
          <w:rFonts w:ascii="Arial" w:hAnsi="Arial" w:cs="Arial"/>
        </w:rPr>
        <w:t>días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rsidR="00011379" w:rsidRDefault="00011379" w:rsidP="00830140">
      <w:pPr>
        <w:pStyle w:val="Prrafodelista"/>
        <w:spacing w:before="240" w:after="240" w:line="360" w:lineRule="auto"/>
        <w:ind w:left="284"/>
        <w:jc w:val="both"/>
        <w:rPr>
          <w:rFonts w:ascii="Arial" w:hAnsi="Arial" w:cs="Arial"/>
        </w:rPr>
      </w:pPr>
    </w:p>
    <w:p w:rsidR="00011379" w:rsidRDefault="00011379" w:rsidP="00830140">
      <w:pPr>
        <w:pStyle w:val="Prrafodelista"/>
        <w:spacing w:before="240" w:after="240" w:line="360" w:lineRule="auto"/>
        <w:ind w:left="284"/>
        <w:jc w:val="both"/>
        <w:rPr>
          <w:rFonts w:ascii="Arial" w:hAnsi="Arial" w:cs="Arial"/>
        </w:rPr>
      </w:pPr>
    </w:p>
    <w:p w:rsidR="0070082B" w:rsidRDefault="0070082B" w:rsidP="00830140">
      <w:pPr>
        <w:pStyle w:val="Prrafodelista"/>
        <w:spacing w:before="240" w:after="240" w:line="360" w:lineRule="auto"/>
        <w:ind w:left="284"/>
        <w:jc w:val="both"/>
        <w:rPr>
          <w:rFonts w:ascii="Arial" w:hAnsi="Arial" w:cs="Arial"/>
        </w:rPr>
      </w:pPr>
    </w:p>
    <w:p w:rsidR="0070082B" w:rsidRDefault="0070082B" w:rsidP="00830140">
      <w:pPr>
        <w:pStyle w:val="Prrafodelista"/>
        <w:spacing w:before="240" w:after="240" w:line="360" w:lineRule="auto"/>
        <w:ind w:left="284"/>
        <w:jc w:val="both"/>
        <w:rPr>
          <w:rFonts w:ascii="Arial" w:hAnsi="Arial" w:cs="Arial"/>
        </w:rPr>
      </w:pPr>
    </w:p>
    <w:p w:rsidR="00011379" w:rsidRPr="00AD2AE5" w:rsidRDefault="00011379" w:rsidP="00830140">
      <w:pPr>
        <w:pStyle w:val="Prrafodelista"/>
        <w:spacing w:before="240" w:after="240" w:line="360" w:lineRule="auto"/>
        <w:ind w:left="284"/>
        <w:jc w:val="both"/>
        <w:rPr>
          <w:rFonts w:ascii="Arial" w:hAnsi="Arial" w:cs="Arial"/>
        </w:rPr>
      </w:pPr>
    </w:p>
    <w:p w:rsidR="00C5575E" w:rsidRPr="00AD2AE5" w:rsidRDefault="00C5575E" w:rsidP="00830140">
      <w:pPr>
        <w:pStyle w:val="Prrafodelista"/>
        <w:spacing w:before="240" w:after="240" w:line="360" w:lineRule="auto"/>
        <w:ind w:left="284"/>
        <w:jc w:val="both"/>
        <w:rPr>
          <w:rFonts w:ascii="Arial" w:hAnsi="Arial" w:cs="Arial"/>
        </w:rPr>
      </w:pPr>
    </w:p>
    <w:p w:rsidR="00E00C3A" w:rsidRDefault="00C5575E" w:rsidP="0070082B">
      <w:pPr>
        <w:pStyle w:val="Prrafodelista"/>
        <w:spacing w:before="240" w:after="240"/>
        <w:ind w:left="284"/>
        <w:jc w:val="both"/>
        <w:rPr>
          <w:rFonts w:ascii="Arial" w:hAnsi="Arial" w:cs="Arial"/>
        </w:rPr>
      </w:pPr>
      <w:r w:rsidRPr="00AD2AE5">
        <w:rPr>
          <w:rFonts w:ascii="Arial" w:hAnsi="Arial" w:cs="Arial"/>
        </w:rPr>
        <w:lastRenderedPageBreak/>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A76E5D" w:rsidRPr="00213C2F" w:rsidRDefault="00A76E5D" w:rsidP="0070082B">
      <w:pPr>
        <w:pStyle w:val="Prrafodelista"/>
        <w:spacing w:before="240" w:after="240"/>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rsidR="00AF109E" w:rsidRPr="00AD2AE5" w:rsidRDefault="00AF109E" w:rsidP="00830140">
      <w:pPr>
        <w:pStyle w:val="Prrafodelista"/>
        <w:spacing w:before="240" w:after="240" w:line="360" w:lineRule="auto"/>
        <w:jc w:val="both"/>
        <w:rPr>
          <w:rFonts w:ascii="Arial" w:hAnsi="Arial" w:cs="Arial"/>
        </w:rPr>
      </w:pPr>
    </w:p>
    <w:p w:rsidR="00786107" w:rsidRPr="00786107" w:rsidRDefault="004E69A3" w:rsidP="00A35163">
      <w:pPr>
        <w:pStyle w:val="Prrafodelista"/>
        <w:numPr>
          <w:ilvl w:val="0"/>
          <w:numId w:val="5"/>
        </w:numPr>
        <w:spacing w:before="240" w:after="240" w:line="360" w:lineRule="auto"/>
        <w:ind w:left="426" w:hanging="284"/>
        <w:contextualSpacing w:val="0"/>
        <w:jc w:val="both"/>
        <w:rPr>
          <w:rFonts w:ascii="Arial" w:hAnsi="Arial" w:cs="Arial"/>
          <w:i/>
          <w:color w:val="FF0000"/>
        </w:rPr>
      </w:pPr>
      <w:r w:rsidRPr="00AD2AE5">
        <w:rPr>
          <w:rFonts w:ascii="Arial" w:hAnsi="Arial" w:cs="Arial"/>
        </w:rPr>
        <w:t xml:space="preserve">Criterio de evaluación y calificación de las muestras: </w:t>
      </w:r>
      <w:r w:rsidR="00A178A9">
        <w:rPr>
          <w:rFonts w:ascii="Arial" w:hAnsi="Arial" w:cs="Arial"/>
        </w:rPr>
        <w:t>NO</w:t>
      </w:r>
    </w:p>
    <w:p w:rsidR="00375FEC" w:rsidRDefault="004E69A3" w:rsidP="00A35163">
      <w:pPr>
        <w:pStyle w:val="Prrafodelista"/>
        <w:numPr>
          <w:ilvl w:val="0"/>
          <w:numId w:val="5"/>
        </w:numPr>
        <w:spacing w:before="240" w:after="240" w:line="360" w:lineRule="auto"/>
        <w:ind w:left="284" w:hanging="142"/>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Default="00B00B28" w:rsidP="00375FEC">
      <w:pPr>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70082B" w:rsidRDefault="00AD1ECC" w:rsidP="0070082B">
      <w:pPr>
        <w:pStyle w:val="Prrafodelista"/>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70082B" w:rsidRDefault="0070082B">
      <w:pPr>
        <w:rPr>
          <w:rFonts w:ascii="Arial" w:hAnsi="Arial" w:cs="Arial"/>
          <w:szCs w:val="20"/>
        </w:rPr>
      </w:pPr>
      <w:r>
        <w:rPr>
          <w:rFonts w:ascii="Arial" w:hAnsi="Arial" w:cs="Arial"/>
          <w:szCs w:val="20"/>
        </w:rPr>
        <w:br w:type="page"/>
      </w:r>
    </w:p>
    <w:p w:rsidR="00B00B28" w:rsidRPr="00AD2AE5" w:rsidRDefault="00B00B28" w:rsidP="0070082B">
      <w:pPr>
        <w:pStyle w:val="Prrafodelista"/>
        <w:ind w:left="284"/>
        <w:jc w:val="both"/>
        <w:rPr>
          <w:rFonts w:ascii="Arial" w:hAnsi="Arial" w:cs="Arial"/>
          <w:szCs w:val="20"/>
        </w:rPr>
      </w:pPr>
    </w:p>
    <w:p w:rsidR="00B00B28" w:rsidRPr="00AD2AE5" w:rsidRDefault="00AD1ECC" w:rsidP="00A178A9">
      <w:pPr>
        <w:pStyle w:val="Prrafodelista"/>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rsidR="00B00B28" w:rsidRPr="00AD2AE5" w:rsidRDefault="00AD1ECC" w:rsidP="00A178A9">
      <w:pPr>
        <w:pStyle w:val="Prrafodelista"/>
        <w:ind w:left="284"/>
        <w:jc w:val="both"/>
        <w:rPr>
          <w:rFonts w:ascii="Arial" w:hAnsi="Arial" w:cs="Arial"/>
          <w:szCs w:val="20"/>
        </w:rPr>
      </w:pPr>
      <w:r>
        <w:rPr>
          <w:rFonts w:ascii="Arial" w:hAnsi="Arial" w:cs="Arial"/>
          <w:szCs w:val="20"/>
        </w:rPr>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AD1ECC" w:rsidP="00A178A9">
      <w:pPr>
        <w:pStyle w:val="Prrafodelista"/>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rsidR="00B00B28" w:rsidRPr="00AD2AE5" w:rsidRDefault="00B00B28" w:rsidP="00A178A9">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A178A9">
      <w:pPr>
        <w:pStyle w:val="Prrafodelista"/>
        <w:ind w:left="284"/>
        <w:jc w:val="both"/>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AF109E" w:rsidRPr="00AF109E" w:rsidRDefault="00AF109E" w:rsidP="00A35163">
      <w:pPr>
        <w:pStyle w:val="Prrafodelista"/>
        <w:numPr>
          <w:ilvl w:val="0"/>
          <w:numId w:val="5"/>
        </w:numPr>
        <w:tabs>
          <w:tab w:val="left" w:pos="993"/>
        </w:tabs>
        <w:spacing w:before="240" w:after="240"/>
        <w:ind w:left="284" w:hanging="284"/>
        <w:contextualSpacing w:val="0"/>
        <w:jc w:val="both"/>
        <w:rPr>
          <w:rFonts w:ascii="Arial" w:hAnsi="Arial" w:cs="Arial"/>
          <w:color w:val="FF0000"/>
        </w:rPr>
      </w:pPr>
      <w:r w:rsidRPr="00AD2AE5">
        <w:rPr>
          <w:rFonts w:ascii="Arial" w:hAnsi="Arial" w:cs="Arial"/>
        </w:rPr>
        <w:t xml:space="preserve">Notificación de Adjudicación: La adjudicación se dará a conocer </w:t>
      </w:r>
      <w:r>
        <w:rPr>
          <w:rFonts w:ascii="Arial" w:hAnsi="Arial" w:cs="Arial"/>
        </w:rPr>
        <w:t>por nota, fax o correo electrónico a cada uno de los oferentes dentro del plazo  de 5 (cinco) días calendarios posteriores a la emisión de la Resolución de Adjudicación</w:t>
      </w:r>
    </w:p>
    <w:p w:rsidR="003C0B8F" w:rsidRPr="00AD2AE5" w:rsidRDefault="003C0B8F" w:rsidP="00A35163">
      <w:pPr>
        <w:pStyle w:val="Prrafodelista"/>
        <w:numPr>
          <w:ilvl w:val="0"/>
          <w:numId w:val="5"/>
        </w:numPr>
        <w:tabs>
          <w:tab w:val="left" w:pos="993"/>
        </w:tabs>
        <w:spacing w:before="240" w:after="240" w:line="360" w:lineRule="auto"/>
        <w:ind w:left="284" w:hanging="284"/>
        <w:contextualSpacing w:val="0"/>
        <w:jc w:val="both"/>
        <w:rPr>
          <w:rFonts w:ascii="Arial" w:hAnsi="Arial" w:cs="Arial"/>
          <w:color w:val="FF0000"/>
        </w:rPr>
      </w:pPr>
      <w:r w:rsidRPr="00AD2AE5">
        <w:rPr>
          <w:rFonts w:ascii="Arial" w:hAnsi="Arial" w:cs="Arial"/>
        </w:rPr>
        <w:t xml:space="preserve">La convocante formalizará </w:t>
      </w:r>
      <w:r w:rsidR="00BC3529" w:rsidRPr="00AD2AE5">
        <w:rPr>
          <w:rFonts w:ascii="Arial" w:hAnsi="Arial" w:cs="Arial"/>
        </w:rPr>
        <w:t>lacontratación</w:t>
      </w:r>
      <w:r w:rsidRPr="00AD2AE5">
        <w:rPr>
          <w:rFonts w:ascii="Arial" w:hAnsi="Arial" w:cs="Arial"/>
        </w:rPr>
        <w:t xml:space="preserve"> mediante:</w:t>
      </w:r>
      <w:r w:rsidR="00AF109E" w:rsidRPr="00AF109E">
        <w:rPr>
          <w:rFonts w:ascii="Arial" w:hAnsi="Arial" w:cs="Arial"/>
          <w:b/>
        </w:rPr>
        <w:t>CONTRATO</w:t>
      </w:r>
    </w:p>
    <w:p w:rsidR="003C0B8F" w:rsidRPr="00786107" w:rsidRDefault="003C0B8F" w:rsidP="00A35163">
      <w:pPr>
        <w:pStyle w:val="Prrafodelista"/>
        <w:numPr>
          <w:ilvl w:val="0"/>
          <w:numId w:val="5"/>
        </w:numPr>
        <w:tabs>
          <w:tab w:val="left" w:pos="851"/>
        </w:tabs>
        <w:spacing w:before="240" w:after="240"/>
        <w:ind w:left="284" w:hanging="284"/>
        <w:contextualSpacing w:val="0"/>
        <w:jc w:val="both"/>
        <w:rPr>
          <w:rFonts w:ascii="Arial" w:hAnsi="Arial" w:cs="Arial"/>
          <w:i/>
          <w:color w:val="FF0000"/>
          <w:spacing w:val="-3"/>
          <w:lang w:val="es-ES_tradnl"/>
        </w:rPr>
      </w:pPr>
      <w:r w:rsidRPr="00725FDF">
        <w:rPr>
          <w:rFonts w:ascii="Arial" w:hAnsi="Arial" w:cs="Arial"/>
        </w:rPr>
        <w:t>El precio adjudicado estará sujeto a reajustes. La fórmula y procedimiento para el cálculo de reajustes serán los siguientes</w:t>
      </w: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La fórmula y procedimiento para el cálculo de reajustes serán los siguientes: Los precios ofertados estarán sujetos a reajustes siempre y cuando la variación del IPC publicado por el BCP haya sufrido una variación igual o mayor al 15% (quince por ciento) referente a la fecha de apertura de ofertas, conforme a la siguiente fórmula: </w:t>
      </w: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Pr = P x IPC1</w:t>
      </w:r>
    </w:p>
    <w:p w:rsidR="00375FEC"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         IPCO</w:t>
      </w: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Dónde: </w:t>
      </w: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Pr: Precio Reajustado. </w:t>
      </w: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P: Precio adjudicado </w:t>
      </w: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IPC1: Índice de precios al consumidor publicado por el Banco Central del Paraguay, correspondiente a la fecha de la resolución de Adjudicación. </w:t>
      </w:r>
    </w:p>
    <w:p w:rsidR="00375FEC" w:rsidRDefault="00375FEC" w:rsidP="00725FDF">
      <w:pPr>
        <w:pStyle w:val="Prrafodelista"/>
        <w:tabs>
          <w:tab w:val="left" w:pos="851"/>
        </w:tabs>
        <w:spacing w:before="240" w:after="240" w:line="240" w:lineRule="auto"/>
        <w:ind w:left="284"/>
        <w:jc w:val="both"/>
        <w:rPr>
          <w:rFonts w:ascii="Arial" w:hAnsi="Arial" w:cs="Arial"/>
        </w:rPr>
      </w:pPr>
    </w:p>
    <w:p w:rsidR="00725FDF" w:rsidRPr="003B70E0" w:rsidRDefault="00725FDF" w:rsidP="00725FDF">
      <w:pPr>
        <w:pStyle w:val="Prrafodelista"/>
        <w:tabs>
          <w:tab w:val="left" w:pos="851"/>
        </w:tabs>
        <w:spacing w:before="240" w:after="240" w:line="240" w:lineRule="auto"/>
        <w:ind w:left="284"/>
        <w:jc w:val="both"/>
        <w:rPr>
          <w:rFonts w:ascii="Arial" w:hAnsi="Arial" w:cs="Arial"/>
        </w:rPr>
      </w:pPr>
      <w:r w:rsidRPr="003B70E0">
        <w:rPr>
          <w:rFonts w:ascii="Arial" w:hAnsi="Arial" w:cs="Arial"/>
        </w:rPr>
        <w:t xml:space="preserve">IPC0: Índice de precios al consumidor publicado por el Banco Central del Paraguay, correspondiente al mes de la apertura de sobres. </w:t>
      </w:r>
    </w:p>
    <w:p w:rsidR="00725FDF" w:rsidRPr="003B70E0" w:rsidRDefault="00725FDF" w:rsidP="00725FDF">
      <w:pPr>
        <w:pStyle w:val="Prrafodelista"/>
        <w:tabs>
          <w:tab w:val="left" w:pos="851"/>
        </w:tabs>
        <w:spacing w:before="240" w:after="240" w:line="240" w:lineRule="auto"/>
        <w:ind w:left="284"/>
        <w:contextualSpacing w:val="0"/>
        <w:jc w:val="both"/>
        <w:rPr>
          <w:rFonts w:ascii="Arial" w:hAnsi="Arial" w:cs="Arial"/>
          <w:sz w:val="24"/>
        </w:rPr>
      </w:pPr>
      <w:r w:rsidRPr="003B70E0">
        <w:rPr>
          <w:rFonts w:ascii="Arial" w:hAnsi="Arial" w:cs="Arial"/>
        </w:rPr>
        <w:t>Solo se reajustará sobre los bienes aún no proveídos y si el contratista no se encuentra con retraso respecto al cronograma de entregas aprobadas</w:t>
      </w:r>
      <w:r w:rsidRPr="003B70E0">
        <w:rPr>
          <w:rFonts w:ascii="Arial" w:hAnsi="Arial" w:cs="Arial"/>
          <w:sz w:val="24"/>
        </w:rPr>
        <w:t>.</w:t>
      </w:r>
    </w:p>
    <w:p w:rsidR="00A13093" w:rsidRPr="00A178A9" w:rsidRDefault="00A13093" w:rsidP="00A35163">
      <w:pPr>
        <w:pStyle w:val="Prrafodelista"/>
        <w:numPr>
          <w:ilvl w:val="0"/>
          <w:numId w:val="5"/>
        </w:numPr>
        <w:spacing w:before="240" w:after="240" w:line="360" w:lineRule="auto"/>
        <w:ind w:left="284" w:hanging="284"/>
        <w:contextualSpacing w:val="0"/>
        <w:jc w:val="both"/>
        <w:rPr>
          <w:rFonts w:ascii="Arial" w:hAnsi="Arial" w:cs="Arial"/>
          <w:color w:val="FF0000"/>
        </w:rPr>
      </w:pPr>
      <w:r w:rsidRPr="00725FDF">
        <w:rPr>
          <w:rFonts w:ascii="Arial" w:hAnsi="Arial" w:cs="Arial"/>
          <w:spacing w:val="-3"/>
          <w:lang w:val="es-ES_tradnl"/>
        </w:rPr>
        <w:t xml:space="preserve">Indicar si se admitirá o no la subcontratación: </w:t>
      </w:r>
      <w:r w:rsidR="00725FDF">
        <w:rPr>
          <w:rFonts w:ascii="Arial" w:hAnsi="Arial" w:cs="Arial"/>
          <w:spacing w:val="-3"/>
          <w:lang w:val="es-ES_tradnl"/>
        </w:rPr>
        <w:t>NO APLICA</w:t>
      </w:r>
    </w:p>
    <w:p w:rsidR="003B70E0" w:rsidRPr="003B70E0" w:rsidRDefault="003C0B8F" w:rsidP="00A35163">
      <w:pPr>
        <w:pStyle w:val="Prrafodelista"/>
        <w:numPr>
          <w:ilvl w:val="0"/>
          <w:numId w:val="5"/>
        </w:numPr>
        <w:spacing w:before="240" w:after="240" w:line="360" w:lineRule="auto"/>
        <w:ind w:left="284" w:hanging="284"/>
        <w:contextualSpacing w:val="0"/>
        <w:jc w:val="both"/>
        <w:rPr>
          <w:rFonts w:ascii="Arial" w:hAnsi="Arial" w:cs="Arial"/>
          <w:color w:val="FF0000"/>
        </w:rPr>
      </w:pPr>
      <w:r w:rsidRPr="00AD2AE5">
        <w:rPr>
          <w:rFonts w:ascii="Arial" w:hAnsi="Arial" w:cs="Arial"/>
        </w:rPr>
        <w:t>Las condiciones de pago:</w:t>
      </w:r>
    </w:p>
    <w:p w:rsidR="003B70E0" w:rsidRDefault="003B70E0" w:rsidP="00A178A9">
      <w:pPr>
        <w:pStyle w:val="Prrafodelista"/>
        <w:spacing w:before="240" w:after="240"/>
        <w:ind w:left="284"/>
        <w:contextualSpacing w:val="0"/>
        <w:jc w:val="both"/>
        <w:rPr>
          <w:rFonts w:ascii="Arial" w:hAnsi="Arial" w:cs="Arial"/>
        </w:rPr>
      </w:pPr>
      <w:r w:rsidRPr="003B70E0">
        <w:rPr>
          <w:rFonts w:ascii="Arial" w:hAnsi="Arial" w:cs="Arial"/>
        </w:rPr>
        <w:t>En guaraníes,</w:t>
      </w:r>
      <w:r w:rsidRPr="008425BF">
        <w:rPr>
          <w:rFonts w:ascii="Arial" w:hAnsi="Arial" w:cs="Arial"/>
        </w:rPr>
        <w:t>el pago será realizado luego de la entrega de los bienes a satisfacción del SENAVE; con recursos institucionales (FF-30). Para el pago, el proveedor deberá presentar una solicitud de pago por escrito acompañando la factura correspondiente. El  pago será efectivizado dentro de los 60 (sesenta) días calendario contados a partir de la fecha de presentación de la solicitud respectiva</w:t>
      </w:r>
      <w:r>
        <w:rPr>
          <w:rFonts w:ascii="Arial" w:hAnsi="Arial" w:cs="Arial"/>
        </w:rPr>
        <w:t>.</w:t>
      </w:r>
    </w:p>
    <w:p w:rsidR="00A178A9" w:rsidRDefault="00A178A9" w:rsidP="00A178A9">
      <w:pPr>
        <w:pStyle w:val="Prrafodelista"/>
        <w:spacing w:before="240" w:after="240"/>
        <w:ind w:left="284"/>
        <w:contextualSpacing w:val="0"/>
        <w:jc w:val="both"/>
        <w:rPr>
          <w:rFonts w:ascii="Arial" w:hAnsi="Arial" w:cs="Arial"/>
        </w:rPr>
      </w:pPr>
    </w:p>
    <w:p w:rsidR="00A178A9" w:rsidRDefault="00A178A9" w:rsidP="00A178A9">
      <w:pPr>
        <w:pStyle w:val="Prrafodelista"/>
        <w:spacing w:before="240" w:after="240"/>
        <w:ind w:left="284"/>
        <w:contextualSpacing w:val="0"/>
        <w:jc w:val="both"/>
        <w:rPr>
          <w:rFonts w:ascii="Arial" w:hAnsi="Arial" w:cs="Arial"/>
        </w:rPr>
      </w:pPr>
    </w:p>
    <w:p w:rsidR="003C0B8F" w:rsidRPr="00AD2AE5" w:rsidRDefault="003815D1" w:rsidP="00A35163">
      <w:pPr>
        <w:pStyle w:val="Prrafodelista"/>
        <w:numPr>
          <w:ilvl w:val="0"/>
          <w:numId w:val="5"/>
        </w:numPr>
        <w:spacing w:before="240" w:after="240"/>
        <w:ind w:left="426" w:hanging="426"/>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3401AA" w:rsidRPr="003401AA">
        <w:rPr>
          <w:rFonts w:ascii="Arial" w:hAnsi="Arial" w:cs="Arial"/>
          <w:b/>
          <w:i/>
        </w:rPr>
        <w:t>0,1</w:t>
      </w:r>
      <w:r w:rsidRPr="00AD2AE5">
        <w:rPr>
          <w:rFonts w:ascii="Arial" w:hAnsi="Arial" w:cs="Arial"/>
          <w:i/>
          <w:color w:val="FF0000"/>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75FEC" w:rsidRDefault="003C0B8F" w:rsidP="00A35163">
      <w:pPr>
        <w:pStyle w:val="Prrafodelista"/>
        <w:numPr>
          <w:ilvl w:val="0"/>
          <w:numId w:val="5"/>
        </w:numPr>
        <w:spacing w:before="240" w:after="240" w:line="360" w:lineRule="auto"/>
        <w:ind w:left="284" w:hanging="284"/>
        <w:contextualSpacing w:val="0"/>
        <w:jc w:val="both"/>
        <w:rPr>
          <w:rFonts w:ascii="Arial" w:hAnsi="Arial" w:cs="Arial"/>
        </w:rPr>
      </w:pPr>
      <w:r w:rsidRPr="003401AA">
        <w:rPr>
          <w:rFonts w:ascii="Arial" w:hAnsi="Arial" w:cs="Arial"/>
        </w:rPr>
        <w:t>Se otorgará Anticipo</w:t>
      </w:r>
      <w:r w:rsidR="003401AA" w:rsidRPr="003401AA">
        <w:rPr>
          <w:rFonts w:ascii="Arial" w:hAnsi="Arial" w:cs="Arial"/>
        </w:rPr>
        <w:t xml:space="preserve">: NO APLICA </w:t>
      </w:r>
    </w:p>
    <w:p w:rsidR="00BD727B" w:rsidRPr="00AD2AE5" w:rsidRDefault="00BD727B" w:rsidP="00A35163">
      <w:pPr>
        <w:pStyle w:val="Prrafodelista"/>
        <w:numPr>
          <w:ilvl w:val="0"/>
          <w:numId w:val="5"/>
        </w:numPr>
        <w:spacing w:before="240" w:after="240" w:line="240" w:lineRule="auto"/>
        <w:ind w:left="284" w:hanging="284"/>
        <w:contextualSpacing w:val="0"/>
        <w:jc w:val="both"/>
        <w:rPr>
          <w:rFonts w:ascii="Arial" w:hAnsi="Arial" w:cs="Arial"/>
          <w:color w:val="FF0000"/>
        </w:rPr>
      </w:pPr>
      <w:r w:rsidRPr="00AD2AE5">
        <w:rPr>
          <w:rFonts w:ascii="Arial" w:hAnsi="Arial" w:cs="Arial"/>
        </w:rPr>
        <w:t>El valor de la Garantía de Cumplimiento de Contrato es de:</w:t>
      </w:r>
      <w:r>
        <w:rPr>
          <w:rFonts w:ascii="Arial" w:hAnsi="Arial" w:cs="Arial"/>
        </w:rPr>
        <w:t>10% del valor total del contrato.</w:t>
      </w:r>
    </w:p>
    <w:p w:rsidR="00CF56ED" w:rsidRPr="00AD2AE5" w:rsidRDefault="00545A02" w:rsidP="00A35163">
      <w:pPr>
        <w:pStyle w:val="Prrafodelista"/>
        <w:numPr>
          <w:ilvl w:val="0"/>
          <w:numId w:val="5"/>
        </w:numPr>
        <w:spacing w:before="240" w:after="240" w:line="360" w:lineRule="auto"/>
        <w:ind w:left="284" w:hanging="284"/>
        <w:contextualSpacing w:val="0"/>
        <w:jc w:val="both"/>
        <w:rPr>
          <w:rFonts w:ascii="Arial" w:hAnsi="Arial" w:cs="Arial"/>
        </w:rPr>
      </w:pPr>
      <w:r w:rsidRPr="00CF56ED">
        <w:rPr>
          <w:rFonts w:ascii="Arial" w:hAnsi="Arial" w:cs="Arial"/>
        </w:rPr>
        <w:t>La convocante podrá aceptar la garantía de cumplimiento de contrato en forma de declaración jurada</w:t>
      </w:r>
      <w:r w:rsidR="006B3670" w:rsidRPr="00CF56ED">
        <w:rPr>
          <w:rFonts w:ascii="Arial" w:hAnsi="Arial" w:cs="Arial"/>
        </w:rPr>
        <w:t xml:space="preserve">. </w:t>
      </w:r>
      <w:r w:rsidR="00CF56ED" w:rsidRPr="00367BF6">
        <w:rPr>
          <w:rFonts w:ascii="Arial" w:hAnsi="Arial" w:cs="Arial"/>
        </w:rPr>
        <w:t>SI; y tendrá</w:t>
      </w:r>
      <w:r w:rsidR="00CF56ED">
        <w:rPr>
          <w:rFonts w:ascii="Arial" w:hAnsi="Arial" w:cs="Arial"/>
        </w:rPr>
        <w:t xml:space="preserve"> una duración de 30 (treinta) días calendarios</w:t>
      </w:r>
      <w:r w:rsidR="00CF56ED" w:rsidRPr="00AD2AE5">
        <w:rPr>
          <w:rFonts w:ascii="Arial" w:hAnsi="Arial" w:cs="Arial"/>
          <w:i/>
        </w:rPr>
        <w:t>.</w:t>
      </w:r>
    </w:p>
    <w:p w:rsidR="00CF56ED" w:rsidRPr="00D76F42" w:rsidRDefault="00545A02" w:rsidP="00A35163">
      <w:pPr>
        <w:pStyle w:val="Prrafodelista"/>
        <w:numPr>
          <w:ilvl w:val="0"/>
          <w:numId w:val="5"/>
        </w:numPr>
        <w:spacing w:before="240" w:after="240"/>
        <w:ind w:left="284" w:hanging="284"/>
        <w:contextualSpacing w:val="0"/>
        <w:jc w:val="both"/>
        <w:rPr>
          <w:szCs w:val="20"/>
        </w:rPr>
      </w:pPr>
      <w:r w:rsidRPr="00CF56ED">
        <w:rPr>
          <w:rFonts w:ascii="Arial" w:hAnsi="Arial" w:cs="Arial"/>
        </w:rPr>
        <w:t>La liberación de la Garantía de Cumplimiento tendrá lugar</w:t>
      </w:r>
      <w:r w:rsidR="00C74B4B" w:rsidRPr="00CF56ED">
        <w:rPr>
          <w:rFonts w:ascii="Arial" w:hAnsi="Arial" w:cs="Arial"/>
        </w:rPr>
        <w:t xml:space="preserve">: </w:t>
      </w:r>
      <w:r w:rsidR="00CF56ED" w:rsidRPr="00AD2AE5">
        <w:rPr>
          <w:rFonts w:ascii="Arial" w:hAnsi="Arial" w:cs="Arial"/>
        </w:rPr>
        <w:t xml:space="preserve">La liberación de la Garantía de Cumplimiento tendrá lugar: </w:t>
      </w:r>
      <w:r w:rsidR="00CF56ED">
        <w:rPr>
          <w:rFonts w:ascii="Arial" w:hAnsi="Arial" w:cs="Arial"/>
        </w:rPr>
        <w:t>28 días contados a partir de la fecha de cumplimiento de las obligaciones del proveedor</w:t>
      </w:r>
    </w:p>
    <w:p w:rsidR="001E29FA" w:rsidRDefault="00545A02" w:rsidP="00A35163">
      <w:pPr>
        <w:pStyle w:val="Prrafodelista"/>
        <w:numPr>
          <w:ilvl w:val="0"/>
          <w:numId w:val="5"/>
        </w:numPr>
        <w:spacing w:before="240" w:after="240" w:line="360" w:lineRule="auto"/>
        <w:ind w:left="284" w:hanging="284"/>
        <w:contextualSpacing w:val="0"/>
        <w:jc w:val="both"/>
        <w:rPr>
          <w:szCs w:val="20"/>
        </w:rPr>
      </w:pPr>
      <w:r w:rsidRPr="00CF56ED">
        <w:rPr>
          <w:szCs w:val="20"/>
        </w:rPr>
        <w:t>Obligatoriedad de declarar Información del Personal del contratista en el SICP.</w:t>
      </w:r>
    </w:p>
    <w:p w:rsidR="007710B2" w:rsidRDefault="00020A9F" w:rsidP="00A178A9">
      <w:pPr>
        <w:pStyle w:val="Prrafodelista"/>
        <w:tabs>
          <w:tab w:val="left" w:leader="hyphen" w:pos="9180"/>
        </w:tabs>
        <w:ind w:left="284" w:firstLine="283"/>
        <w:jc w:val="both"/>
        <w:rPr>
          <w:rFonts w:ascii="Arial" w:hAnsi="Arial" w:cs="Arial"/>
          <w:color w:val="000000"/>
          <w:szCs w:val="20"/>
        </w:rPr>
      </w:pPr>
      <w:r w:rsidRPr="00AD2AE5">
        <w:rPr>
          <w:rFonts w:ascii="Arial" w:hAnsi="Arial" w:cs="Arial"/>
          <w:color w:val="000000"/>
          <w:szCs w:val="20"/>
        </w:rPr>
        <w:t>32</w:t>
      </w:r>
      <w:r w:rsidR="001E29FA" w:rsidRPr="00AD2AE5">
        <w:rPr>
          <w:rFonts w:ascii="Arial" w:hAnsi="Arial" w:cs="Arial"/>
          <w:color w:val="000000"/>
          <w:szCs w:val="20"/>
        </w:rPr>
        <w:t xml:space="preserve">.1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w:t>
      </w:r>
    </w:p>
    <w:p w:rsidR="007710B2" w:rsidRDefault="007710B2" w:rsidP="00830140">
      <w:pPr>
        <w:pStyle w:val="Prrafodelista"/>
        <w:tabs>
          <w:tab w:val="left" w:leader="hyphen" w:pos="9180"/>
        </w:tabs>
        <w:spacing w:line="360" w:lineRule="auto"/>
        <w:ind w:left="284" w:firstLine="283"/>
        <w:jc w:val="both"/>
        <w:rPr>
          <w:rFonts w:ascii="Arial" w:hAnsi="Arial" w:cs="Arial"/>
          <w:color w:val="000000"/>
          <w:szCs w:val="20"/>
        </w:rPr>
      </w:pPr>
    </w:p>
    <w:p w:rsidR="001E29FA" w:rsidRPr="00AD2AE5" w:rsidRDefault="001E29FA" w:rsidP="001732FE">
      <w:pPr>
        <w:pStyle w:val="Prrafodelista"/>
        <w:tabs>
          <w:tab w:val="left" w:leader="hyphen" w:pos="9180"/>
        </w:tabs>
        <w:ind w:left="284" w:firstLine="283"/>
        <w:jc w:val="both"/>
        <w:rPr>
          <w:rFonts w:ascii="Arial" w:hAnsi="Arial" w:cs="Arial"/>
          <w:szCs w:val="20"/>
        </w:rPr>
      </w:pPr>
      <w:r w:rsidRPr="00AD2AE5">
        <w:rPr>
          <w:rFonts w:ascii="Arial" w:hAnsi="Arial" w:cs="Arial"/>
          <w:color w:val="000000"/>
          <w:szCs w:val="20"/>
        </w:rPr>
        <w:t>Personal (FIP) y en el Formulario de Informe de Servicios Personales (FIS), disponibles a través del SIPE.</w:t>
      </w:r>
    </w:p>
    <w:p w:rsidR="001E29FA" w:rsidRPr="00AD2AE5" w:rsidRDefault="00020A9F" w:rsidP="001732FE">
      <w:pPr>
        <w:pStyle w:val="Default"/>
        <w:spacing w:line="276"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124C9">
      <w:pPr>
        <w:pStyle w:val="Default"/>
        <w:spacing w:line="360" w:lineRule="auto"/>
        <w:ind w:left="284" w:firstLine="283"/>
        <w:jc w:val="both"/>
        <w:rPr>
          <w:sz w:val="22"/>
          <w:szCs w:val="20"/>
        </w:rPr>
      </w:pPr>
    </w:p>
    <w:p w:rsidR="001E29FA" w:rsidRDefault="00020A9F" w:rsidP="00A178A9">
      <w:pPr>
        <w:pStyle w:val="Default"/>
        <w:spacing w:line="276" w:lineRule="auto"/>
        <w:ind w:left="284" w:firstLine="283"/>
        <w:jc w:val="both"/>
        <w:rPr>
          <w:sz w:val="22"/>
          <w:szCs w:val="20"/>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732FE" w:rsidRPr="00AD2AE5" w:rsidRDefault="001732FE" w:rsidP="00A178A9">
      <w:pPr>
        <w:pStyle w:val="Default"/>
        <w:spacing w:line="276" w:lineRule="auto"/>
        <w:ind w:left="284" w:firstLine="283"/>
        <w:jc w:val="both"/>
        <w:rPr>
          <w:sz w:val="22"/>
          <w:szCs w:val="20"/>
          <w:highlight w:val="yellow"/>
        </w:rPr>
      </w:pPr>
    </w:p>
    <w:p w:rsidR="001E29FA" w:rsidRDefault="00020A9F" w:rsidP="00A178A9">
      <w:pPr>
        <w:pStyle w:val="Default"/>
        <w:spacing w:line="276" w:lineRule="auto"/>
        <w:ind w:left="284" w:firstLine="283"/>
        <w:jc w:val="both"/>
        <w:rPr>
          <w:sz w:val="22"/>
          <w:szCs w:val="20"/>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732FE" w:rsidRDefault="001732FE" w:rsidP="00A178A9">
      <w:pPr>
        <w:pStyle w:val="Default"/>
        <w:spacing w:line="276" w:lineRule="auto"/>
        <w:ind w:left="284" w:firstLine="283"/>
        <w:jc w:val="both"/>
        <w:rPr>
          <w:sz w:val="22"/>
          <w:szCs w:val="20"/>
        </w:rPr>
      </w:pPr>
    </w:p>
    <w:p w:rsidR="00375FEC" w:rsidRDefault="00020A9F" w:rsidP="00A178A9">
      <w:pPr>
        <w:pStyle w:val="Default"/>
        <w:spacing w:line="276"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A178A9" w:rsidRDefault="00A178A9" w:rsidP="00A178A9">
      <w:pPr>
        <w:pStyle w:val="Default"/>
        <w:spacing w:line="276" w:lineRule="auto"/>
        <w:ind w:left="284" w:firstLine="283"/>
        <w:jc w:val="both"/>
        <w:rPr>
          <w:sz w:val="22"/>
          <w:szCs w:val="20"/>
        </w:rPr>
      </w:pPr>
    </w:p>
    <w:p w:rsidR="00A178A9" w:rsidRDefault="00A178A9" w:rsidP="00A178A9">
      <w:pPr>
        <w:pStyle w:val="Default"/>
        <w:spacing w:line="276" w:lineRule="auto"/>
        <w:ind w:left="284" w:firstLine="283"/>
        <w:jc w:val="both"/>
        <w:rPr>
          <w:sz w:val="22"/>
          <w:szCs w:val="20"/>
        </w:rPr>
      </w:pPr>
    </w:p>
    <w:p w:rsidR="00A178A9" w:rsidRDefault="00A178A9" w:rsidP="00A178A9">
      <w:pPr>
        <w:pStyle w:val="Default"/>
        <w:spacing w:line="276" w:lineRule="auto"/>
        <w:ind w:left="284" w:firstLine="283"/>
        <w:jc w:val="both"/>
        <w:rPr>
          <w:sz w:val="22"/>
          <w:szCs w:val="20"/>
        </w:rPr>
      </w:pPr>
    </w:p>
    <w:p w:rsidR="00A178A9" w:rsidRDefault="00A178A9" w:rsidP="00A178A9">
      <w:pPr>
        <w:pStyle w:val="Default"/>
        <w:spacing w:line="276" w:lineRule="auto"/>
        <w:ind w:left="284" w:firstLine="283"/>
        <w:jc w:val="both"/>
        <w:rPr>
          <w:sz w:val="22"/>
          <w:szCs w:val="20"/>
        </w:rPr>
      </w:pPr>
    </w:p>
    <w:p w:rsidR="00A178A9" w:rsidRDefault="00A178A9" w:rsidP="00A178A9">
      <w:pPr>
        <w:pStyle w:val="Default"/>
        <w:spacing w:line="276" w:lineRule="auto"/>
        <w:ind w:left="284" w:firstLine="283"/>
        <w:jc w:val="both"/>
        <w:rPr>
          <w:sz w:val="22"/>
          <w:szCs w:val="20"/>
        </w:rPr>
      </w:pPr>
    </w:p>
    <w:p w:rsidR="00786107" w:rsidRDefault="00786107" w:rsidP="006124C9">
      <w:pPr>
        <w:pStyle w:val="Default"/>
        <w:spacing w:line="360" w:lineRule="auto"/>
        <w:ind w:left="284" w:firstLine="283"/>
        <w:jc w:val="both"/>
        <w:rPr>
          <w:sz w:val="22"/>
          <w:szCs w:val="20"/>
        </w:rPr>
      </w:pPr>
    </w:p>
    <w:p w:rsidR="001E29FA" w:rsidRDefault="001E29FA" w:rsidP="00A35163">
      <w:pPr>
        <w:pStyle w:val="Default"/>
        <w:numPr>
          <w:ilvl w:val="1"/>
          <w:numId w:val="5"/>
        </w:numPr>
        <w:spacing w:line="276" w:lineRule="auto"/>
        <w:jc w:val="both"/>
        <w:rPr>
          <w:sz w:val="22"/>
          <w:szCs w:val="20"/>
        </w:rPr>
      </w:pPr>
      <w:r w:rsidRPr="00AD2AE5">
        <w:rPr>
          <w:sz w:val="22"/>
          <w:szCs w:val="20"/>
        </w:rPr>
        <w:t>El proveedor o contratista deberá permitir y facilitar los controles de cumplimiento desus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1E29FA" w:rsidRDefault="00020A9F" w:rsidP="00A178A9">
      <w:pPr>
        <w:pStyle w:val="Default"/>
        <w:spacing w:line="276"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375FEC" w:rsidRDefault="00BD727B" w:rsidP="00A35163">
      <w:pPr>
        <w:pStyle w:val="Prrafodelista"/>
        <w:numPr>
          <w:ilvl w:val="0"/>
          <w:numId w:val="5"/>
        </w:numPr>
        <w:spacing w:before="240" w:after="240" w:line="240" w:lineRule="auto"/>
        <w:ind w:left="284" w:hanging="284"/>
        <w:contextualSpacing w:val="0"/>
        <w:jc w:val="both"/>
        <w:rPr>
          <w:rFonts w:ascii="Arial" w:hAnsi="Arial" w:cs="Arial"/>
        </w:rPr>
      </w:pPr>
      <w:r w:rsidRPr="00AD2AE5">
        <w:rPr>
          <w:rFonts w:ascii="Arial" w:hAnsi="Arial" w:cs="Arial"/>
        </w:rPr>
        <w:t xml:space="preserve">El lugar de entrega de los bienes o prestación de los servicios es </w:t>
      </w:r>
      <w:r>
        <w:rPr>
          <w:rFonts w:ascii="Arial" w:hAnsi="Arial" w:cs="Arial"/>
        </w:rPr>
        <w:t>el Dpto. de Adquisición y Suministro – Planta Baja -  Humaitá Nº 145 Edificio Planeta I,</w:t>
      </w:r>
      <w:r w:rsidRPr="00AD2AE5">
        <w:rPr>
          <w:rFonts w:ascii="Arial" w:hAnsi="Arial" w:cs="Arial"/>
        </w:rPr>
        <w:t xml:space="preserve"> de</w:t>
      </w:r>
      <w:r>
        <w:rPr>
          <w:rFonts w:ascii="Arial" w:hAnsi="Arial" w:cs="Arial"/>
        </w:rPr>
        <w:t xml:space="preserve"> lunes a viernes de 7:00 a 15:00 hs.</w:t>
      </w:r>
    </w:p>
    <w:p w:rsidR="00B978BA" w:rsidRDefault="003C0B8F" w:rsidP="00A35163">
      <w:pPr>
        <w:pStyle w:val="Prrafodelista"/>
        <w:numPr>
          <w:ilvl w:val="0"/>
          <w:numId w:val="5"/>
        </w:numPr>
        <w:spacing w:before="240" w:after="240"/>
        <w:ind w:left="284" w:hanging="284"/>
        <w:contextualSpacing w:val="0"/>
        <w:jc w:val="both"/>
        <w:rPr>
          <w:rFonts w:ascii="Arial" w:hAnsi="Arial" w:cs="Arial"/>
        </w:rPr>
      </w:pPr>
      <w:r w:rsidRPr="00AD2AE5">
        <w:rPr>
          <w:rFonts w:ascii="Arial" w:hAnsi="Arial" w:cs="Arial"/>
        </w:rPr>
        <w:t xml:space="preserve">El valor de las multas será: </w:t>
      </w:r>
      <w:r w:rsidR="00BD727B" w:rsidRPr="00BD727B">
        <w:rPr>
          <w:rFonts w:ascii="Arial" w:hAnsi="Arial" w:cs="Arial"/>
          <w:i/>
        </w:rPr>
        <w:t>0,5</w:t>
      </w:r>
      <w:r w:rsidRPr="00AD2AE5">
        <w:rPr>
          <w:rFonts w:ascii="Arial" w:hAnsi="Arial" w:cs="Arial"/>
        </w:rPr>
        <w:t xml:space="preserve"> % 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p>
    <w:p w:rsidR="006A5647" w:rsidRPr="006A5647" w:rsidRDefault="006A5647" w:rsidP="00A35163">
      <w:pPr>
        <w:pStyle w:val="Prrafodelista"/>
        <w:numPr>
          <w:ilvl w:val="0"/>
          <w:numId w:val="5"/>
        </w:numPr>
        <w:spacing w:before="240" w:after="240"/>
        <w:ind w:left="284"/>
        <w:jc w:val="both"/>
        <w:rPr>
          <w:rFonts w:ascii="Arial" w:hAnsi="Arial" w:cs="Arial"/>
        </w:rPr>
      </w:pPr>
      <w:r w:rsidRPr="006A5647">
        <w:rPr>
          <w:rFonts w:ascii="Arial" w:hAnsi="Arial" w:cs="Arial"/>
        </w:rPr>
        <w:t>Vigencia del contrato: El plazo de vigencia de este Contrato es hasta el cumplimiento total de las obligaciones.</w:t>
      </w:r>
    </w:p>
    <w:p w:rsidR="00F119DE" w:rsidRPr="00AD2AE5" w:rsidRDefault="00F119DE" w:rsidP="00C82218">
      <w:pPr>
        <w:spacing w:after="0" w:line="240" w:lineRule="auto"/>
        <w:jc w:val="center"/>
        <w:rPr>
          <w:rFonts w:ascii="Arial" w:eastAsia="Times New Roman" w:hAnsi="Arial" w:cs="Arial"/>
          <w:sz w:val="44"/>
          <w:szCs w:val="20"/>
          <w:lang w:val="es-ES"/>
        </w:rPr>
      </w:pPr>
    </w:p>
    <w:p w:rsidR="00FF11D8" w:rsidRPr="00AD2AE5" w:rsidRDefault="00FF11D8"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AA4F4E" w:rsidRPr="00AD2AE5" w:rsidRDefault="00AA4F4E"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Pr="00AD2AE5" w:rsidRDefault="00020A9F" w:rsidP="00C82218">
      <w:pPr>
        <w:spacing w:after="0" w:line="240" w:lineRule="auto"/>
        <w:jc w:val="center"/>
        <w:rPr>
          <w:rFonts w:ascii="Arial" w:eastAsia="Times New Roman" w:hAnsi="Arial" w:cs="Arial"/>
          <w:sz w:val="44"/>
          <w:szCs w:val="20"/>
          <w:lang w:val="es-ES"/>
        </w:rPr>
      </w:pPr>
    </w:p>
    <w:p w:rsidR="00020A9F" w:rsidRDefault="00020A9F"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AD2AE5" w:rsidRDefault="00AD2AE5" w:rsidP="00C82218">
      <w:pPr>
        <w:spacing w:after="0" w:line="240" w:lineRule="auto"/>
        <w:jc w:val="center"/>
        <w:rPr>
          <w:rFonts w:ascii="Arial" w:eastAsia="Times New Roman" w:hAnsi="Arial" w:cs="Arial"/>
          <w:sz w:val="44"/>
          <w:szCs w:val="20"/>
          <w:lang w:val="es-ES"/>
        </w:rPr>
      </w:pPr>
    </w:p>
    <w:p w:rsidR="00786107" w:rsidRDefault="00786107">
      <w:pPr>
        <w:rPr>
          <w:rFonts w:ascii="Arial" w:eastAsia="Times New Roman" w:hAnsi="Arial" w:cs="Arial"/>
          <w:sz w:val="44"/>
          <w:szCs w:val="20"/>
          <w:lang w:val="es-ES"/>
        </w:rPr>
      </w:pPr>
      <w:r>
        <w:rPr>
          <w:rFonts w:ascii="Arial" w:eastAsia="Times New Roman" w:hAnsi="Arial" w:cs="Arial"/>
          <w:sz w:val="44"/>
          <w:szCs w:val="20"/>
          <w:lang w:val="es-ES"/>
        </w:rPr>
        <w:br w:type="page"/>
      </w:r>
    </w:p>
    <w:p w:rsidR="00AD2AE5" w:rsidRDefault="00AD2AE5" w:rsidP="00C82218">
      <w:pPr>
        <w:spacing w:after="0" w:line="240" w:lineRule="auto"/>
        <w:jc w:val="center"/>
        <w:rPr>
          <w:rFonts w:ascii="Arial" w:eastAsia="Times New Roman" w:hAnsi="Arial" w:cs="Arial"/>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C</w:t>
      </w:r>
    </w:p>
    <w:p w:rsidR="00921766" w:rsidRPr="00C74B4B" w:rsidRDefault="0012194C" w:rsidP="00C82218">
      <w:pPr>
        <w:spacing w:after="0" w:line="240" w:lineRule="auto"/>
        <w:jc w:val="center"/>
        <w:rPr>
          <w:rFonts w:ascii="Arial" w:eastAsia="Times New Roman" w:hAnsi="Arial" w:cs="Arial"/>
          <w:b/>
          <w:sz w:val="44"/>
          <w:szCs w:val="20"/>
          <w:lang w:val="es-ES"/>
        </w:rPr>
      </w:pPr>
      <w:r w:rsidRPr="003C5F01">
        <w:rPr>
          <w:rFonts w:ascii="Arial" w:eastAsia="Times New Roman" w:hAnsi="Arial" w:cs="Arial"/>
          <w:b/>
          <w:sz w:val="36"/>
          <w:szCs w:val="20"/>
          <w:lang w:val="es-ES"/>
        </w:rPr>
        <w:t>ESPECIFICACIONES TÉCNICAS DE LOS BIENES O SERVICIOS A SER ADQUIRIDOS</w:t>
      </w:r>
    </w:p>
    <w:p w:rsidR="006B0D43" w:rsidRPr="00C74B4B" w:rsidRDefault="006B0D43" w:rsidP="00C82218">
      <w:pPr>
        <w:spacing w:after="0" w:line="240" w:lineRule="auto"/>
        <w:jc w:val="both"/>
        <w:rPr>
          <w:rFonts w:ascii="Arial" w:eastAsia="Times New Roman" w:hAnsi="Arial" w:cs="Arial"/>
          <w:b/>
          <w:szCs w:val="20"/>
          <w:lang w:val="es-ES"/>
        </w:rPr>
      </w:pPr>
    </w:p>
    <w:p w:rsidR="00626F10" w:rsidRPr="00A35163" w:rsidRDefault="00626F10" w:rsidP="00A35163">
      <w:pPr>
        <w:pStyle w:val="Prrafodelista"/>
        <w:numPr>
          <w:ilvl w:val="0"/>
          <w:numId w:val="18"/>
        </w:numPr>
        <w:jc w:val="both"/>
        <w:rPr>
          <w:rFonts w:ascii="Arial" w:hAnsi="Arial" w:cs="Arial"/>
          <w:b/>
          <w:sz w:val="28"/>
          <w:szCs w:val="20"/>
          <w:u w:val="single"/>
        </w:rPr>
      </w:pPr>
      <w:r w:rsidRPr="00A35163">
        <w:rPr>
          <w:rFonts w:ascii="Arial" w:hAnsi="Arial" w:cs="Arial"/>
          <w:b/>
          <w:sz w:val="28"/>
          <w:szCs w:val="20"/>
          <w:u w:val="single"/>
        </w:rPr>
        <w:t>Especificaciones Técnicas</w:t>
      </w:r>
    </w:p>
    <w:p w:rsidR="00A35163" w:rsidRDefault="00A35163" w:rsidP="00A35163">
      <w:pPr>
        <w:jc w:val="both"/>
        <w:rPr>
          <w:rFonts w:ascii="Arial" w:hAnsi="Arial" w:cs="Arial"/>
          <w:b/>
          <w:sz w:val="28"/>
          <w:szCs w:val="20"/>
          <w:u w:val="single"/>
        </w:rPr>
      </w:pPr>
    </w:p>
    <w:tbl>
      <w:tblPr>
        <w:tblW w:w="8580" w:type="dxa"/>
        <w:tblInd w:w="65" w:type="dxa"/>
        <w:tblCellMar>
          <w:left w:w="70" w:type="dxa"/>
          <w:right w:w="70" w:type="dxa"/>
        </w:tblCellMar>
        <w:tblLook w:val="04A0" w:firstRow="1" w:lastRow="0" w:firstColumn="1" w:lastColumn="0" w:noHBand="0" w:noVBand="1"/>
      </w:tblPr>
      <w:tblGrid>
        <w:gridCol w:w="714"/>
        <w:gridCol w:w="5457"/>
        <w:gridCol w:w="1134"/>
        <w:gridCol w:w="1275"/>
      </w:tblGrid>
      <w:tr w:rsidR="00A35163" w:rsidRPr="003B7179" w:rsidTr="00D419AB">
        <w:trPr>
          <w:trHeight w:val="600"/>
        </w:trPr>
        <w:tc>
          <w:tcPr>
            <w:tcW w:w="714" w:type="dxa"/>
            <w:tcBorders>
              <w:top w:val="single" w:sz="4" w:space="0" w:color="auto"/>
              <w:left w:val="single" w:sz="4" w:space="0" w:color="auto"/>
              <w:bottom w:val="nil"/>
              <w:right w:val="single" w:sz="4" w:space="0" w:color="auto"/>
            </w:tcBorders>
            <w:shd w:val="clear" w:color="auto" w:fill="808080" w:themeFill="background1" w:themeFillShade="80"/>
          </w:tcPr>
          <w:p w:rsidR="00A35163" w:rsidRPr="003B7179" w:rsidRDefault="00A35163" w:rsidP="00D419AB">
            <w:pPr>
              <w:jc w:val="center"/>
              <w:rPr>
                <w:rFonts w:ascii="Arial" w:hAnsi="Arial" w:cs="Arial"/>
                <w:b/>
                <w:i/>
                <w:color w:val="000000"/>
                <w:lang w:val="es-ES" w:eastAsia="es-ES"/>
              </w:rPr>
            </w:pPr>
          </w:p>
        </w:tc>
        <w:tc>
          <w:tcPr>
            <w:tcW w:w="5457" w:type="dxa"/>
            <w:tcBorders>
              <w:top w:val="single" w:sz="4" w:space="0" w:color="auto"/>
              <w:left w:val="single" w:sz="4" w:space="0" w:color="auto"/>
              <w:bottom w:val="nil"/>
              <w:right w:val="single" w:sz="4" w:space="0" w:color="auto"/>
            </w:tcBorders>
            <w:shd w:val="clear" w:color="auto" w:fill="808080" w:themeFill="background1" w:themeFillShade="80"/>
            <w:hideMark/>
          </w:tcPr>
          <w:p w:rsidR="00A35163" w:rsidRPr="003B7179" w:rsidRDefault="00A35163" w:rsidP="00D419AB">
            <w:pPr>
              <w:jc w:val="center"/>
              <w:rPr>
                <w:rFonts w:ascii="Arial" w:hAnsi="Arial" w:cs="Arial"/>
                <w:b/>
                <w:i/>
                <w:color w:val="000000"/>
                <w:lang w:val="es-ES" w:eastAsia="es-ES"/>
              </w:rPr>
            </w:pPr>
            <w:r w:rsidRPr="003B7179">
              <w:rPr>
                <w:rFonts w:ascii="Arial" w:hAnsi="Arial" w:cs="Arial"/>
                <w:b/>
                <w:i/>
                <w:color w:val="000000"/>
                <w:lang w:val="es-ES" w:eastAsia="es-ES"/>
              </w:rPr>
              <w:t>Descripción</w:t>
            </w:r>
          </w:p>
        </w:tc>
        <w:tc>
          <w:tcPr>
            <w:tcW w:w="1134" w:type="dxa"/>
            <w:tcBorders>
              <w:top w:val="single" w:sz="4" w:space="0" w:color="auto"/>
              <w:left w:val="nil"/>
              <w:bottom w:val="single" w:sz="4" w:space="0" w:color="auto"/>
              <w:right w:val="single" w:sz="4" w:space="0" w:color="auto"/>
            </w:tcBorders>
            <w:shd w:val="clear" w:color="auto" w:fill="808080" w:themeFill="background1" w:themeFillShade="80"/>
            <w:noWrap/>
            <w:hideMark/>
          </w:tcPr>
          <w:p w:rsidR="00A35163" w:rsidRPr="003B7179" w:rsidRDefault="00A35163" w:rsidP="00D419AB">
            <w:pPr>
              <w:jc w:val="center"/>
              <w:rPr>
                <w:rFonts w:ascii="Arial" w:hAnsi="Arial" w:cs="Arial"/>
                <w:b/>
                <w:i/>
                <w:color w:val="000000"/>
                <w:lang w:val="es-ES" w:eastAsia="es-ES"/>
              </w:rPr>
            </w:pPr>
            <w:r w:rsidRPr="003B7179">
              <w:rPr>
                <w:rFonts w:ascii="Arial" w:hAnsi="Arial" w:cs="Arial"/>
                <w:b/>
                <w:i/>
                <w:color w:val="000000"/>
                <w:lang w:val="es-ES" w:eastAsia="es-ES"/>
              </w:rPr>
              <w:t>Unidad</w:t>
            </w:r>
          </w:p>
        </w:tc>
        <w:tc>
          <w:tcPr>
            <w:tcW w:w="1275" w:type="dxa"/>
            <w:tcBorders>
              <w:top w:val="single" w:sz="4" w:space="0" w:color="auto"/>
              <w:left w:val="nil"/>
              <w:bottom w:val="single" w:sz="4" w:space="0" w:color="auto"/>
              <w:right w:val="single" w:sz="4" w:space="0" w:color="auto"/>
            </w:tcBorders>
            <w:shd w:val="clear" w:color="auto" w:fill="808080" w:themeFill="background1" w:themeFillShade="80"/>
            <w:noWrap/>
            <w:hideMark/>
          </w:tcPr>
          <w:p w:rsidR="00A35163" w:rsidRPr="003B7179" w:rsidRDefault="00A35163" w:rsidP="00D419AB">
            <w:pPr>
              <w:jc w:val="center"/>
              <w:rPr>
                <w:rFonts w:ascii="Arial" w:hAnsi="Arial" w:cs="Arial"/>
                <w:b/>
                <w:i/>
                <w:color w:val="000000"/>
                <w:lang w:val="es-ES" w:eastAsia="es-ES"/>
              </w:rPr>
            </w:pPr>
            <w:r w:rsidRPr="003B7179">
              <w:rPr>
                <w:rFonts w:ascii="Arial" w:hAnsi="Arial" w:cs="Arial"/>
                <w:b/>
                <w:i/>
                <w:color w:val="000000"/>
                <w:lang w:val="es-ES" w:eastAsia="es-ES"/>
              </w:rPr>
              <w:t>Cantidad</w:t>
            </w:r>
          </w:p>
        </w:tc>
      </w:tr>
      <w:tr w:rsidR="00A35163" w:rsidRPr="003B7179" w:rsidTr="00D419AB">
        <w:trPr>
          <w:trHeight w:val="600"/>
        </w:trPr>
        <w:tc>
          <w:tcPr>
            <w:tcW w:w="714" w:type="dxa"/>
            <w:tcBorders>
              <w:top w:val="single" w:sz="4" w:space="0" w:color="auto"/>
              <w:left w:val="single" w:sz="4" w:space="0" w:color="auto"/>
              <w:bottom w:val="single" w:sz="4" w:space="0" w:color="auto"/>
              <w:right w:val="single" w:sz="4" w:space="0" w:color="auto"/>
            </w:tcBorders>
          </w:tcPr>
          <w:p w:rsidR="00A35163" w:rsidRPr="003B7179" w:rsidRDefault="00A35163" w:rsidP="00D419AB">
            <w:pPr>
              <w:jc w:val="center"/>
              <w:rPr>
                <w:rFonts w:ascii="Arial" w:hAnsi="Arial" w:cs="Arial"/>
                <w:b/>
                <w:i/>
                <w:color w:val="000000"/>
                <w:lang w:val="es-ES" w:eastAsia="es-ES"/>
              </w:rPr>
            </w:pPr>
            <w:r w:rsidRPr="003B7179">
              <w:rPr>
                <w:rFonts w:ascii="Arial" w:hAnsi="Arial" w:cs="Arial"/>
                <w:b/>
                <w:i/>
                <w:color w:val="000000"/>
                <w:lang w:val="es-ES" w:eastAsia="es-ES"/>
              </w:rPr>
              <w:t>1</w:t>
            </w:r>
          </w:p>
        </w:tc>
        <w:tc>
          <w:tcPr>
            <w:tcW w:w="5457" w:type="dxa"/>
            <w:tcBorders>
              <w:top w:val="single" w:sz="4" w:space="0" w:color="auto"/>
              <w:left w:val="single" w:sz="4" w:space="0" w:color="auto"/>
              <w:bottom w:val="single" w:sz="4" w:space="0" w:color="auto"/>
              <w:right w:val="single" w:sz="4" w:space="0" w:color="auto"/>
            </w:tcBorders>
            <w:shd w:val="clear" w:color="auto" w:fill="auto"/>
            <w:hideMark/>
          </w:tcPr>
          <w:p w:rsidR="00A35163" w:rsidRPr="003B7179" w:rsidRDefault="00A35163" w:rsidP="00D419AB">
            <w:pPr>
              <w:jc w:val="both"/>
              <w:rPr>
                <w:rFonts w:ascii="Arial" w:hAnsi="Arial" w:cs="Arial"/>
                <w:i/>
                <w:color w:val="000000"/>
                <w:lang w:val="es-ES" w:eastAsia="es-ES"/>
              </w:rPr>
            </w:pPr>
            <w:r w:rsidRPr="003B7179">
              <w:rPr>
                <w:rFonts w:ascii="Arial" w:hAnsi="Arial" w:cs="Arial"/>
              </w:rPr>
              <w:t>Depósito de como mínimo 100 metros cuadrados, de material, piso concreto, ventilación adecuada. Debe contar con Registro SEAM y del SENAVE. Cumplir exigencias de seguridad. Debe poseer sistema de alarma, monitoreo y guardia. Contar con disponibilidad de personal capacitado en el manejo de agro químicos y encargado del control y manejo de stock. Remitir mensualmente a la Dirección de Agroquímicos con copia al Dpto. de Evaluación y Mitigación de riesgos de los Plaguicidas un informe de stock de productos en guarda en dicho depósito.</w:t>
            </w:r>
          </w:p>
        </w:tc>
        <w:tc>
          <w:tcPr>
            <w:tcW w:w="1134" w:type="dxa"/>
            <w:tcBorders>
              <w:top w:val="single" w:sz="4" w:space="0" w:color="auto"/>
              <w:left w:val="nil"/>
              <w:bottom w:val="single" w:sz="4" w:space="0" w:color="auto"/>
              <w:right w:val="single" w:sz="4" w:space="0" w:color="auto"/>
            </w:tcBorders>
            <w:shd w:val="clear" w:color="auto" w:fill="auto"/>
            <w:noWrap/>
            <w:hideMark/>
          </w:tcPr>
          <w:p w:rsidR="00A35163" w:rsidRPr="003B7179" w:rsidRDefault="00A35163" w:rsidP="00D419AB">
            <w:pPr>
              <w:jc w:val="center"/>
              <w:rPr>
                <w:rFonts w:ascii="Arial" w:hAnsi="Arial" w:cs="Arial"/>
                <w:b/>
                <w:i/>
                <w:color w:val="000000"/>
                <w:lang w:val="es-ES" w:eastAsia="es-ES"/>
              </w:rPr>
            </w:pPr>
            <w:r w:rsidRPr="003B7179">
              <w:rPr>
                <w:rFonts w:ascii="Arial" w:hAnsi="Arial" w:cs="Arial"/>
                <w:b/>
                <w:i/>
                <w:color w:val="000000"/>
                <w:lang w:val="es-ES" w:eastAsia="es-ES"/>
              </w:rPr>
              <w:t>mes</w:t>
            </w:r>
          </w:p>
        </w:tc>
        <w:tc>
          <w:tcPr>
            <w:tcW w:w="1275" w:type="dxa"/>
            <w:tcBorders>
              <w:top w:val="single" w:sz="4" w:space="0" w:color="auto"/>
              <w:left w:val="nil"/>
              <w:bottom w:val="single" w:sz="4" w:space="0" w:color="auto"/>
              <w:right w:val="single" w:sz="4" w:space="0" w:color="auto"/>
            </w:tcBorders>
            <w:shd w:val="clear" w:color="auto" w:fill="auto"/>
            <w:noWrap/>
            <w:hideMark/>
          </w:tcPr>
          <w:p w:rsidR="00A35163" w:rsidRPr="003B7179" w:rsidRDefault="00A35163" w:rsidP="00D419AB">
            <w:pPr>
              <w:jc w:val="center"/>
              <w:rPr>
                <w:rFonts w:ascii="Arial" w:hAnsi="Arial" w:cs="Arial"/>
                <w:b/>
                <w:i/>
                <w:color w:val="000000"/>
                <w:lang w:val="es-ES" w:eastAsia="es-ES"/>
              </w:rPr>
            </w:pPr>
            <w:r w:rsidRPr="003B7179">
              <w:rPr>
                <w:rFonts w:ascii="Arial" w:hAnsi="Arial" w:cs="Arial"/>
                <w:b/>
                <w:i/>
                <w:color w:val="000000"/>
                <w:lang w:val="es-ES" w:eastAsia="es-ES"/>
              </w:rPr>
              <w:t>12</w:t>
            </w:r>
          </w:p>
        </w:tc>
      </w:tr>
    </w:tbl>
    <w:p w:rsidR="00A35163" w:rsidRPr="00A35163" w:rsidRDefault="00A35163" w:rsidP="00A35163">
      <w:pPr>
        <w:jc w:val="both"/>
        <w:rPr>
          <w:rFonts w:ascii="Arial" w:hAnsi="Arial" w:cs="Arial"/>
          <w:b/>
          <w:sz w:val="28"/>
          <w:szCs w:val="20"/>
          <w:u w:val="single"/>
        </w:rPr>
      </w:pPr>
    </w:p>
    <w:p w:rsidR="00FF11CC" w:rsidRDefault="00FF11CC">
      <w:bookmarkStart w:id="0" w:name="_Toc228071956"/>
      <w:r>
        <w:br w:type="page"/>
      </w:r>
    </w:p>
    <w:p w:rsidR="003C5F01" w:rsidRDefault="003C5F01" w:rsidP="00E0302C">
      <w:pPr>
        <w:pStyle w:val="SectionVIHeader"/>
        <w:spacing w:before="0" w:after="0" w:line="360" w:lineRule="auto"/>
        <w:jc w:val="left"/>
        <w:rPr>
          <w:rFonts w:ascii="Arial" w:hAnsi="Arial" w:cs="Arial"/>
          <w:bCs w:val="0"/>
          <w:sz w:val="28"/>
          <w:szCs w:val="20"/>
          <w:u w:val="single"/>
          <w:lang w:val="es-ES"/>
        </w:rPr>
      </w:pPr>
    </w:p>
    <w:p w:rsidR="00626F10" w:rsidRPr="00C74B4B" w:rsidRDefault="00626F10" w:rsidP="00E0302C">
      <w:pPr>
        <w:pStyle w:val="SectionVIHeader"/>
        <w:spacing w:before="0" w:after="0" w:line="36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994322" w:rsidRDefault="00994322" w:rsidP="00E0302C">
      <w:pPr>
        <w:pStyle w:val="SectionVIHeader"/>
        <w:spacing w:before="0" w:after="0" w:line="360" w:lineRule="auto"/>
        <w:jc w:val="left"/>
        <w:rPr>
          <w:rFonts w:ascii="Arial" w:hAnsi="Arial" w:cs="Arial"/>
          <w:b w:val="0"/>
          <w:bCs w:val="0"/>
          <w:sz w:val="22"/>
          <w:szCs w:val="20"/>
          <w:u w:val="single"/>
          <w:lang w:val="es-PY"/>
        </w:rPr>
      </w:pPr>
    </w:p>
    <w:tbl>
      <w:tblPr>
        <w:tblStyle w:val="Tablaconcuadrcula"/>
        <w:tblW w:w="9781" w:type="dxa"/>
        <w:tblInd w:w="-34" w:type="dxa"/>
        <w:tblLook w:val="04A0" w:firstRow="1" w:lastRow="0" w:firstColumn="1" w:lastColumn="0" w:noHBand="0" w:noVBand="1"/>
      </w:tblPr>
      <w:tblGrid>
        <w:gridCol w:w="2837"/>
        <w:gridCol w:w="3683"/>
        <w:gridCol w:w="3261"/>
      </w:tblGrid>
      <w:tr w:rsidR="00341FCA" w:rsidRPr="00341FCA" w:rsidTr="005829DB">
        <w:tc>
          <w:tcPr>
            <w:tcW w:w="2837" w:type="dxa"/>
            <w:shd w:val="clear" w:color="auto" w:fill="BFBFBF" w:themeFill="background1" w:themeFillShade="BF"/>
          </w:tcPr>
          <w:p w:rsidR="00341FCA" w:rsidRPr="00341FCA" w:rsidRDefault="00341FCA" w:rsidP="00341FCA">
            <w:pPr>
              <w:keepNext/>
              <w:keepLines/>
              <w:spacing w:before="200" w:line="276" w:lineRule="auto"/>
              <w:jc w:val="center"/>
              <w:outlineLvl w:val="1"/>
              <w:rPr>
                <w:rFonts w:asciiTheme="majorHAnsi" w:eastAsiaTheme="majorEastAsia" w:hAnsiTheme="majorHAnsi" w:cstheme="majorBidi"/>
                <w:b/>
                <w:bCs/>
                <w:color w:val="4F81BD" w:themeColor="accent1"/>
              </w:rPr>
            </w:pPr>
            <w:r w:rsidRPr="00341FCA">
              <w:rPr>
                <w:rFonts w:asciiTheme="majorHAnsi" w:eastAsiaTheme="majorEastAsia" w:hAnsiTheme="majorHAnsi" w:cstheme="majorBidi"/>
                <w:b/>
                <w:bCs/>
                <w:color w:val="4F81BD" w:themeColor="accent1"/>
              </w:rPr>
              <w:t>Descripción</w:t>
            </w:r>
          </w:p>
        </w:tc>
        <w:tc>
          <w:tcPr>
            <w:tcW w:w="3683" w:type="dxa"/>
            <w:shd w:val="clear" w:color="auto" w:fill="BFBFBF" w:themeFill="background1" w:themeFillShade="BF"/>
          </w:tcPr>
          <w:p w:rsidR="00341FCA" w:rsidRPr="00341FCA" w:rsidRDefault="00341FCA" w:rsidP="00341FCA">
            <w:pPr>
              <w:keepNext/>
              <w:keepLines/>
              <w:spacing w:before="200" w:line="276" w:lineRule="auto"/>
              <w:jc w:val="center"/>
              <w:outlineLvl w:val="1"/>
              <w:rPr>
                <w:rFonts w:asciiTheme="majorHAnsi" w:eastAsiaTheme="majorEastAsia" w:hAnsiTheme="majorHAnsi" w:cstheme="majorBidi"/>
                <w:b/>
                <w:bCs/>
                <w:color w:val="4F81BD" w:themeColor="accent1"/>
              </w:rPr>
            </w:pPr>
            <w:r w:rsidRPr="00341FCA">
              <w:rPr>
                <w:rFonts w:asciiTheme="majorHAnsi" w:eastAsiaTheme="majorEastAsia" w:hAnsiTheme="majorHAnsi" w:cstheme="majorBidi"/>
                <w:b/>
                <w:bCs/>
                <w:color w:val="4F81BD" w:themeColor="accent1"/>
              </w:rPr>
              <w:t>Lugar de entrega del bien</w:t>
            </w:r>
          </w:p>
        </w:tc>
        <w:tc>
          <w:tcPr>
            <w:tcW w:w="3261" w:type="dxa"/>
            <w:shd w:val="clear" w:color="auto" w:fill="BFBFBF" w:themeFill="background1" w:themeFillShade="BF"/>
          </w:tcPr>
          <w:p w:rsidR="00341FCA" w:rsidRPr="00341FCA" w:rsidRDefault="00341FCA" w:rsidP="00341FCA">
            <w:pPr>
              <w:keepNext/>
              <w:keepLines/>
              <w:spacing w:before="200" w:line="276" w:lineRule="auto"/>
              <w:jc w:val="center"/>
              <w:outlineLvl w:val="1"/>
              <w:rPr>
                <w:rFonts w:asciiTheme="majorHAnsi" w:eastAsiaTheme="majorEastAsia" w:hAnsiTheme="majorHAnsi" w:cstheme="majorBidi"/>
                <w:b/>
                <w:bCs/>
                <w:color w:val="4F81BD" w:themeColor="accent1"/>
              </w:rPr>
            </w:pPr>
            <w:r w:rsidRPr="00341FCA">
              <w:rPr>
                <w:rFonts w:asciiTheme="majorHAnsi" w:eastAsiaTheme="majorEastAsia" w:hAnsiTheme="majorHAnsi" w:cstheme="majorBidi"/>
                <w:b/>
                <w:bCs/>
                <w:color w:val="4F81BD" w:themeColor="accent1"/>
              </w:rPr>
              <w:t>Plazo de entrega del bien</w:t>
            </w:r>
          </w:p>
        </w:tc>
      </w:tr>
      <w:tr w:rsidR="00341FCA" w:rsidRPr="00341FCA" w:rsidTr="005829DB">
        <w:trPr>
          <w:trHeight w:val="1541"/>
        </w:trPr>
        <w:tc>
          <w:tcPr>
            <w:tcW w:w="2837" w:type="dxa"/>
          </w:tcPr>
          <w:p w:rsidR="007F3E17" w:rsidRDefault="007F3E17" w:rsidP="00341FCA">
            <w:pPr>
              <w:spacing w:after="200" w:line="276" w:lineRule="auto"/>
              <w:jc w:val="both"/>
              <w:rPr>
                <w:rFonts w:asciiTheme="majorHAnsi" w:hAnsiTheme="majorHAnsi" w:cs="Arial"/>
              </w:rPr>
            </w:pPr>
          </w:p>
          <w:p w:rsidR="007F3E17" w:rsidRDefault="004B0CE9" w:rsidP="00341FCA">
            <w:pPr>
              <w:spacing w:after="200" w:line="276" w:lineRule="auto"/>
              <w:jc w:val="both"/>
              <w:rPr>
                <w:rFonts w:asciiTheme="majorHAnsi" w:hAnsiTheme="majorHAnsi" w:cs="Arial"/>
              </w:rPr>
            </w:pPr>
            <w:r>
              <w:rPr>
                <w:rFonts w:asciiTheme="majorHAnsi" w:hAnsiTheme="majorHAnsi" w:cs="Arial"/>
              </w:rPr>
              <w:t>Servicio de almacenaje de productos químicos</w:t>
            </w:r>
          </w:p>
          <w:p w:rsidR="00341FCA" w:rsidRPr="00341FCA" w:rsidRDefault="00341FCA" w:rsidP="00FF11CC">
            <w:pPr>
              <w:spacing w:after="200" w:line="276" w:lineRule="auto"/>
              <w:jc w:val="both"/>
              <w:rPr>
                <w:rFonts w:asciiTheme="majorHAnsi" w:hAnsiTheme="majorHAnsi" w:cs="Arial"/>
              </w:rPr>
            </w:pPr>
          </w:p>
        </w:tc>
        <w:tc>
          <w:tcPr>
            <w:tcW w:w="3683" w:type="dxa"/>
          </w:tcPr>
          <w:p w:rsidR="00341FCA" w:rsidRPr="00341FCA" w:rsidRDefault="00341FCA" w:rsidP="00341FCA">
            <w:pPr>
              <w:spacing w:before="240" w:after="240" w:line="276" w:lineRule="auto"/>
              <w:jc w:val="both"/>
              <w:rPr>
                <w:rFonts w:asciiTheme="majorHAnsi" w:hAnsiTheme="majorHAnsi" w:cs="Arial"/>
              </w:rPr>
            </w:pPr>
            <w:r>
              <w:rPr>
                <w:rFonts w:asciiTheme="majorHAnsi" w:hAnsiTheme="majorHAnsi" w:cs="Arial"/>
              </w:rPr>
              <w:t>Humaitá 145 Edificio Planeta I Planta baja – Dpto. de Adquisición y Suministro</w:t>
            </w:r>
            <w:r w:rsidRPr="00341FCA">
              <w:rPr>
                <w:rFonts w:asciiTheme="majorHAnsi" w:hAnsiTheme="majorHAnsi" w:cs="Arial"/>
              </w:rPr>
              <w:t xml:space="preserve"> del </w:t>
            </w:r>
            <w:proofErr w:type="spellStart"/>
            <w:r w:rsidRPr="00341FCA">
              <w:rPr>
                <w:rFonts w:asciiTheme="majorHAnsi" w:hAnsiTheme="majorHAnsi" w:cs="Arial"/>
              </w:rPr>
              <w:t>Senave</w:t>
            </w:r>
            <w:proofErr w:type="spellEnd"/>
            <w:r w:rsidRPr="00341FCA">
              <w:rPr>
                <w:rFonts w:asciiTheme="majorHAnsi" w:hAnsiTheme="majorHAnsi" w:cs="Arial"/>
              </w:rPr>
              <w:t xml:space="preserve"> de lunes </w:t>
            </w:r>
            <w:r w:rsidR="00931F7F" w:rsidRPr="00341FCA">
              <w:rPr>
                <w:rFonts w:asciiTheme="majorHAnsi" w:hAnsiTheme="majorHAnsi" w:cs="Arial"/>
              </w:rPr>
              <w:t>a viernes de</w:t>
            </w:r>
            <w:r w:rsidRPr="00341FCA">
              <w:rPr>
                <w:rFonts w:asciiTheme="majorHAnsi" w:hAnsiTheme="majorHAnsi" w:cs="Arial"/>
              </w:rPr>
              <w:t xml:space="preserve"> 7:00 a 15:00 hs.</w:t>
            </w:r>
          </w:p>
          <w:p w:rsidR="00341FCA" w:rsidRPr="00341FCA" w:rsidRDefault="00341FCA" w:rsidP="00341FCA">
            <w:pPr>
              <w:spacing w:before="240" w:after="240" w:line="276" w:lineRule="auto"/>
              <w:jc w:val="both"/>
              <w:rPr>
                <w:rFonts w:asciiTheme="majorHAnsi" w:hAnsiTheme="majorHAnsi" w:cs="Arial"/>
              </w:rPr>
            </w:pPr>
          </w:p>
        </w:tc>
        <w:tc>
          <w:tcPr>
            <w:tcW w:w="3261" w:type="dxa"/>
          </w:tcPr>
          <w:p w:rsidR="00341FCA" w:rsidRPr="00341FCA" w:rsidRDefault="00341FCA" w:rsidP="004B0CE9">
            <w:pPr>
              <w:spacing w:before="240" w:after="240" w:line="276" w:lineRule="auto"/>
              <w:jc w:val="both"/>
              <w:rPr>
                <w:rFonts w:asciiTheme="majorHAnsi" w:hAnsiTheme="majorHAnsi" w:cs="Arial"/>
              </w:rPr>
            </w:pPr>
            <w:r>
              <w:rPr>
                <w:rFonts w:asciiTheme="majorHAnsi" w:hAnsiTheme="majorHAnsi" w:cs="Arial"/>
              </w:rPr>
              <w:t>5</w:t>
            </w:r>
            <w:r w:rsidRPr="00341FCA">
              <w:rPr>
                <w:rFonts w:asciiTheme="majorHAnsi" w:hAnsiTheme="majorHAnsi" w:cs="Arial"/>
              </w:rPr>
              <w:t xml:space="preserve"> (</w:t>
            </w:r>
            <w:r w:rsidR="004B0CE9">
              <w:rPr>
                <w:rFonts w:asciiTheme="majorHAnsi" w:hAnsiTheme="majorHAnsi" w:cs="Arial"/>
              </w:rPr>
              <w:t>cinco</w:t>
            </w:r>
            <w:r w:rsidRPr="00341FCA">
              <w:rPr>
                <w:rFonts w:asciiTheme="majorHAnsi" w:hAnsiTheme="majorHAnsi" w:cs="Arial"/>
              </w:rPr>
              <w:t xml:space="preserve">) días </w:t>
            </w:r>
            <w:r w:rsidR="004B0CE9">
              <w:rPr>
                <w:rFonts w:asciiTheme="majorHAnsi" w:hAnsiTheme="majorHAnsi" w:cs="Arial"/>
              </w:rPr>
              <w:t>hábiles</w:t>
            </w:r>
            <w:r w:rsidRPr="00341FCA">
              <w:rPr>
                <w:rFonts w:asciiTheme="majorHAnsi" w:hAnsiTheme="majorHAnsi" w:cs="Arial"/>
              </w:rPr>
              <w:t xml:space="preserve"> a partir de la recepción de la orden de </w:t>
            </w:r>
            <w:r w:rsidR="004B0CE9">
              <w:rPr>
                <w:rFonts w:asciiTheme="majorHAnsi" w:hAnsiTheme="majorHAnsi" w:cs="Arial"/>
              </w:rPr>
              <w:t>servicio</w:t>
            </w:r>
            <w:r w:rsidRPr="00341FCA">
              <w:rPr>
                <w:rFonts w:asciiTheme="majorHAnsi" w:hAnsiTheme="majorHAnsi" w:cs="Arial"/>
              </w:rPr>
              <w:t xml:space="preserve"> emitida por el SENAVE.</w:t>
            </w:r>
          </w:p>
        </w:tc>
      </w:tr>
    </w:tbl>
    <w:p w:rsidR="00994322" w:rsidRPr="00994322" w:rsidRDefault="00994322" w:rsidP="00E0302C">
      <w:pPr>
        <w:pStyle w:val="SectionVIHeader"/>
        <w:spacing w:before="0" w:after="0" w:line="360" w:lineRule="auto"/>
        <w:jc w:val="left"/>
        <w:rPr>
          <w:rFonts w:ascii="Arial" w:hAnsi="Arial" w:cs="Arial"/>
          <w:b w:val="0"/>
          <w:bCs w:val="0"/>
          <w:sz w:val="22"/>
          <w:szCs w:val="20"/>
          <w:u w:val="single"/>
          <w:lang w:val="es-PY"/>
        </w:rPr>
      </w:pPr>
    </w:p>
    <w:bookmarkEnd w:id="0"/>
    <w:p w:rsidR="00A76E5D" w:rsidRDefault="00A76E5D" w:rsidP="00E0302C">
      <w:pPr>
        <w:spacing w:after="0" w:line="360" w:lineRule="auto"/>
        <w:jc w:val="both"/>
        <w:rPr>
          <w:rFonts w:ascii="Arial" w:eastAsia="Times New Roman" w:hAnsi="Arial" w:cs="Arial"/>
          <w:i/>
          <w:color w:val="FF0000"/>
          <w:szCs w:val="20"/>
          <w:lang w:val="es-ES"/>
        </w:rPr>
      </w:pPr>
    </w:p>
    <w:p w:rsidR="00ED47FF" w:rsidRDefault="00ED47FF">
      <w:pPr>
        <w:rPr>
          <w:rFonts w:ascii="Arial" w:eastAsia="Times New Roman" w:hAnsi="Arial" w:cs="Arial"/>
          <w:b/>
          <w:sz w:val="28"/>
          <w:szCs w:val="20"/>
          <w:u w:val="single"/>
          <w:lang w:val="es-ES"/>
        </w:rPr>
      </w:pPr>
      <w:r>
        <w:rPr>
          <w:rFonts w:ascii="Arial" w:hAnsi="Arial" w:cs="Arial"/>
          <w:bCs/>
          <w:sz w:val="28"/>
          <w:szCs w:val="20"/>
          <w:u w:val="single"/>
          <w:lang w:val="es-ES"/>
        </w:rPr>
        <w:br w:type="page"/>
      </w:r>
    </w:p>
    <w:p w:rsidR="00ED47FF" w:rsidRDefault="00ED47FF" w:rsidP="00213C2F">
      <w:pPr>
        <w:pStyle w:val="SectionVIHeader"/>
        <w:spacing w:before="0" w:after="0" w:line="360" w:lineRule="auto"/>
        <w:jc w:val="left"/>
        <w:rPr>
          <w:rFonts w:ascii="Arial" w:hAnsi="Arial" w:cs="Arial"/>
          <w:bCs w:val="0"/>
          <w:sz w:val="28"/>
          <w:szCs w:val="20"/>
          <w:u w:val="single"/>
          <w:lang w:val="es-ES"/>
        </w:rPr>
      </w:pPr>
    </w:p>
    <w:p w:rsidR="00A76E5D" w:rsidRPr="00213C2F" w:rsidRDefault="00A76E5D" w:rsidP="00213C2F">
      <w:pPr>
        <w:pStyle w:val="SectionVIHeader"/>
        <w:spacing w:before="0" w:after="0" w:line="360" w:lineRule="auto"/>
        <w:jc w:val="left"/>
        <w:rPr>
          <w:rFonts w:ascii="Arial" w:hAnsi="Arial" w:cs="Arial"/>
          <w:bCs w:val="0"/>
          <w:sz w:val="28"/>
          <w:szCs w:val="20"/>
          <w:u w:val="single"/>
          <w:lang w:val="es-ES"/>
        </w:rPr>
      </w:pPr>
      <w:r w:rsidRPr="00213C2F">
        <w:rPr>
          <w:rFonts w:ascii="Arial" w:hAnsi="Arial" w:cs="Arial"/>
          <w:bCs w:val="0"/>
          <w:sz w:val="28"/>
          <w:szCs w:val="20"/>
          <w:u w:val="single"/>
          <w:lang w:val="es-ES"/>
        </w:rPr>
        <w:t>3. Distribución en caso de abastecimiento simultáneo</w:t>
      </w:r>
    </w:p>
    <w:p w:rsidR="00A76E5D" w:rsidRPr="00ED47FF" w:rsidRDefault="00ED47FF" w:rsidP="00213C2F">
      <w:pPr>
        <w:suppressAutoHyphens/>
        <w:jc w:val="both"/>
        <w:rPr>
          <w:rFonts w:ascii="Arial" w:hAnsi="Arial" w:cs="Arial"/>
          <w:iCs/>
          <w:lang w:val="es-ES"/>
        </w:rPr>
      </w:pPr>
      <w:r w:rsidRPr="00ED47FF">
        <w:rPr>
          <w:rFonts w:ascii="Arial" w:hAnsi="Arial" w:cs="Arial"/>
          <w:iCs/>
          <w:lang w:val="es-ES"/>
        </w:rPr>
        <w:t>NO APLICA</w:t>
      </w:r>
    </w:p>
    <w:p w:rsidR="00A76E5D" w:rsidRPr="00E0302C" w:rsidRDefault="00A76E5D" w:rsidP="00E0302C">
      <w:pPr>
        <w:spacing w:after="0" w:line="360" w:lineRule="auto"/>
        <w:jc w:val="both"/>
        <w:rPr>
          <w:rFonts w:ascii="Arial" w:eastAsia="Times New Roman" w:hAnsi="Arial" w:cs="Arial"/>
          <w:i/>
          <w:color w:val="FF0000"/>
          <w:szCs w:val="20"/>
          <w:lang w:val="es-ES"/>
        </w:rPr>
      </w:pPr>
    </w:p>
    <w:p w:rsidR="00ED47FF" w:rsidRDefault="00ED47FF">
      <w:pPr>
        <w:rPr>
          <w:rFonts w:ascii="Arial" w:eastAsia="Times New Roman" w:hAnsi="Arial" w:cs="Arial"/>
          <w:b/>
          <w:sz w:val="36"/>
          <w:szCs w:val="20"/>
          <w:highlight w:val="yellow"/>
          <w:lang w:val="es-ES"/>
        </w:rPr>
      </w:pPr>
      <w:r>
        <w:rPr>
          <w:rFonts w:ascii="Arial" w:eastAsia="Times New Roman" w:hAnsi="Arial" w:cs="Arial"/>
          <w:b/>
          <w:sz w:val="36"/>
          <w:szCs w:val="20"/>
          <w:highlight w:val="yellow"/>
          <w:lang w:val="es-ES"/>
        </w:rPr>
        <w:br w:type="page"/>
      </w:r>
    </w:p>
    <w:p w:rsidR="0069143B" w:rsidRPr="00C74B4B" w:rsidRDefault="0069143B" w:rsidP="00E0302C">
      <w:pPr>
        <w:spacing w:after="0" w:line="360" w:lineRule="auto"/>
        <w:jc w:val="both"/>
        <w:rPr>
          <w:rFonts w:ascii="Arial" w:eastAsia="Times New Roman" w:hAnsi="Arial" w:cs="Arial"/>
          <w:b/>
          <w:sz w:val="36"/>
          <w:szCs w:val="20"/>
          <w:highlight w:val="yellow"/>
          <w:lang w:val="es-ES"/>
        </w:rPr>
      </w:pPr>
    </w:p>
    <w:p w:rsidR="00E4280A" w:rsidRDefault="00E4280A" w:rsidP="00E0302C">
      <w:pPr>
        <w:spacing w:after="0" w:line="360" w:lineRule="auto"/>
        <w:jc w:val="both"/>
        <w:rPr>
          <w:rFonts w:ascii="Arial" w:eastAsia="Times New Roman" w:hAnsi="Arial" w:cs="Arial"/>
          <w:b/>
          <w:sz w:val="32"/>
          <w:szCs w:val="20"/>
          <w:lang w:val="es-ES"/>
        </w:rPr>
      </w:pPr>
      <w:r w:rsidRPr="00E0302C">
        <w:rPr>
          <w:rFonts w:ascii="Arial" w:eastAsia="Times New Roman" w:hAnsi="Arial" w:cs="Arial"/>
          <w:b/>
          <w:sz w:val="32"/>
          <w:szCs w:val="20"/>
          <w:highlight w:val="yellow"/>
          <w:lang w:val="es-ES"/>
        </w:rPr>
        <w:t>EL ANEXO  D FORMULARIOS SE ENCUENTRA EN  ARCHIVO APARTE, A TAL EFECTO LA CONVOCA</w:t>
      </w:r>
      <w:r w:rsidR="00C53A7F" w:rsidRPr="00E0302C">
        <w:rPr>
          <w:rFonts w:ascii="Arial" w:eastAsia="Times New Roman" w:hAnsi="Arial" w:cs="Arial"/>
          <w:b/>
          <w:sz w:val="32"/>
          <w:szCs w:val="20"/>
          <w:highlight w:val="yellow"/>
          <w:lang w:val="es-ES"/>
        </w:rPr>
        <w:t>N</w:t>
      </w:r>
      <w:r w:rsidRPr="00E0302C">
        <w:rPr>
          <w:rFonts w:ascii="Arial" w:eastAsia="Times New Roman" w:hAnsi="Arial" w:cs="Arial"/>
          <w:b/>
          <w:sz w:val="32"/>
          <w:szCs w:val="20"/>
          <w:highlight w:val="yellow"/>
          <w:lang w:val="es-ES"/>
        </w:rPr>
        <w:t>TE DEBERÁ MANTENERLO EN FORMATO WORD A FIN DE QUE E</w:t>
      </w:r>
      <w:r w:rsidR="00C53A7F" w:rsidRPr="00E0302C">
        <w:rPr>
          <w:rFonts w:ascii="Arial" w:eastAsia="Times New Roman" w:hAnsi="Arial" w:cs="Arial"/>
          <w:b/>
          <w:sz w:val="32"/>
          <w:szCs w:val="20"/>
          <w:highlight w:val="yellow"/>
          <w:lang w:val="es-ES"/>
        </w:rPr>
        <w:t>L</w:t>
      </w:r>
      <w:r w:rsidRPr="00E0302C">
        <w:rPr>
          <w:rFonts w:ascii="Arial" w:eastAsia="Times New Roman" w:hAnsi="Arial" w:cs="Arial"/>
          <w:b/>
          <w:sz w:val="32"/>
          <w:szCs w:val="20"/>
          <w:highlight w:val="yellow"/>
          <w:lang w:val="es-ES"/>
        </w:rPr>
        <w:t xml:space="preserve"> OFERENTE LO PUEDA UTILIZAR EN LA PREPARACION DE SU OFERTA.</w:t>
      </w: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7F4998" w:rsidRDefault="007F4998" w:rsidP="00E0302C">
      <w:pPr>
        <w:spacing w:after="0" w:line="360" w:lineRule="auto"/>
        <w:jc w:val="both"/>
        <w:rPr>
          <w:rFonts w:ascii="Arial" w:eastAsia="Times New Roman" w:hAnsi="Arial" w:cs="Arial"/>
          <w:b/>
          <w:sz w:val="24"/>
          <w:szCs w:val="16"/>
          <w:lang w:val="es-ES" w:eastAsia="es-ES"/>
        </w:rPr>
      </w:pP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rsidTr="00864498">
        <w:trPr>
          <w:trHeight w:val="727"/>
          <w:jc w:val="center"/>
        </w:trPr>
        <w:tc>
          <w:tcPr>
            <w:tcW w:w="10231" w:type="dxa"/>
            <w:shd w:val="clear" w:color="auto" w:fill="BFBFBF" w:themeFill="background1" w:themeFillShade="BF"/>
            <w:vAlign w:val="center"/>
          </w:tcPr>
          <w:p w:rsidR="00A93666" w:rsidRPr="00C74B4B" w:rsidRDefault="00A93666" w:rsidP="00A35163">
            <w:pPr>
              <w:pStyle w:val="Prrafodelista"/>
              <w:numPr>
                <w:ilvl w:val="0"/>
                <w:numId w:val="12"/>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864498">
        <w:trPr>
          <w:jc w:val="center"/>
        </w:trPr>
        <w:tc>
          <w:tcPr>
            <w:tcW w:w="10231" w:type="dxa"/>
          </w:tcPr>
          <w:p w:rsidR="00A93666" w:rsidRPr="00C74B4B" w:rsidRDefault="00A93666" w:rsidP="00A35163">
            <w:pPr>
              <w:numPr>
                <w:ilvl w:val="3"/>
                <w:numId w:val="1"/>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864498">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864498">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864498">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9"/>
      </w:tblGrid>
      <w:tr w:rsidR="00C85F27" w:rsidRPr="00C74B4B" w:rsidTr="007F4998">
        <w:trPr>
          <w:trHeight w:val="819"/>
          <w:jc w:val="center"/>
        </w:trPr>
        <w:tc>
          <w:tcPr>
            <w:tcW w:w="102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A35163">
            <w:pPr>
              <w:pStyle w:val="Prrafodelista"/>
              <w:numPr>
                <w:ilvl w:val="0"/>
                <w:numId w:val="12"/>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7F4998">
        <w:trPr>
          <w:trHeight w:val="281"/>
          <w:jc w:val="center"/>
        </w:trPr>
        <w:tc>
          <w:tcPr>
            <w:tcW w:w="10269" w:type="dxa"/>
          </w:tcPr>
          <w:p w:rsidR="00C85F27" w:rsidRPr="00C74B4B" w:rsidRDefault="00C85F27" w:rsidP="00A3516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7F4998">
        <w:trPr>
          <w:trHeight w:val="271"/>
          <w:jc w:val="center"/>
        </w:trPr>
        <w:tc>
          <w:tcPr>
            <w:tcW w:w="10269" w:type="dxa"/>
          </w:tcPr>
          <w:p w:rsidR="00C85F27" w:rsidRPr="00C74B4B" w:rsidRDefault="00C85F27" w:rsidP="00A35163">
            <w:pPr>
              <w:pStyle w:val="Prrafodelista"/>
              <w:numPr>
                <w:ilvl w:val="0"/>
                <w:numId w:val="10"/>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7F4998">
        <w:trPr>
          <w:trHeight w:val="275"/>
          <w:jc w:val="center"/>
        </w:trPr>
        <w:tc>
          <w:tcPr>
            <w:tcW w:w="10269" w:type="dxa"/>
          </w:tcPr>
          <w:p w:rsidR="00C85F27" w:rsidRPr="00C74B4B" w:rsidRDefault="00C85F27" w:rsidP="00A3516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F4998">
        <w:trPr>
          <w:trHeight w:val="313"/>
          <w:jc w:val="center"/>
        </w:trPr>
        <w:tc>
          <w:tcPr>
            <w:tcW w:w="10269" w:type="dxa"/>
          </w:tcPr>
          <w:p w:rsidR="00C85F27" w:rsidRPr="00C74B4B" w:rsidRDefault="00C85F27" w:rsidP="00A35163">
            <w:pPr>
              <w:pStyle w:val="Prrafodelista"/>
              <w:numPr>
                <w:ilvl w:val="0"/>
                <w:numId w:val="10"/>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7F4998">
        <w:trPr>
          <w:trHeight w:val="500"/>
          <w:jc w:val="center"/>
        </w:trPr>
        <w:tc>
          <w:tcPr>
            <w:tcW w:w="10269" w:type="dxa"/>
          </w:tcPr>
          <w:p w:rsidR="00C85F27" w:rsidRPr="00C74B4B" w:rsidRDefault="00C85F27" w:rsidP="00A35163">
            <w:pPr>
              <w:pStyle w:val="Prrafodelista"/>
              <w:numPr>
                <w:ilvl w:val="0"/>
                <w:numId w:val="10"/>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7F4998">
        <w:trPr>
          <w:trHeight w:val="500"/>
          <w:jc w:val="center"/>
        </w:trPr>
        <w:tc>
          <w:tcPr>
            <w:tcW w:w="10269" w:type="dxa"/>
          </w:tcPr>
          <w:p w:rsidR="00C85F27" w:rsidRPr="00C74B4B" w:rsidRDefault="00C85F27" w:rsidP="00A35163">
            <w:pPr>
              <w:pStyle w:val="Prrafodelista"/>
              <w:numPr>
                <w:ilvl w:val="0"/>
                <w:numId w:val="10"/>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bl>
    <w:p w:rsidR="007F4998" w:rsidRDefault="007F4998">
      <w:r>
        <w:rPr>
          <w:b/>
        </w:rPr>
        <w:br w:type="page"/>
      </w:r>
    </w:p>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rsidTr="00864498">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A35163">
            <w:pPr>
              <w:pStyle w:val="Prrafodelista"/>
              <w:numPr>
                <w:ilvl w:val="0"/>
                <w:numId w:val="12"/>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864498">
        <w:trPr>
          <w:trHeight w:val="1097"/>
          <w:jc w:val="center"/>
        </w:trPr>
        <w:tc>
          <w:tcPr>
            <w:tcW w:w="10231" w:type="dxa"/>
            <w:tcBorders>
              <w:top w:val="single" w:sz="2" w:space="0" w:color="auto"/>
              <w:bottom w:val="single" w:sz="2" w:space="0" w:color="auto"/>
            </w:tcBorders>
          </w:tcPr>
          <w:p w:rsidR="007E5119" w:rsidRPr="00C74B4B" w:rsidRDefault="007E5119" w:rsidP="00A35163">
            <w:pPr>
              <w:widowControl w:val="0"/>
              <w:numPr>
                <w:ilvl w:val="0"/>
                <w:numId w:val="14"/>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864498">
        <w:trPr>
          <w:trHeight w:val="570"/>
          <w:jc w:val="center"/>
        </w:trPr>
        <w:tc>
          <w:tcPr>
            <w:tcW w:w="10231" w:type="dxa"/>
            <w:tcBorders>
              <w:top w:val="single" w:sz="2" w:space="0" w:color="auto"/>
              <w:bottom w:val="single" w:sz="2" w:space="0" w:color="auto"/>
            </w:tcBorders>
          </w:tcPr>
          <w:p w:rsidR="007E5119" w:rsidRPr="00C74B4B" w:rsidRDefault="007E5119" w:rsidP="00A35163">
            <w:pPr>
              <w:pStyle w:val="Prrafodelista"/>
              <w:numPr>
                <w:ilvl w:val="0"/>
                <w:numId w:val="14"/>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864498">
        <w:trPr>
          <w:trHeight w:val="570"/>
          <w:jc w:val="center"/>
        </w:trPr>
        <w:tc>
          <w:tcPr>
            <w:tcW w:w="10231" w:type="dxa"/>
            <w:tcBorders>
              <w:top w:val="single" w:sz="2" w:space="0" w:color="auto"/>
              <w:bottom w:val="single" w:sz="2" w:space="0" w:color="auto"/>
            </w:tcBorders>
          </w:tcPr>
          <w:p w:rsidR="007E5119" w:rsidRPr="00C74B4B" w:rsidRDefault="007E5119" w:rsidP="00A35163">
            <w:pPr>
              <w:pStyle w:val="Prrafodelista"/>
              <w:numPr>
                <w:ilvl w:val="0"/>
                <w:numId w:val="14"/>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rsidTr="00864498">
        <w:trPr>
          <w:trHeight w:val="1647"/>
          <w:jc w:val="center"/>
        </w:trPr>
        <w:tc>
          <w:tcPr>
            <w:tcW w:w="10231" w:type="dxa"/>
            <w:tcBorders>
              <w:top w:val="single" w:sz="2" w:space="0" w:color="auto"/>
              <w:bottom w:val="single" w:sz="2" w:space="0" w:color="auto"/>
            </w:tcBorders>
          </w:tcPr>
          <w:p w:rsidR="007E5119" w:rsidRPr="00C74B4B" w:rsidRDefault="007E5119" w:rsidP="00A35163">
            <w:pPr>
              <w:pStyle w:val="Listaconvietas"/>
              <w:numPr>
                <w:ilvl w:val="0"/>
                <w:numId w:val="14"/>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864498">
        <w:trPr>
          <w:trHeight w:val="466"/>
          <w:jc w:val="center"/>
        </w:trPr>
        <w:tc>
          <w:tcPr>
            <w:tcW w:w="10231" w:type="dxa"/>
            <w:tcBorders>
              <w:top w:val="single" w:sz="2" w:space="0" w:color="auto"/>
              <w:bottom w:val="single" w:sz="2" w:space="0" w:color="auto"/>
            </w:tcBorders>
          </w:tcPr>
          <w:p w:rsidR="007E5119" w:rsidRPr="00C74B4B" w:rsidRDefault="007E5119" w:rsidP="00A35163">
            <w:pPr>
              <w:pStyle w:val="Listaconvietas"/>
              <w:numPr>
                <w:ilvl w:val="0"/>
                <w:numId w:val="14"/>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864498">
        <w:trPr>
          <w:trHeight w:val="466"/>
          <w:jc w:val="center"/>
        </w:trPr>
        <w:tc>
          <w:tcPr>
            <w:tcW w:w="10231" w:type="dxa"/>
            <w:tcBorders>
              <w:top w:val="single" w:sz="2" w:space="0" w:color="auto"/>
              <w:bottom w:val="single" w:sz="2" w:space="0" w:color="auto"/>
            </w:tcBorders>
          </w:tcPr>
          <w:p w:rsidR="007E5119" w:rsidRPr="00C74B4B" w:rsidRDefault="007E5119" w:rsidP="00A35163">
            <w:pPr>
              <w:pStyle w:val="Listaconvietas"/>
              <w:numPr>
                <w:ilvl w:val="0"/>
                <w:numId w:val="14"/>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864498">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A35163">
            <w:pPr>
              <w:pStyle w:val="Prrafodelista"/>
              <w:numPr>
                <w:ilvl w:val="0"/>
                <w:numId w:val="12"/>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864498">
        <w:trPr>
          <w:trHeight w:val="1617"/>
          <w:jc w:val="center"/>
        </w:trPr>
        <w:tc>
          <w:tcPr>
            <w:tcW w:w="10194" w:type="dxa"/>
            <w:tcBorders>
              <w:top w:val="single" w:sz="2" w:space="0" w:color="auto"/>
              <w:bottom w:val="single" w:sz="2" w:space="0" w:color="auto"/>
            </w:tcBorders>
          </w:tcPr>
          <w:p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864498">
        <w:trPr>
          <w:trHeight w:val="366"/>
          <w:jc w:val="center"/>
        </w:trPr>
        <w:tc>
          <w:tcPr>
            <w:tcW w:w="10194" w:type="dxa"/>
            <w:tcBorders>
              <w:top w:val="single" w:sz="2" w:space="0" w:color="auto"/>
              <w:bottom w:val="single" w:sz="2" w:space="0" w:color="auto"/>
            </w:tcBorders>
          </w:tcPr>
          <w:p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bl>
    <w:p w:rsidR="007F4998" w:rsidRDefault="007F4998">
      <w:pPr>
        <w:rPr>
          <w:b/>
        </w:rPr>
      </w:pPr>
      <w:r>
        <w:rPr>
          <w:b/>
        </w:rPr>
        <w:br w:type="page"/>
      </w:r>
    </w:p>
    <w:p w:rsidR="007F4998" w:rsidRDefault="007F4998"/>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rsidTr="00864498">
        <w:trPr>
          <w:trHeight w:val="2205"/>
          <w:jc w:val="center"/>
        </w:trPr>
        <w:tc>
          <w:tcPr>
            <w:tcW w:w="10194" w:type="dxa"/>
            <w:tcBorders>
              <w:top w:val="single" w:sz="2" w:space="0" w:color="auto"/>
              <w:bottom w:val="single" w:sz="2" w:space="0" w:color="auto"/>
            </w:tcBorders>
          </w:tcPr>
          <w:p w:rsidR="00C243BA" w:rsidRPr="00C74B4B" w:rsidRDefault="00C243BA" w:rsidP="00A35163">
            <w:pPr>
              <w:pStyle w:val="Listaconvietas"/>
              <w:numPr>
                <w:ilvl w:val="0"/>
                <w:numId w:val="11"/>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A35163">
            <w:pPr>
              <w:pStyle w:val="Prrafodelista"/>
              <w:widowControl w:val="0"/>
              <w:numPr>
                <w:ilvl w:val="0"/>
                <w:numId w:val="15"/>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A35163">
            <w:pPr>
              <w:pStyle w:val="Prrafodelista"/>
              <w:numPr>
                <w:ilvl w:val="0"/>
                <w:numId w:val="15"/>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864498">
        <w:trPr>
          <w:trHeight w:val="2231"/>
          <w:jc w:val="center"/>
        </w:trPr>
        <w:tc>
          <w:tcPr>
            <w:tcW w:w="10194" w:type="dxa"/>
            <w:tcBorders>
              <w:top w:val="single" w:sz="2" w:space="0" w:color="auto"/>
              <w:bottom w:val="single" w:sz="2" w:space="0" w:color="auto"/>
            </w:tcBorders>
          </w:tcPr>
          <w:p w:rsidR="00C243BA" w:rsidRPr="00C74B4B" w:rsidRDefault="00C243BA" w:rsidP="00A35163">
            <w:pPr>
              <w:pStyle w:val="Listaconvietas"/>
              <w:numPr>
                <w:ilvl w:val="0"/>
                <w:numId w:val="11"/>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A35163">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A35163">
            <w:pPr>
              <w:pStyle w:val="Prrafodelista"/>
              <w:numPr>
                <w:ilvl w:val="0"/>
                <w:numId w:val="16"/>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rsidTr="00864498">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DD50D4" w:rsidRPr="00C74B4B" w:rsidRDefault="00DD50D4" w:rsidP="00A35163">
            <w:pPr>
              <w:pStyle w:val="Prrafodelista"/>
              <w:numPr>
                <w:ilvl w:val="0"/>
                <w:numId w:val="12"/>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rsidR="00DD50D4" w:rsidRPr="00C74B4B" w:rsidRDefault="00DD50D4" w:rsidP="002D4C87">
            <w:pPr>
              <w:spacing w:after="0" w:line="240" w:lineRule="auto"/>
              <w:jc w:val="center"/>
              <w:rPr>
                <w:rFonts w:ascii="Arial" w:hAnsi="Arial" w:cs="Arial"/>
                <w:b/>
                <w:sz w:val="24"/>
              </w:rPr>
            </w:pPr>
          </w:p>
        </w:tc>
      </w:tr>
      <w:tr w:rsidR="00DD50D4" w:rsidRPr="00C74B4B" w:rsidTr="00864498">
        <w:trPr>
          <w:trHeight w:val="564"/>
          <w:jc w:val="center"/>
        </w:trPr>
        <w:tc>
          <w:tcPr>
            <w:tcW w:w="10231" w:type="dxa"/>
            <w:tcBorders>
              <w:top w:val="single" w:sz="2" w:space="0" w:color="auto"/>
            </w:tcBorders>
          </w:tcPr>
          <w:p w:rsidR="00DD50D4" w:rsidRPr="003F07FE" w:rsidRDefault="003F07FE" w:rsidP="00A35163">
            <w:pPr>
              <w:pStyle w:val="Prrafodelista"/>
              <w:numPr>
                <w:ilvl w:val="0"/>
                <w:numId w:val="17"/>
              </w:numPr>
              <w:rPr>
                <w:rFonts w:ascii="Arial" w:hAnsi="Arial" w:cs="Arial"/>
              </w:rPr>
            </w:pPr>
            <w:r w:rsidRPr="003F07FE">
              <w:rPr>
                <w:rFonts w:ascii="Arial" w:hAnsi="Arial" w:cs="Arial"/>
              </w:rPr>
              <w:t>Presentación de cómo mínimo 3 (tres) contratos, y/o constancia de recepción satisfactoria y/o facturas en el periodo 201</w:t>
            </w:r>
            <w:r w:rsidR="00512F34">
              <w:rPr>
                <w:rFonts w:ascii="Arial" w:hAnsi="Arial" w:cs="Arial"/>
              </w:rPr>
              <w:t>6, 2017</w:t>
            </w:r>
            <w:r w:rsidRPr="003F07FE">
              <w:rPr>
                <w:rFonts w:ascii="Arial" w:hAnsi="Arial" w:cs="Arial"/>
              </w:rPr>
              <w:t xml:space="preserve"> y 201</w:t>
            </w:r>
            <w:r w:rsidR="00512F34">
              <w:rPr>
                <w:rFonts w:ascii="Arial" w:hAnsi="Arial" w:cs="Arial"/>
              </w:rPr>
              <w:t>8</w:t>
            </w:r>
            <w:bookmarkStart w:id="1" w:name="_GoBack"/>
            <w:bookmarkEnd w:id="1"/>
            <w:r w:rsidRPr="003F07FE">
              <w:rPr>
                <w:rFonts w:ascii="Arial" w:hAnsi="Arial" w:cs="Arial"/>
              </w:rPr>
              <w:t>.</w:t>
            </w:r>
          </w:p>
          <w:p w:rsidR="001732FE" w:rsidRPr="001732FE" w:rsidRDefault="003F07FE" w:rsidP="00A35163">
            <w:pPr>
              <w:pStyle w:val="Prrafodelista"/>
              <w:numPr>
                <w:ilvl w:val="0"/>
                <w:numId w:val="17"/>
              </w:numPr>
              <w:rPr>
                <w:rFonts w:ascii="Arial" w:hAnsi="Arial" w:cs="Arial"/>
                <w:b/>
                <w:sz w:val="24"/>
              </w:rPr>
            </w:pPr>
            <w:r w:rsidRPr="001732FE">
              <w:rPr>
                <w:rFonts w:ascii="Arial" w:hAnsi="Arial" w:cs="Arial"/>
                <w:sz w:val="24"/>
              </w:rPr>
              <w:t>Certificado de Origen, expedido por el M.I.C. (al efecto de la aplicación del Margen de preferencia - optativo), con la aclaración de que la no presentación del mismo no será motivo de descalificación</w:t>
            </w:r>
            <w:r w:rsidR="001732FE" w:rsidRPr="001732FE">
              <w:rPr>
                <w:rFonts w:ascii="Arial" w:hAnsi="Arial" w:cs="Arial"/>
                <w:sz w:val="24"/>
              </w:rPr>
              <w:t>.</w:t>
            </w:r>
          </w:p>
          <w:p w:rsidR="006C0487" w:rsidRPr="003F07FE" w:rsidRDefault="006C0487" w:rsidP="001732FE">
            <w:pPr>
              <w:pStyle w:val="Prrafodelista"/>
              <w:rPr>
                <w:rFonts w:ascii="Arial" w:hAnsi="Arial" w:cs="Arial"/>
                <w:b/>
                <w:sz w:val="24"/>
              </w:rPr>
            </w:pP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w:t>
      </w:r>
      <w:r w:rsidR="00A76E5D">
        <w:rPr>
          <w:rFonts w:ascii="Arial" w:hAnsi="Arial" w:cs="Arial"/>
          <w:sz w:val="28"/>
          <w:lang w:val="es-MX"/>
        </w:rPr>
        <w:t xml:space="preserve"> o HISTORICO</w:t>
      </w:r>
      <w:r w:rsidRPr="00213C2F">
        <w:rPr>
          <w:rFonts w:ascii="Arial" w:hAnsi="Arial" w:cs="Arial"/>
          <w:b w:val="0"/>
          <w:sz w:val="28"/>
          <w:lang w:val="es-MX"/>
        </w:rPr>
        <w:t>”.</w:t>
      </w:r>
      <w:r w:rsidR="000A79FA" w:rsidRPr="00213C2F">
        <w:rPr>
          <w:rFonts w:ascii="Arial" w:hAnsi="Arial" w:cs="Arial"/>
          <w:b w:val="0"/>
          <w:sz w:val="28"/>
          <w:lang w:val="es-MX"/>
        </w:rPr>
        <w:t xml:space="preserve"> La </w:t>
      </w:r>
      <w:r w:rsidR="000A79FA" w:rsidRPr="00A76E5D">
        <w:rPr>
          <w:rFonts w:ascii="Arial" w:hAnsi="Arial" w:cs="Arial"/>
          <w:b w:val="0"/>
          <w:sz w:val="28"/>
          <w:lang w:val="es-MX"/>
        </w:rPr>
        <w:t>inscripción</w:t>
      </w:r>
      <w:r w:rsidR="000A79FA" w:rsidRPr="00604986">
        <w:rPr>
          <w:rFonts w:ascii="Arial" w:hAnsi="Arial" w:cs="Arial"/>
          <w:b w:val="0"/>
          <w:sz w:val="28"/>
          <w:lang w:val="es-MX"/>
        </w:rPr>
        <w:t xml:space="preserve">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1732FE" w:rsidRDefault="001732FE" w:rsidP="00213C2F">
      <w:pPr>
        <w:spacing w:after="0" w:line="240" w:lineRule="auto"/>
        <w:jc w:val="both"/>
        <w:rPr>
          <w:rFonts w:ascii="Arial" w:hAnsi="Arial" w:cs="Arial"/>
          <w:b/>
          <w:sz w:val="32"/>
          <w:u w:val="single"/>
        </w:rPr>
      </w:pPr>
    </w:p>
    <w:p w:rsidR="001732FE" w:rsidRDefault="001732FE" w:rsidP="00213C2F">
      <w:pPr>
        <w:spacing w:after="0" w:line="240" w:lineRule="auto"/>
        <w:jc w:val="both"/>
        <w:rPr>
          <w:rFonts w:ascii="Arial" w:hAnsi="Arial" w:cs="Arial"/>
          <w:b/>
          <w:sz w:val="32"/>
          <w:u w:val="single"/>
        </w:rPr>
      </w:pPr>
    </w:p>
    <w:p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A35163">
      <w:pPr>
        <w:numPr>
          <w:ilvl w:val="3"/>
          <w:numId w:val="2"/>
        </w:numPr>
        <w:spacing w:after="0" w:line="36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A35163">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A35163">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A35163">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A35163">
      <w:pPr>
        <w:pStyle w:val="Textodebloque"/>
        <w:widowControl w:val="0"/>
        <w:numPr>
          <w:ilvl w:val="0"/>
          <w:numId w:val="8"/>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A35163">
      <w:pPr>
        <w:numPr>
          <w:ilvl w:val="3"/>
          <w:numId w:val="2"/>
        </w:numPr>
        <w:spacing w:after="0" w:line="36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A35163">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A35163">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A35163">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A35163">
      <w:pPr>
        <w:pStyle w:val="Textodebloque"/>
        <w:widowControl w:val="0"/>
        <w:numPr>
          <w:ilvl w:val="0"/>
          <w:numId w:val="9"/>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rsidR="006119A4" w:rsidRDefault="006119A4" w:rsidP="00A35163">
      <w:pPr>
        <w:numPr>
          <w:ilvl w:val="3"/>
          <w:numId w:val="2"/>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7F4998" w:rsidRPr="00FF11CC" w:rsidRDefault="00061E4F" w:rsidP="00A35163">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w:t>
      </w:r>
    </w:p>
    <w:p w:rsidR="00FF11CC" w:rsidRDefault="00FF11CC" w:rsidP="00FF11CC">
      <w:pPr>
        <w:pStyle w:val="Textodebloque"/>
        <w:tabs>
          <w:tab w:val="clear" w:pos="612"/>
          <w:tab w:val="left" w:pos="407"/>
        </w:tabs>
        <w:spacing w:after="200" w:line="360" w:lineRule="auto"/>
        <w:ind w:right="86"/>
        <w:rPr>
          <w:rFonts w:ascii="Arial" w:hAnsi="Arial" w:cs="Arial"/>
          <w:sz w:val="24"/>
        </w:rPr>
      </w:pPr>
    </w:p>
    <w:p w:rsidR="00FF11CC" w:rsidRDefault="00FF11CC" w:rsidP="00FF11CC">
      <w:pPr>
        <w:pStyle w:val="Textodebloque"/>
        <w:tabs>
          <w:tab w:val="clear" w:pos="612"/>
          <w:tab w:val="left" w:pos="407"/>
        </w:tabs>
        <w:spacing w:after="200" w:line="360" w:lineRule="auto"/>
        <w:ind w:right="86"/>
        <w:rPr>
          <w:rFonts w:ascii="Arial" w:hAnsi="Arial" w:cs="Arial"/>
          <w:sz w:val="24"/>
        </w:rPr>
      </w:pPr>
    </w:p>
    <w:p w:rsidR="00FF11CC" w:rsidRPr="007F4998" w:rsidRDefault="00FF11CC" w:rsidP="00FF11CC">
      <w:pPr>
        <w:pStyle w:val="Textodebloque"/>
        <w:tabs>
          <w:tab w:val="clear" w:pos="612"/>
          <w:tab w:val="left" w:pos="407"/>
        </w:tabs>
        <w:spacing w:after="200" w:line="360" w:lineRule="auto"/>
        <w:ind w:right="86"/>
        <w:rPr>
          <w:rFonts w:ascii="Arial" w:hAnsi="Arial" w:cs="Arial"/>
          <w:sz w:val="22"/>
          <w:szCs w:val="24"/>
        </w:rPr>
      </w:pPr>
    </w:p>
    <w:p w:rsidR="00061E4F" w:rsidRPr="00C74B4B" w:rsidRDefault="00061E4F" w:rsidP="00A35163">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 xml:space="preserve"> el Oferente deberá acompañar los documentos debidamente apostillados para los países partes del “Convenio para la 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rsidR="006119A4" w:rsidRPr="00C74B4B" w:rsidRDefault="00061E4F" w:rsidP="00A35163">
      <w:pPr>
        <w:pStyle w:val="Textodebloque"/>
        <w:numPr>
          <w:ilvl w:val="0"/>
          <w:numId w:val="13"/>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1666B7">
      <w:headerReference w:type="even" r:id="rId9"/>
      <w:headerReference w:type="default" r:id="rId10"/>
      <w:footerReference w:type="even" r:id="rId11"/>
      <w:footerReference w:type="default" r:id="rId12"/>
      <w:headerReference w:type="first" r:id="rId13"/>
      <w:footerReference w:type="first" r:id="rId14"/>
      <w:pgSz w:w="12242" w:h="18722" w:code="269"/>
      <w:pgMar w:top="1418" w:right="1469"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082B" w:rsidRDefault="0070082B" w:rsidP="003D1C8A">
      <w:pPr>
        <w:spacing w:after="0" w:line="240" w:lineRule="auto"/>
      </w:pPr>
      <w:r>
        <w:separator/>
      </w:r>
    </w:p>
  </w:endnote>
  <w:endnote w:type="continuationSeparator" w:id="0">
    <w:p w:rsidR="0070082B" w:rsidRDefault="0070082B"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8C5" w:rsidRDefault="00EC38C5">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8C5" w:rsidRDefault="00EC38C5">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8C5" w:rsidRDefault="00EC38C5">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082B" w:rsidRDefault="0070082B" w:rsidP="003D1C8A">
      <w:pPr>
        <w:spacing w:after="0" w:line="240" w:lineRule="auto"/>
      </w:pPr>
      <w:r>
        <w:separator/>
      </w:r>
    </w:p>
  </w:footnote>
  <w:footnote w:type="continuationSeparator" w:id="0">
    <w:p w:rsidR="0070082B" w:rsidRDefault="0070082B" w:rsidP="003D1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8C5" w:rsidRDefault="00EC38C5">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82B" w:rsidRDefault="00512F34" w:rsidP="003D1C8A">
    <w:pPr>
      <w:pStyle w:val="Encabezado"/>
      <w:jc w:val="center"/>
      <w:rPr>
        <w:rFonts w:cstheme="minorHAnsi"/>
        <w:b/>
        <w:i/>
        <w:sz w:val="24"/>
      </w:rPr>
    </w:pPr>
    <w:r>
      <w:rPr>
        <w:rFonts w:cstheme="minorHAnsi"/>
        <w:b/>
        <w:i/>
        <w:noProof/>
        <w:sz w:val="24"/>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97873752" o:spid="_x0000_s2050" type="#_x0000_t75" style="position:absolute;left:0;text-align:left;margin-left:0;margin-top:0;width:612.5pt;height:935.5pt;z-index:-251658752;mso-position-horizontal:center;mso-position-horizontal-relative:margin;mso-position-vertical:center;mso-position-vertical-relative:margin" o:allowincell="f">
          <v:imagedata r:id="rId1" o:title="Fondos_-01"/>
          <w10:wrap anchorx="margin" anchory="margin"/>
        </v:shape>
      </w:pict>
    </w:r>
  </w:p>
  <w:p w:rsidR="0070082B" w:rsidRDefault="0070082B">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38C5" w:rsidRDefault="00EC38C5">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2248573C"/>
    <w:multiLevelType w:val="hybridMultilevel"/>
    <w:tmpl w:val="A3F0B3B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15:restartNumberingAfterBreak="0">
    <w:nsid w:val="380E27B3"/>
    <w:multiLevelType w:val="hybridMultilevel"/>
    <w:tmpl w:val="5F70C25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8"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9"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0"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2"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7"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8"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1"/>
  </w:num>
  <w:num w:numId="2">
    <w:abstractNumId w:val="14"/>
  </w:num>
  <w:num w:numId="3">
    <w:abstractNumId w:val="1"/>
  </w:num>
  <w:num w:numId="4">
    <w:abstractNumId w:val="8"/>
  </w:num>
  <w:num w:numId="5">
    <w:abstractNumId w:val="15"/>
  </w:num>
  <w:num w:numId="6">
    <w:abstractNumId w:val="10"/>
  </w:num>
  <w:num w:numId="7">
    <w:abstractNumId w:val="17"/>
  </w:num>
  <w:num w:numId="8">
    <w:abstractNumId w:val="6"/>
  </w:num>
  <w:num w:numId="9">
    <w:abstractNumId w:val="9"/>
  </w:num>
  <w:num w:numId="10">
    <w:abstractNumId w:val="7"/>
  </w:num>
  <w:num w:numId="11">
    <w:abstractNumId w:val="16"/>
  </w:num>
  <w:num w:numId="12">
    <w:abstractNumId w:val="18"/>
  </w:num>
  <w:num w:numId="13">
    <w:abstractNumId w:val="3"/>
  </w:num>
  <w:num w:numId="14">
    <w:abstractNumId w:val="12"/>
  </w:num>
  <w:num w:numId="15">
    <w:abstractNumId w:val="4"/>
  </w:num>
  <w:num w:numId="16">
    <w:abstractNumId w:val="13"/>
  </w:num>
  <w:num w:numId="17">
    <w:abstractNumId w:val="2"/>
  </w:num>
  <w:num w:numId="1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D1C8A"/>
    <w:rsid w:val="00004D9C"/>
    <w:rsid w:val="00011379"/>
    <w:rsid w:val="0001405B"/>
    <w:rsid w:val="000158ED"/>
    <w:rsid w:val="00020A9F"/>
    <w:rsid w:val="00023171"/>
    <w:rsid w:val="00024FED"/>
    <w:rsid w:val="000279BC"/>
    <w:rsid w:val="0003412D"/>
    <w:rsid w:val="00035CEB"/>
    <w:rsid w:val="00052A48"/>
    <w:rsid w:val="00054F46"/>
    <w:rsid w:val="00061E4F"/>
    <w:rsid w:val="00074656"/>
    <w:rsid w:val="0008485D"/>
    <w:rsid w:val="00096E23"/>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196"/>
    <w:rsid w:val="00115E06"/>
    <w:rsid w:val="00120899"/>
    <w:rsid w:val="0012194C"/>
    <w:rsid w:val="0012233D"/>
    <w:rsid w:val="00126ECE"/>
    <w:rsid w:val="00134709"/>
    <w:rsid w:val="00140563"/>
    <w:rsid w:val="0014333C"/>
    <w:rsid w:val="00155937"/>
    <w:rsid w:val="001604C4"/>
    <w:rsid w:val="001666B7"/>
    <w:rsid w:val="001732FE"/>
    <w:rsid w:val="00173C9E"/>
    <w:rsid w:val="00182ECD"/>
    <w:rsid w:val="00182FAF"/>
    <w:rsid w:val="0018343B"/>
    <w:rsid w:val="00187194"/>
    <w:rsid w:val="001A3568"/>
    <w:rsid w:val="001A56E7"/>
    <w:rsid w:val="001B32CF"/>
    <w:rsid w:val="001C252A"/>
    <w:rsid w:val="001C3235"/>
    <w:rsid w:val="001D7681"/>
    <w:rsid w:val="001E29FA"/>
    <w:rsid w:val="001E42A2"/>
    <w:rsid w:val="001E7859"/>
    <w:rsid w:val="001F02FA"/>
    <w:rsid w:val="001F62A3"/>
    <w:rsid w:val="001F6D72"/>
    <w:rsid w:val="00200A95"/>
    <w:rsid w:val="00210E1B"/>
    <w:rsid w:val="00213C2F"/>
    <w:rsid w:val="00215499"/>
    <w:rsid w:val="00217A6B"/>
    <w:rsid w:val="00224944"/>
    <w:rsid w:val="002314F8"/>
    <w:rsid w:val="00235055"/>
    <w:rsid w:val="0023581C"/>
    <w:rsid w:val="0024223E"/>
    <w:rsid w:val="002431A0"/>
    <w:rsid w:val="00243D51"/>
    <w:rsid w:val="00250F3A"/>
    <w:rsid w:val="00253492"/>
    <w:rsid w:val="00256866"/>
    <w:rsid w:val="00257CA8"/>
    <w:rsid w:val="002724BA"/>
    <w:rsid w:val="00272D16"/>
    <w:rsid w:val="00273794"/>
    <w:rsid w:val="00281F66"/>
    <w:rsid w:val="002827D8"/>
    <w:rsid w:val="0028397F"/>
    <w:rsid w:val="002844A1"/>
    <w:rsid w:val="00285FF9"/>
    <w:rsid w:val="00290681"/>
    <w:rsid w:val="00292A53"/>
    <w:rsid w:val="002A69F8"/>
    <w:rsid w:val="002B18F0"/>
    <w:rsid w:val="002B6401"/>
    <w:rsid w:val="002C46C9"/>
    <w:rsid w:val="002C623B"/>
    <w:rsid w:val="002C78B5"/>
    <w:rsid w:val="002D4C87"/>
    <w:rsid w:val="002D6530"/>
    <w:rsid w:val="002D684F"/>
    <w:rsid w:val="002F7114"/>
    <w:rsid w:val="003023D1"/>
    <w:rsid w:val="00303046"/>
    <w:rsid w:val="00305CEE"/>
    <w:rsid w:val="00310AED"/>
    <w:rsid w:val="00320350"/>
    <w:rsid w:val="0033013E"/>
    <w:rsid w:val="003303C3"/>
    <w:rsid w:val="003401AA"/>
    <w:rsid w:val="00341FCA"/>
    <w:rsid w:val="00344823"/>
    <w:rsid w:val="00363628"/>
    <w:rsid w:val="003640C8"/>
    <w:rsid w:val="00373EE0"/>
    <w:rsid w:val="00375FEC"/>
    <w:rsid w:val="003815D1"/>
    <w:rsid w:val="003842CB"/>
    <w:rsid w:val="00386BBB"/>
    <w:rsid w:val="003A178E"/>
    <w:rsid w:val="003A1A86"/>
    <w:rsid w:val="003A3EE0"/>
    <w:rsid w:val="003B1AB1"/>
    <w:rsid w:val="003B1DF4"/>
    <w:rsid w:val="003B3B83"/>
    <w:rsid w:val="003B5283"/>
    <w:rsid w:val="003B70E0"/>
    <w:rsid w:val="003C0B8F"/>
    <w:rsid w:val="003C5F01"/>
    <w:rsid w:val="003D1C8A"/>
    <w:rsid w:val="003D6B6F"/>
    <w:rsid w:val="003F0230"/>
    <w:rsid w:val="003F07FE"/>
    <w:rsid w:val="00403559"/>
    <w:rsid w:val="004038B8"/>
    <w:rsid w:val="0041444B"/>
    <w:rsid w:val="004157BE"/>
    <w:rsid w:val="0042209C"/>
    <w:rsid w:val="00422221"/>
    <w:rsid w:val="00423C9F"/>
    <w:rsid w:val="00440F84"/>
    <w:rsid w:val="00446BEE"/>
    <w:rsid w:val="00455A18"/>
    <w:rsid w:val="004638BB"/>
    <w:rsid w:val="00466DDE"/>
    <w:rsid w:val="00474BCE"/>
    <w:rsid w:val="00475497"/>
    <w:rsid w:val="00483BC5"/>
    <w:rsid w:val="00490EE4"/>
    <w:rsid w:val="0049759C"/>
    <w:rsid w:val="004A0799"/>
    <w:rsid w:val="004A1290"/>
    <w:rsid w:val="004A6DEC"/>
    <w:rsid w:val="004A7D22"/>
    <w:rsid w:val="004B0CE9"/>
    <w:rsid w:val="004B187B"/>
    <w:rsid w:val="004B2EEE"/>
    <w:rsid w:val="004B59A6"/>
    <w:rsid w:val="004B7FC4"/>
    <w:rsid w:val="004C039D"/>
    <w:rsid w:val="004C4651"/>
    <w:rsid w:val="004C62A9"/>
    <w:rsid w:val="004D377C"/>
    <w:rsid w:val="004D3D6D"/>
    <w:rsid w:val="004D3E31"/>
    <w:rsid w:val="004D7F5F"/>
    <w:rsid w:val="004E13B2"/>
    <w:rsid w:val="004E4203"/>
    <w:rsid w:val="004E69A3"/>
    <w:rsid w:val="004F587D"/>
    <w:rsid w:val="005104CE"/>
    <w:rsid w:val="00511A0D"/>
    <w:rsid w:val="00512F34"/>
    <w:rsid w:val="00513F6C"/>
    <w:rsid w:val="005154A6"/>
    <w:rsid w:val="005207FE"/>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29DB"/>
    <w:rsid w:val="005863AC"/>
    <w:rsid w:val="005A23DC"/>
    <w:rsid w:val="005A2AC0"/>
    <w:rsid w:val="005A3612"/>
    <w:rsid w:val="005B153B"/>
    <w:rsid w:val="005B321D"/>
    <w:rsid w:val="005C10A3"/>
    <w:rsid w:val="005C1D3E"/>
    <w:rsid w:val="005C5317"/>
    <w:rsid w:val="005C6984"/>
    <w:rsid w:val="005E131D"/>
    <w:rsid w:val="005E3769"/>
    <w:rsid w:val="005E4798"/>
    <w:rsid w:val="005E48A4"/>
    <w:rsid w:val="005E7C9F"/>
    <w:rsid w:val="005F1120"/>
    <w:rsid w:val="005F2E2C"/>
    <w:rsid w:val="005F6D7A"/>
    <w:rsid w:val="00603A04"/>
    <w:rsid w:val="00604986"/>
    <w:rsid w:val="00606947"/>
    <w:rsid w:val="00610735"/>
    <w:rsid w:val="006119A4"/>
    <w:rsid w:val="00612304"/>
    <w:rsid w:val="006124C9"/>
    <w:rsid w:val="00615527"/>
    <w:rsid w:val="006165F2"/>
    <w:rsid w:val="00616EED"/>
    <w:rsid w:val="006235A1"/>
    <w:rsid w:val="00626F10"/>
    <w:rsid w:val="00633022"/>
    <w:rsid w:val="006333B2"/>
    <w:rsid w:val="0064633D"/>
    <w:rsid w:val="00652C9E"/>
    <w:rsid w:val="006615DC"/>
    <w:rsid w:val="00666185"/>
    <w:rsid w:val="00667C00"/>
    <w:rsid w:val="0067437B"/>
    <w:rsid w:val="006761E4"/>
    <w:rsid w:val="00685C80"/>
    <w:rsid w:val="0069143B"/>
    <w:rsid w:val="00694378"/>
    <w:rsid w:val="006A5647"/>
    <w:rsid w:val="006A77AA"/>
    <w:rsid w:val="006A7D23"/>
    <w:rsid w:val="006B0D43"/>
    <w:rsid w:val="006B2735"/>
    <w:rsid w:val="006B3670"/>
    <w:rsid w:val="006C0487"/>
    <w:rsid w:val="006D0B4A"/>
    <w:rsid w:val="006D1AEA"/>
    <w:rsid w:val="006E0CFD"/>
    <w:rsid w:val="006E1F47"/>
    <w:rsid w:val="006E3233"/>
    <w:rsid w:val="006F22BD"/>
    <w:rsid w:val="006F7882"/>
    <w:rsid w:val="0070082B"/>
    <w:rsid w:val="00702BC5"/>
    <w:rsid w:val="00707DD9"/>
    <w:rsid w:val="00710677"/>
    <w:rsid w:val="007129EB"/>
    <w:rsid w:val="00715373"/>
    <w:rsid w:val="00721BBE"/>
    <w:rsid w:val="007258B7"/>
    <w:rsid w:val="00725FDF"/>
    <w:rsid w:val="007262B6"/>
    <w:rsid w:val="00731E7F"/>
    <w:rsid w:val="00737F48"/>
    <w:rsid w:val="00741391"/>
    <w:rsid w:val="007458B9"/>
    <w:rsid w:val="007547B5"/>
    <w:rsid w:val="00757856"/>
    <w:rsid w:val="00761A1F"/>
    <w:rsid w:val="0076534A"/>
    <w:rsid w:val="00770832"/>
    <w:rsid w:val="007710B2"/>
    <w:rsid w:val="00774386"/>
    <w:rsid w:val="00774CB1"/>
    <w:rsid w:val="007851BA"/>
    <w:rsid w:val="00786107"/>
    <w:rsid w:val="00787D0D"/>
    <w:rsid w:val="007903E6"/>
    <w:rsid w:val="007A270F"/>
    <w:rsid w:val="007B12CC"/>
    <w:rsid w:val="007B3660"/>
    <w:rsid w:val="007C1970"/>
    <w:rsid w:val="007C69E9"/>
    <w:rsid w:val="007D2766"/>
    <w:rsid w:val="007E37A2"/>
    <w:rsid w:val="007E5119"/>
    <w:rsid w:val="007F3E17"/>
    <w:rsid w:val="007F4998"/>
    <w:rsid w:val="008116BF"/>
    <w:rsid w:val="00814337"/>
    <w:rsid w:val="00816CAF"/>
    <w:rsid w:val="00820F9C"/>
    <w:rsid w:val="00830140"/>
    <w:rsid w:val="008318D7"/>
    <w:rsid w:val="00845ADA"/>
    <w:rsid w:val="00846659"/>
    <w:rsid w:val="0085181C"/>
    <w:rsid w:val="00855835"/>
    <w:rsid w:val="00864498"/>
    <w:rsid w:val="0086474A"/>
    <w:rsid w:val="00866147"/>
    <w:rsid w:val="00870F88"/>
    <w:rsid w:val="0087278F"/>
    <w:rsid w:val="00880949"/>
    <w:rsid w:val="00880D90"/>
    <w:rsid w:val="0088453E"/>
    <w:rsid w:val="00887A41"/>
    <w:rsid w:val="0089306B"/>
    <w:rsid w:val="008A7BFD"/>
    <w:rsid w:val="008B110A"/>
    <w:rsid w:val="008C1B4A"/>
    <w:rsid w:val="008D00C2"/>
    <w:rsid w:val="008D2059"/>
    <w:rsid w:val="008E5B81"/>
    <w:rsid w:val="008F200B"/>
    <w:rsid w:val="008F622A"/>
    <w:rsid w:val="00900483"/>
    <w:rsid w:val="00900976"/>
    <w:rsid w:val="00914581"/>
    <w:rsid w:val="0092019F"/>
    <w:rsid w:val="00920931"/>
    <w:rsid w:val="009216F0"/>
    <w:rsid w:val="00921766"/>
    <w:rsid w:val="00931F7F"/>
    <w:rsid w:val="00947242"/>
    <w:rsid w:val="00947602"/>
    <w:rsid w:val="00964A64"/>
    <w:rsid w:val="0096502F"/>
    <w:rsid w:val="0097187E"/>
    <w:rsid w:val="009910E1"/>
    <w:rsid w:val="009926D2"/>
    <w:rsid w:val="00994322"/>
    <w:rsid w:val="0099442E"/>
    <w:rsid w:val="0099500D"/>
    <w:rsid w:val="009A3BD0"/>
    <w:rsid w:val="009B1AE4"/>
    <w:rsid w:val="009B34B1"/>
    <w:rsid w:val="009B44B0"/>
    <w:rsid w:val="009B6122"/>
    <w:rsid w:val="009C0579"/>
    <w:rsid w:val="009C3D6E"/>
    <w:rsid w:val="009C5465"/>
    <w:rsid w:val="009E3D6F"/>
    <w:rsid w:val="009E3FDB"/>
    <w:rsid w:val="009F536E"/>
    <w:rsid w:val="00A00107"/>
    <w:rsid w:val="00A00B4F"/>
    <w:rsid w:val="00A03B7D"/>
    <w:rsid w:val="00A040A2"/>
    <w:rsid w:val="00A13093"/>
    <w:rsid w:val="00A1743F"/>
    <w:rsid w:val="00A178A9"/>
    <w:rsid w:val="00A20D86"/>
    <w:rsid w:val="00A22FF3"/>
    <w:rsid w:val="00A35163"/>
    <w:rsid w:val="00A35CDC"/>
    <w:rsid w:val="00A4217C"/>
    <w:rsid w:val="00A55230"/>
    <w:rsid w:val="00A555C5"/>
    <w:rsid w:val="00A64641"/>
    <w:rsid w:val="00A6606E"/>
    <w:rsid w:val="00A72141"/>
    <w:rsid w:val="00A75691"/>
    <w:rsid w:val="00A76E5D"/>
    <w:rsid w:val="00A8113B"/>
    <w:rsid w:val="00A8556C"/>
    <w:rsid w:val="00A86671"/>
    <w:rsid w:val="00A9013B"/>
    <w:rsid w:val="00A90874"/>
    <w:rsid w:val="00A91809"/>
    <w:rsid w:val="00A91DD5"/>
    <w:rsid w:val="00A93666"/>
    <w:rsid w:val="00A94CBE"/>
    <w:rsid w:val="00AA3AA2"/>
    <w:rsid w:val="00AA4F4E"/>
    <w:rsid w:val="00AA5349"/>
    <w:rsid w:val="00AB1679"/>
    <w:rsid w:val="00AB26A2"/>
    <w:rsid w:val="00AB53A6"/>
    <w:rsid w:val="00AC6AF1"/>
    <w:rsid w:val="00AD1ECC"/>
    <w:rsid w:val="00AD230A"/>
    <w:rsid w:val="00AD2AE5"/>
    <w:rsid w:val="00AD3598"/>
    <w:rsid w:val="00AD7D92"/>
    <w:rsid w:val="00AF109E"/>
    <w:rsid w:val="00AF4491"/>
    <w:rsid w:val="00B00B28"/>
    <w:rsid w:val="00B012BE"/>
    <w:rsid w:val="00B04FD2"/>
    <w:rsid w:val="00B208ED"/>
    <w:rsid w:val="00B23689"/>
    <w:rsid w:val="00B242C8"/>
    <w:rsid w:val="00B25658"/>
    <w:rsid w:val="00B41E03"/>
    <w:rsid w:val="00B46517"/>
    <w:rsid w:val="00B650FE"/>
    <w:rsid w:val="00B710B6"/>
    <w:rsid w:val="00B72282"/>
    <w:rsid w:val="00B72CDA"/>
    <w:rsid w:val="00B733E1"/>
    <w:rsid w:val="00B73966"/>
    <w:rsid w:val="00B91E1C"/>
    <w:rsid w:val="00B92B18"/>
    <w:rsid w:val="00B978BA"/>
    <w:rsid w:val="00BA062A"/>
    <w:rsid w:val="00BB13B8"/>
    <w:rsid w:val="00BB736A"/>
    <w:rsid w:val="00BC162F"/>
    <w:rsid w:val="00BC3529"/>
    <w:rsid w:val="00BD5144"/>
    <w:rsid w:val="00BD727B"/>
    <w:rsid w:val="00BD797A"/>
    <w:rsid w:val="00BF1C21"/>
    <w:rsid w:val="00C016B0"/>
    <w:rsid w:val="00C05BA3"/>
    <w:rsid w:val="00C10B30"/>
    <w:rsid w:val="00C143FC"/>
    <w:rsid w:val="00C221B6"/>
    <w:rsid w:val="00C22F95"/>
    <w:rsid w:val="00C243BA"/>
    <w:rsid w:val="00C2770A"/>
    <w:rsid w:val="00C3193D"/>
    <w:rsid w:val="00C445EB"/>
    <w:rsid w:val="00C52DA7"/>
    <w:rsid w:val="00C53A7F"/>
    <w:rsid w:val="00C5575E"/>
    <w:rsid w:val="00C61829"/>
    <w:rsid w:val="00C63878"/>
    <w:rsid w:val="00C70160"/>
    <w:rsid w:val="00C7067B"/>
    <w:rsid w:val="00C74B4B"/>
    <w:rsid w:val="00C76157"/>
    <w:rsid w:val="00C82218"/>
    <w:rsid w:val="00C85F27"/>
    <w:rsid w:val="00C869A9"/>
    <w:rsid w:val="00C87CC5"/>
    <w:rsid w:val="00C90A12"/>
    <w:rsid w:val="00CA540F"/>
    <w:rsid w:val="00CA7145"/>
    <w:rsid w:val="00CB02CE"/>
    <w:rsid w:val="00CC3664"/>
    <w:rsid w:val="00CC4758"/>
    <w:rsid w:val="00CE121D"/>
    <w:rsid w:val="00CF1418"/>
    <w:rsid w:val="00CF3C7E"/>
    <w:rsid w:val="00CF56ED"/>
    <w:rsid w:val="00D1316F"/>
    <w:rsid w:val="00D15C69"/>
    <w:rsid w:val="00D23BCB"/>
    <w:rsid w:val="00D24FE8"/>
    <w:rsid w:val="00D2771A"/>
    <w:rsid w:val="00D3232F"/>
    <w:rsid w:val="00D44082"/>
    <w:rsid w:val="00D457E2"/>
    <w:rsid w:val="00D46FF3"/>
    <w:rsid w:val="00D54432"/>
    <w:rsid w:val="00D575DA"/>
    <w:rsid w:val="00D619CB"/>
    <w:rsid w:val="00D62B6C"/>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E5A7D"/>
    <w:rsid w:val="00DF547D"/>
    <w:rsid w:val="00E00675"/>
    <w:rsid w:val="00E00C3A"/>
    <w:rsid w:val="00E01D57"/>
    <w:rsid w:val="00E0302C"/>
    <w:rsid w:val="00E0617C"/>
    <w:rsid w:val="00E1371B"/>
    <w:rsid w:val="00E148FA"/>
    <w:rsid w:val="00E172F5"/>
    <w:rsid w:val="00E23F7F"/>
    <w:rsid w:val="00E4280A"/>
    <w:rsid w:val="00E51A96"/>
    <w:rsid w:val="00E52F4E"/>
    <w:rsid w:val="00E537CA"/>
    <w:rsid w:val="00E562DE"/>
    <w:rsid w:val="00E60EAC"/>
    <w:rsid w:val="00E6349D"/>
    <w:rsid w:val="00E657C3"/>
    <w:rsid w:val="00E717C7"/>
    <w:rsid w:val="00E757DA"/>
    <w:rsid w:val="00E82753"/>
    <w:rsid w:val="00E86E64"/>
    <w:rsid w:val="00E936B3"/>
    <w:rsid w:val="00EA1006"/>
    <w:rsid w:val="00EB5332"/>
    <w:rsid w:val="00EB54A6"/>
    <w:rsid w:val="00EC2346"/>
    <w:rsid w:val="00EC38C5"/>
    <w:rsid w:val="00EC7B36"/>
    <w:rsid w:val="00ED12BA"/>
    <w:rsid w:val="00ED20F2"/>
    <w:rsid w:val="00ED2F02"/>
    <w:rsid w:val="00ED47FF"/>
    <w:rsid w:val="00ED7AA9"/>
    <w:rsid w:val="00EE6D6A"/>
    <w:rsid w:val="00EF1548"/>
    <w:rsid w:val="00F02478"/>
    <w:rsid w:val="00F0658F"/>
    <w:rsid w:val="00F06A75"/>
    <w:rsid w:val="00F119DE"/>
    <w:rsid w:val="00F12DF7"/>
    <w:rsid w:val="00F3395C"/>
    <w:rsid w:val="00F36845"/>
    <w:rsid w:val="00F402E6"/>
    <w:rsid w:val="00F40FF9"/>
    <w:rsid w:val="00F461F9"/>
    <w:rsid w:val="00F51025"/>
    <w:rsid w:val="00F5183B"/>
    <w:rsid w:val="00F64AB8"/>
    <w:rsid w:val="00F732AB"/>
    <w:rsid w:val="00F805DE"/>
    <w:rsid w:val="00F956AC"/>
    <w:rsid w:val="00F97D0C"/>
    <w:rsid w:val="00FB6CFD"/>
    <w:rsid w:val="00FD55A1"/>
    <w:rsid w:val="00FE55A9"/>
    <w:rsid w:val="00FF11CC"/>
    <w:rsid w:val="00FF11D8"/>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1"/>
    <o:shapelayout v:ext="edit">
      <o:idmap v:ext="edit" data="1"/>
    </o:shapelayout>
  </w:shapeDefaults>
  <w:decimalSymbol w:val=","/>
  <w:listSeparator w:val=";"/>
  <w14:docId w14:val="16C82CFF"/>
  <w15:docId w15:val="{DB0A5E0C-D522-4764-AC29-702F31BCD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31A0"/>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PrrafodelistaCar">
    <w:name w:val="Párrafo de lista Car"/>
    <w:basedOn w:val="Fuentedeprrafopredeter"/>
    <w:link w:val="Prrafodelista"/>
    <w:uiPriority w:val="34"/>
    <w:rsid w:val="009E3D6F"/>
  </w:style>
  <w:style w:type="paragraph" w:customStyle="1" w:styleId="Standard">
    <w:name w:val="Standard"/>
    <w:rsid w:val="007B12CC"/>
    <w:pPr>
      <w:suppressAutoHyphens/>
      <w:autoSpaceDN w:val="0"/>
      <w:spacing w:after="0" w:line="240" w:lineRule="auto"/>
      <w:textAlignment w:val="baseline"/>
    </w:pPr>
    <w:rPr>
      <w:rFonts w:ascii="Times New Roman" w:eastAsia="Times New Roman" w:hAnsi="Times New Roman" w:cs="Times New Roman"/>
      <w:kern w:val="3"/>
      <w:sz w:val="24"/>
      <w:szCs w:val="24"/>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63664495">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0C4BE-7863-452D-A997-97A3BE752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2259</TotalTime>
  <Pages>22</Pages>
  <Words>5421</Words>
  <Characters>29816</Characters>
  <Application>Microsoft Office Word</Application>
  <DocSecurity>0</DocSecurity>
  <Lines>248</Lines>
  <Paragraphs>70</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UOC</cp:lastModifiedBy>
  <cp:revision>203</cp:revision>
  <cp:lastPrinted>2013-04-12T19:26:00Z</cp:lastPrinted>
  <dcterms:created xsi:type="dcterms:W3CDTF">2016-06-30T15:44:00Z</dcterms:created>
  <dcterms:modified xsi:type="dcterms:W3CDTF">2018-10-13T09:05:00Z</dcterms:modified>
</cp:coreProperties>
</file>