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238AE412" w:rsidR="00C82218" w:rsidRPr="00C74B4B" w:rsidRDefault="00606C63" w:rsidP="007A270F">
      <w:pPr>
        <w:spacing w:after="0" w:line="240" w:lineRule="auto"/>
        <w:rPr>
          <w:rFonts w:ascii="Arial" w:hAnsi="Arial" w:cs="Arial"/>
          <w:b/>
          <w:spacing w:val="30"/>
        </w:rPr>
      </w:pPr>
      <w:r>
        <w:rPr>
          <w:noProof/>
          <w:lang w:eastAsia="es-PY"/>
        </w:rPr>
        <w:drawing>
          <wp:anchor distT="0" distB="0" distL="114300" distR="114300" simplePos="0" relativeHeight="251663360" behindDoc="0" locked="0" layoutInCell="1" allowOverlap="1" wp14:anchorId="5E2E5F9B" wp14:editId="31D6B48D">
            <wp:simplePos x="0" y="0"/>
            <wp:positionH relativeFrom="margin">
              <wp:posOffset>-260985</wp:posOffset>
            </wp:positionH>
            <wp:positionV relativeFrom="paragraph">
              <wp:posOffset>-1205865</wp:posOffset>
            </wp:positionV>
            <wp:extent cx="6048375" cy="4848225"/>
            <wp:effectExtent l="0" t="0" r="9525" b="9525"/>
            <wp:wrapNone/>
            <wp:docPr id="4" name="Imagen 4" descr="ESCUDO MUNICIPALIDAD DE LU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SCUDO MUNICIPALIDAD DE LUQ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8375" cy="4848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8FB735" w14:textId="5FD407E2"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0182343D" w14:textId="1F75A0F7" w:rsidR="0064554B" w:rsidRDefault="0064554B" w:rsidP="00C82218">
      <w:pPr>
        <w:spacing w:after="0" w:line="240" w:lineRule="auto"/>
        <w:jc w:val="center"/>
        <w:rPr>
          <w:rFonts w:ascii="Arial Black" w:hAnsi="Arial Black" w:cs="Arial"/>
          <w:b/>
          <w:spacing w:val="30"/>
          <w:sz w:val="40"/>
        </w:rPr>
      </w:pPr>
    </w:p>
    <w:p w14:paraId="7B1AC200" w14:textId="11F65FCC" w:rsidR="0064554B" w:rsidRDefault="0064554B" w:rsidP="00C82218">
      <w:pPr>
        <w:spacing w:after="0" w:line="240" w:lineRule="auto"/>
        <w:jc w:val="center"/>
        <w:rPr>
          <w:rFonts w:ascii="Arial Black" w:hAnsi="Arial Black" w:cs="Arial"/>
          <w:b/>
          <w:spacing w:val="30"/>
          <w:sz w:val="40"/>
        </w:rPr>
      </w:pPr>
    </w:p>
    <w:p w14:paraId="4C9182E5" w14:textId="3D8CE248" w:rsidR="0064554B" w:rsidRDefault="0064554B" w:rsidP="00C82218">
      <w:pPr>
        <w:spacing w:after="0" w:line="240" w:lineRule="auto"/>
        <w:jc w:val="center"/>
        <w:rPr>
          <w:rFonts w:ascii="Arial Black" w:hAnsi="Arial Black" w:cs="Arial"/>
          <w:b/>
          <w:spacing w:val="30"/>
          <w:sz w:val="40"/>
        </w:rPr>
      </w:pPr>
    </w:p>
    <w:p w14:paraId="05576B2E" w14:textId="77777777" w:rsidR="0064554B" w:rsidRDefault="0064554B" w:rsidP="00C82218">
      <w:pPr>
        <w:spacing w:after="0" w:line="240" w:lineRule="auto"/>
        <w:jc w:val="center"/>
        <w:rPr>
          <w:rFonts w:ascii="Arial Black" w:hAnsi="Arial Black" w:cs="Arial"/>
          <w:b/>
          <w:spacing w:val="30"/>
          <w:sz w:val="40"/>
        </w:rPr>
      </w:pPr>
    </w:p>
    <w:p w14:paraId="7015FA27" w14:textId="77777777" w:rsidR="0064554B" w:rsidRDefault="0064554B" w:rsidP="0064554B">
      <w:pPr>
        <w:spacing w:after="0" w:line="240" w:lineRule="auto"/>
        <w:rPr>
          <w:rFonts w:ascii="Arial Black" w:hAnsi="Arial Black" w:cs="Arial"/>
          <w:b/>
          <w:spacing w:val="30"/>
          <w:sz w:val="40"/>
        </w:rPr>
      </w:pPr>
    </w:p>
    <w:p w14:paraId="2F273488" w14:textId="77777777" w:rsidR="00606C63" w:rsidRDefault="00606C63" w:rsidP="00C82218">
      <w:pPr>
        <w:spacing w:after="0" w:line="240" w:lineRule="auto"/>
        <w:jc w:val="center"/>
        <w:rPr>
          <w:rFonts w:ascii="Arial Black" w:hAnsi="Arial Black" w:cs="Arial"/>
          <w:b/>
          <w:spacing w:val="30"/>
          <w:sz w:val="40"/>
        </w:rPr>
      </w:pPr>
    </w:p>
    <w:p w14:paraId="0483AEBF" w14:textId="77777777" w:rsidR="00606C63" w:rsidRDefault="00606C63" w:rsidP="00C82218">
      <w:pPr>
        <w:spacing w:after="0" w:line="240" w:lineRule="auto"/>
        <w:jc w:val="center"/>
        <w:rPr>
          <w:rFonts w:ascii="Arial Black" w:hAnsi="Arial Black" w:cs="Arial"/>
          <w:b/>
          <w:spacing w:val="30"/>
          <w:sz w:val="40"/>
        </w:rPr>
      </w:pPr>
    </w:p>
    <w:p w14:paraId="00F4265B" w14:textId="77777777" w:rsidR="00606C63" w:rsidRDefault="00606C63" w:rsidP="00606C63">
      <w:pPr>
        <w:spacing w:after="0" w:line="240" w:lineRule="auto"/>
        <w:jc w:val="center"/>
        <w:rPr>
          <w:rFonts w:ascii="Arial Black" w:hAnsi="Arial Black" w:cs="Arial"/>
          <w:b/>
          <w:spacing w:val="30"/>
          <w:sz w:val="40"/>
        </w:rPr>
      </w:pPr>
    </w:p>
    <w:p w14:paraId="3170298E" w14:textId="77777777" w:rsidR="00606C63" w:rsidRDefault="00606C63" w:rsidP="00606C63">
      <w:pPr>
        <w:spacing w:after="0" w:line="240" w:lineRule="auto"/>
        <w:jc w:val="center"/>
        <w:rPr>
          <w:rFonts w:ascii="Arial Black" w:hAnsi="Arial Black" w:cs="Arial"/>
          <w:b/>
          <w:spacing w:val="30"/>
          <w:sz w:val="40"/>
        </w:rPr>
      </w:pPr>
    </w:p>
    <w:p w14:paraId="2C273B6C" w14:textId="4AD38B7C" w:rsidR="00606C63" w:rsidRPr="00606C63" w:rsidRDefault="009A3BD0" w:rsidP="00606C63">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1711B60E" w14:textId="1156CB09" w:rsidR="0064554B" w:rsidRPr="00C74B4B" w:rsidRDefault="0064554B" w:rsidP="0064554B">
      <w:pPr>
        <w:spacing w:after="0" w:line="240" w:lineRule="auto"/>
        <w:jc w:val="center"/>
        <w:rPr>
          <w:rFonts w:ascii="Arial Black" w:hAnsi="Arial Black" w:cs="Arial"/>
          <w:b/>
          <w:i/>
          <w:sz w:val="40"/>
          <w:szCs w:val="40"/>
          <w:lang w:val="es-MX"/>
        </w:rPr>
      </w:pPr>
      <w:r>
        <w:rPr>
          <w:rFonts w:ascii="Arial Black" w:hAnsi="Arial Black" w:cs="Arial"/>
          <w:b/>
          <w:i/>
          <w:sz w:val="40"/>
          <w:szCs w:val="40"/>
          <w:lang w:val="es-MX"/>
        </w:rPr>
        <w:t xml:space="preserve">Municipalidad de </w:t>
      </w:r>
      <w:r w:rsidR="00606C63">
        <w:rPr>
          <w:rFonts w:ascii="Arial Black" w:hAnsi="Arial Black" w:cs="Arial"/>
          <w:b/>
          <w:i/>
          <w:sz w:val="40"/>
          <w:szCs w:val="40"/>
          <w:lang w:val="es-MX"/>
        </w:rPr>
        <w:t>Luque</w:t>
      </w:r>
      <w:r>
        <w:rPr>
          <w:rFonts w:ascii="Arial Black" w:hAnsi="Arial Black" w:cs="Arial"/>
          <w:b/>
          <w:i/>
          <w:sz w:val="40"/>
          <w:szCs w:val="40"/>
          <w:lang w:val="es-MX"/>
        </w:rPr>
        <w:t xml:space="preserve"> </w:t>
      </w:r>
    </w:p>
    <w:p w14:paraId="63050E3F" w14:textId="297CD7C5" w:rsidR="00C82218" w:rsidRPr="0064554B" w:rsidRDefault="00C82218" w:rsidP="0064554B">
      <w:pPr>
        <w:tabs>
          <w:tab w:val="left" w:pos="2955"/>
        </w:tabs>
        <w:spacing w:after="0" w:line="240" w:lineRule="auto"/>
        <w:jc w:val="both"/>
        <w:rPr>
          <w:rFonts w:ascii="Arial Black" w:hAnsi="Arial Black" w:cs="Arial"/>
          <w:spacing w:val="20"/>
        </w:rPr>
      </w:pPr>
    </w:p>
    <w:p w14:paraId="30D5CB5A" w14:textId="356E7B75" w:rsidR="009A3BD0" w:rsidRPr="0064554B" w:rsidRDefault="0092019F" w:rsidP="0064554B">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193BB881" w14:textId="77777777" w:rsidR="0064554B" w:rsidRDefault="009A3BD0" w:rsidP="0064554B">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09519131" w14:textId="1F2CEA80" w:rsidR="0064554B" w:rsidRPr="00B74D42" w:rsidRDefault="0064554B" w:rsidP="0064554B">
      <w:pPr>
        <w:spacing w:after="0" w:line="240" w:lineRule="auto"/>
        <w:jc w:val="center"/>
        <w:rPr>
          <w:b/>
          <w:i/>
          <w:color w:val="FF0000"/>
          <w:sz w:val="52"/>
          <w:szCs w:val="52"/>
        </w:rPr>
      </w:pPr>
      <w:r w:rsidRPr="00B74D42">
        <w:rPr>
          <w:b/>
          <w:i/>
          <w:color w:val="FF0000"/>
          <w:sz w:val="52"/>
          <w:szCs w:val="52"/>
        </w:rPr>
        <w:t xml:space="preserve">CONTRATACIÓN DIRECTA N° </w:t>
      </w:r>
      <w:r w:rsidR="001B6C55">
        <w:rPr>
          <w:b/>
          <w:i/>
          <w:color w:val="FF0000"/>
          <w:sz w:val="52"/>
          <w:szCs w:val="52"/>
        </w:rPr>
        <w:t>0</w:t>
      </w:r>
      <w:r w:rsidR="00286667">
        <w:rPr>
          <w:b/>
          <w:i/>
          <w:color w:val="FF0000"/>
          <w:sz w:val="52"/>
          <w:szCs w:val="52"/>
        </w:rPr>
        <w:t>6</w:t>
      </w:r>
      <w:r w:rsidRPr="00B74D42">
        <w:rPr>
          <w:b/>
          <w:i/>
          <w:color w:val="FF0000"/>
          <w:sz w:val="52"/>
          <w:szCs w:val="52"/>
        </w:rPr>
        <w:t>/201</w:t>
      </w:r>
      <w:r w:rsidR="001B6C55">
        <w:rPr>
          <w:b/>
          <w:i/>
          <w:color w:val="FF0000"/>
          <w:sz w:val="52"/>
          <w:szCs w:val="52"/>
        </w:rPr>
        <w:t>8</w:t>
      </w:r>
      <w:r w:rsidRPr="00B74D42">
        <w:rPr>
          <w:b/>
          <w:i/>
          <w:color w:val="FF0000"/>
          <w:sz w:val="52"/>
          <w:szCs w:val="52"/>
        </w:rPr>
        <w:t xml:space="preserve"> </w:t>
      </w:r>
      <w:r w:rsidR="001B6C55" w:rsidRPr="00B74D42">
        <w:rPr>
          <w:b/>
          <w:i/>
          <w:color w:val="FF0000"/>
          <w:sz w:val="52"/>
          <w:szCs w:val="52"/>
        </w:rPr>
        <w:t>- CON</w:t>
      </w:r>
      <w:r w:rsidR="00822D76" w:rsidRPr="00DF47EA">
        <w:rPr>
          <w:b/>
          <w:i/>
          <w:color w:val="FF0000"/>
          <w:sz w:val="52"/>
          <w:szCs w:val="52"/>
        </w:rPr>
        <w:t xml:space="preserve"> ID N° </w:t>
      </w:r>
      <w:r w:rsidR="00286667">
        <w:rPr>
          <w:b/>
          <w:i/>
          <w:color w:val="FF0000"/>
          <w:sz w:val="52"/>
          <w:szCs w:val="52"/>
          <w:u w:val="single"/>
        </w:rPr>
        <w:t>342.305</w:t>
      </w:r>
      <w:r w:rsidR="00822D76" w:rsidRPr="00DF47EA">
        <w:rPr>
          <w:b/>
          <w:i/>
          <w:color w:val="FF0000"/>
          <w:sz w:val="52"/>
          <w:szCs w:val="52"/>
        </w:rPr>
        <w:t xml:space="preserve"> - ADQUISICION DE </w:t>
      </w:r>
      <w:r w:rsidR="00286667">
        <w:rPr>
          <w:b/>
          <w:i/>
          <w:color w:val="FF0000"/>
          <w:sz w:val="52"/>
          <w:szCs w:val="52"/>
        </w:rPr>
        <w:t>BOLSAS PARA BASURA</w:t>
      </w:r>
      <w:r w:rsidR="001B6C55" w:rsidRPr="00DF47EA">
        <w:rPr>
          <w:b/>
          <w:i/>
          <w:color w:val="FF0000"/>
          <w:sz w:val="52"/>
          <w:szCs w:val="52"/>
        </w:rPr>
        <w:t>.-</w:t>
      </w:r>
    </w:p>
    <w:p w14:paraId="5316585B" w14:textId="77777777" w:rsidR="0064554B" w:rsidRPr="00B74D42" w:rsidRDefault="0064554B" w:rsidP="0064554B">
      <w:pPr>
        <w:spacing w:after="0" w:line="240" w:lineRule="auto"/>
        <w:jc w:val="center"/>
        <w:rPr>
          <w:b/>
          <w:i/>
          <w:color w:val="FF0000"/>
          <w:sz w:val="52"/>
          <w:szCs w:val="52"/>
        </w:rPr>
      </w:pPr>
    </w:p>
    <w:p w14:paraId="6A82F7A4" w14:textId="5EEA3175" w:rsidR="0064554B" w:rsidRDefault="0064554B" w:rsidP="0064554B">
      <w:pPr>
        <w:spacing w:after="0" w:line="240" w:lineRule="auto"/>
        <w:jc w:val="center"/>
        <w:rPr>
          <w:b/>
          <w:color w:val="FF0000"/>
          <w:sz w:val="52"/>
          <w:szCs w:val="52"/>
        </w:rPr>
      </w:pPr>
      <w:r w:rsidRPr="00B74D42">
        <w:rPr>
          <w:b/>
          <w:i/>
          <w:color w:val="FF0000"/>
          <w:sz w:val="52"/>
          <w:szCs w:val="52"/>
        </w:rPr>
        <w:t>FONDOS</w:t>
      </w:r>
      <w:r w:rsidRPr="00B74D42">
        <w:rPr>
          <w:b/>
          <w:color w:val="FF0000"/>
          <w:sz w:val="52"/>
          <w:szCs w:val="52"/>
        </w:rPr>
        <w:t xml:space="preserve"> </w:t>
      </w:r>
      <w:r w:rsidR="002D790B">
        <w:rPr>
          <w:b/>
          <w:i/>
          <w:color w:val="FF0000"/>
          <w:sz w:val="52"/>
          <w:szCs w:val="52"/>
        </w:rPr>
        <w:t>PROPIOS</w:t>
      </w:r>
    </w:p>
    <w:p w14:paraId="22DB4279" w14:textId="77777777" w:rsidR="0064554B" w:rsidRPr="00C74B4B" w:rsidRDefault="0064554B" w:rsidP="007A270F">
      <w:pPr>
        <w:spacing w:after="0" w:line="240" w:lineRule="auto"/>
        <w:rPr>
          <w:rFonts w:ascii="Arial" w:hAnsi="Arial" w:cs="Arial"/>
          <w:bCs/>
          <w:sz w:val="36"/>
          <w:szCs w:val="36"/>
          <w:lang w:val="es-MX"/>
        </w:rPr>
      </w:pPr>
    </w:p>
    <w:p w14:paraId="24890A14" w14:textId="5288982C"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2D4FE245" w14:textId="77777777" w:rsidR="00CA6425" w:rsidRDefault="00CA6425" w:rsidP="00606C63">
      <w:pPr>
        <w:suppressAutoHyphens/>
        <w:spacing w:after="0" w:line="100" w:lineRule="atLeast"/>
        <w:rPr>
          <w:rFonts w:ascii="Arial" w:hAnsi="Arial" w:cs="Arial"/>
          <w:b/>
          <w:kern w:val="2"/>
          <w:sz w:val="40"/>
          <w:szCs w:val="36"/>
          <w:u w:val="single"/>
        </w:rPr>
      </w:pPr>
    </w:p>
    <w:p w14:paraId="7B1E28E4" w14:textId="77777777" w:rsidR="00DF47EA" w:rsidRDefault="00DF47EA" w:rsidP="00CC3664">
      <w:pPr>
        <w:suppressAutoHyphens/>
        <w:spacing w:after="0" w:line="100" w:lineRule="atLeast"/>
        <w:jc w:val="center"/>
        <w:rPr>
          <w:rFonts w:ascii="Arial" w:hAnsi="Arial" w:cs="Arial"/>
          <w:b/>
          <w:kern w:val="2"/>
          <w:sz w:val="40"/>
          <w:szCs w:val="36"/>
          <w:u w:val="single"/>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31F32D9B" w14:textId="3B5EC8FD" w:rsidR="0064554B" w:rsidRPr="00C74B4B" w:rsidRDefault="00606C63" w:rsidP="0064554B">
      <w:pPr>
        <w:suppressAutoHyphens/>
        <w:spacing w:after="0" w:line="100" w:lineRule="atLeast"/>
        <w:jc w:val="right"/>
        <w:rPr>
          <w:rFonts w:ascii="Arial" w:hAnsi="Arial" w:cs="Arial"/>
          <w:kern w:val="2"/>
          <w:sz w:val="24"/>
        </w:rPr>
      </w:pPr>
      <w:r>
        <w:rPr>
          <w:rFonts w:ascii="Arial" w:hAnsi="Arial" w:cs="Arial"/>
          <w:kern w:val="2"/>
          <w:sz w:val="24"/>
        </w:rPr>
        <w:t>Luque</w:t>
      </w:r>
      <w:r w:rsidR="0064554B">
        <w:rPr>
          <w:rFonts w:ascii="Arial" w:hAnsi="Arial" w:cs="Arial"/>
          <w:kern w:val="2"/>
          <w:sz w:val="24"/>
        </w:rPr>
        <w:t>,</w:t>
      </w:r>
      <w:proofErr w:type="gramStart"/>
      <w:r w:rsidR="0064554B">
        <w:rPr>
          <w:rFonts w:ascii="Arial" w:hAnsi="Arial" w:cs="Arial"/>
          <w:kern w:val="2"/>
          <w:sz w:val="24"/>
        </w:rPr>
        <w:t>……</w:t>
      </w:r>
      <w:proofErr w:type="gramEnd"/>
      <w:r w:rsidR="0064554B">
        <w:rPr>
          <w:rFonts w:ascii="Arial" w:hAnsi="Arial" w:cs="Arial"/>
          <w:kern w:val="2"/>
          <w:sz w:val="24"/>
        </w:rPr>
        <w:t xml:space="preserve"> de ……………………….de 201</w:t>
      </w:r>
      <w:r w:rsidR="001B6C55">
        <w:rPr>
          <w:rFonts w:ascii="Arial" w:hAnsi="Arial" w:cs="Arial"/>
          <w:kern w:val="2"/>
          <w:sz w:val="24"/>
        </w:rPr>
        <w:t>8</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40766EFA" w:rsidR="00AA3AA2" w:rsidRPr="00C74B4B" w:rsidRDefault="0064554B" w:rsidP="00AA3AA2">
      <w:pPr>
        <w:suppressAutoHyphens/>
        <w:spacing w:after="0" w:line="100" w:lineRule="atLeast"/>
        <w:rPr>
          <w:rFonts w:ascii="Arial" w:hAnsi="Arial" w:cs="Arial"/>
          <w:i/>
          <w:kern w:val="2"/>
          <w:sz w:val="24"/>
        </w:rPr>
      </w:pPr>
      <w:r>
        <w:rPr>
          <w:rFonts w:ascii="Arial" w:hAnsi="Arial" w:cs="Arial"/>
          <w:b/>
          <w:i/>
          <w:kern w:val="2"/>
          <w:sz w:val="24"/>
        </w:rPr>
        <w:t>Oferente</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6DF1B6B6"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0064554B" w:rsidRPr="00B74D42">
        <w:rPr>
          <w:rFonts w:ascii="Arial" w:hAnsi="Arial" w:cs="Arial"/>
          <w:i/>
          <w:color w:val="FF0000"/>
          <w:kern w:val="2"/>
          <w:u w:val="single"/>
        </w:rPr>
        <w:t xml:space="preserve">Contratación Directa N° </w:t>
      </w:r>
      <w:r w:rsidR="001B6C55">
        <w:rPr>
          <w:rFonts w:ascii="Arial" w:hAnsi="Arial" w:cs="Arial"/>
          <w:i/>
          <w:color w:val="FF0000"/>
          <w:kern w:val="2"/>
          <w:u w:val="single"/>
        </w:rPr>
        <w:t>0</w:t>
      </w:r>
      <w:r w:rsidR="00286667">
        <w:rPr>
          <w:rFonts w:ascii="Arial" w:hAnsi="Arial" w:cs="Arial"/>
          <w:i/>
          <w:color w:val="FF0000"/>
          <w:kern w:val="2"/>
          <w:u w:val="single"/>
        </w:rPr>
        <w:t>6</w:t>
      </w:r>
      <w:r w:rsidR="001B6C55">
        <w:rPr>
          <w:rFonts w:ascii="Arial" w:hAnsi="Arial" w:cs="Arial"/>
          <w:i/>
          <w:color w:val="FF0000"/>
          <w:kern w:val="2"/>
          <w:u w:val="single"/>
        </w:rPr>
        <w:t>/2018</w:t>
      </w:r>
      <w:r w:rsidR="0064554B" w:rsidRPr="00B74D42">
        <w:rPr>
          <w:rFonts w:ascii="Arial" w:hAnsi="Arial" w:cs="Arial"/>
          <w:i/>
          <w:color w:val="FF0000"/>
          <w:kern w:val="2"/>
          <w:u w:val="single"/>
        </w:rPr>
        <w:t xml:space="preserve"> con ID N° </w:t>
      </w:r>
      <w:r w:rsidR="00806BBC">
        <w:rPr>
          <w:rFonts w:ascii="Arial" w:hAnsi="Arial" w:cs="Arial"/>
          <w:i/>
          <w:color w:val="FF0000"/>
          <w:kern w:val="2"/>
          <w:u w:val="single"/>
        </w:rPr>
        <w:t>342.</w:t>
      </w:r>
      <w:r w:rsidR="00286667">
        <w:rPr>
          <w:rFonts w:ascii="Arial" w:hAnsi="Arial" w:cs="Arial"/>
          <w:i/>
          <w:color w:val="FF0000"/>
          <w:kern w:val="2"/>
          <w:u w:val="single"/>
        </w:rPr>
        <w:t>305</w:t>
      </w:r>
      <w:r w:rsidR="001B6C55">
        <w:rPr>
          <w:rFonts w:ascii="Arial" w:hAnsi="Arial" w:cs="Arial"/>
          <w:i/>
          <w:color w:val="FF0000"/>
          <w:kern w:val="2"/>
          <w:u w:val="single"/>
        </w:rPr>
        <w:t xml:space="preserve"> </w:t>
      </w:r>
      <w:r w:rsidR="002D790B">
        <w:rPr>
          <w:rFonts w:ascii="Arial" w:hAnsi="Arial" w:cs="Arial"/>
          <w:i/>
          <w:color w:val="FF0000"/>
          <w:kern w:val="2"/>
          <w:u w:val="single"/>
        </w:rPr>
        <w:t>- ADQUISICION</w:t>
      </w:r>
      <w:r w:rsidR="00822D76">
        <w:rPr>
          <w:rFonts w:ascii="Arial" w:hAnsi="Arial" w:cs="Arial"/>
          <w:i/>
          <w:color w:val="FF0000"/>
          <w:kern w:val="2"/>
          <w:u w:val="single"/>
        </w:rPr>
        <w:t xml:space="preserve"> DE </w:t>
      </w:r>
      <w:r w:rsidR="00286667">
        <w:rPr>
          <w:rFonts w:ascii="Arial" w:hAnsi="Arial" w:cs="Arial"/>
          <w:i/>
          <w:color w:val="FF0000"/>
          <w:kern w:val="2"/>
          <w:u w:val="single"/>
        </w:rPr>
        <w:t>BOLSAS PARA BASURA</w:t>
      </w:r>
      <w:r w:rsidR="00822D76">
        <w:rPr>
          <w:rFonts w:ascii="Arial" w:hAnsi="Arial" w:cs="Arial"/>
          <w:i/>
          <w:color w:val="FF0000"/>
          <w:kern w:val="2"/>
          <w:u w:val="single"/>
        </w:rPr>
        <w:t xml:space="preserve"> </w:t>
      </w:r>
      <w:r w:rsidR="001B6C55">
        <w:rPr>
          <w:rFonts w:ascii="Arial" w:hAnsi="Arial" w:cs="Arial"/>
          <w:i/>
          <w:color w:val="FF0000"/>
          <w:kern w:val="2"/>
          <w:u w:val="single"/>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4322E007" w14:textId="3D5B431D" w:rsidR="0064554B" w:rsidRDefault="001074D0" w:rsidP="0064554B">
      <w:pPr>
        <w:suppressAutoHyphens/>
        <w:spacing w:after="0" w:line="100" w:lineRule="atLeast"/>
        <w:ind w:left="720"/>
        <w:jc w:val="center"/>
        <w:rPr>
          <w:kern w:val="2"/>
        </w:rPr>
      </w:pPr>
      <w:r>
        <w:rPr>
          <w:b/>
          <w:lang w:val="es-ES"/>
        </w:rPr>
        <w:t xml:space="preserve">Econ. Liz Fabiola </w:t>
      </w:r>
      <w:r w:rsidR="0002133F">
        <w:rPr>
          <w:b/>
          <w:lang w:val="es-ES"/>
        </w:rPr>
        <w:t>Rodríguez</w:t>
      </w:r>
    </w:p>
    <w:p w14:paraId="2BF93407" w14:textId="6F6D4B80" w:rsidR="0064554B" w:rsidRPr="003D23A1" w:rsidRDefault="001074D0" w:rsidP="0064554B">
      <w:pPr>
        <w:suppressAutoHyphens/>
        <w:spacing w:after="0" w:line="100" w:lineRule="atLeast"/>
        <w:ind w:left="720"/>
        <w:jc w:val="center"/>
        <w:rPr>
          <w:kern w:val="2"/>
        </w:rPr>
      </w:pPr>
      <w:r>
        <w:rPr>
          <w:kern w:val="2"/>
        </w:rPr>
        <w:t>Directora de la</w:t>
      </w:r>
    </w:p>
    <w:p w14:paraId="124DAEF6" w14:textId="77777777" w:rsidR="0064554B" w:rsidRPr="003D23A1" w:rsidRDefault="0064554B" w:rsidP="0064554B">
      <w:pPr>
        <w:suppressAutoHyphens/>
        <w:spacing w:after="0" w:line="100" w:lineRule="atLeast"/>
        <w:ind w:left="720"/>
        <w:jc w:val="center"/>
        <w:rPr>
          <w:kern w:val="2"/>
        </w:rPr>
      </w:pPr>
      <w:r w:rsidRPr="003D23A1">
        <w:rPr>
          <w:kern w:val="2"/>
        </w:rPr>
        <w:t>Unidad Operativa de Contrataciones</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Default="0099500D" w:rsidP="00C82218">
      <w:pPr>
        <w:spacing w:after="0" w:line="240" w:lineRule="auto"/>
        <w:jc w:val="center"/>
        <w:rPr>
          <w:rFonts w:ascii="Arial" w:hAnsi="Arial" w:cs="Arial"/>
          <w:b/>
          <w:sz w:val="44"/>
          <w:szCs w:val="40"/>
          <w:lang w:val="es-ES"/>
        </w:rPr>
      </w:pPr>
    </w:p>
    <w:p w14:paraId="712A901D" w14:textId="77777777" w:rsidR="0002133F" w:rsidRDefault="0002133F" w:rsidP="00C82218">
      <w:pPr>
        <w:spacing w:after="0" w:line="240" w:lineRule="auto"/>
        <w:jc w:val="center"/>
        <w:rPr>
          <w:rFonts w:ascii="Arial" w:hAnsi="Arial" w:cs="Arial"/>
          <w:b/>
          <w:sz w:val="44"/>
          <w:szCs w:val="40"/>
          <w:lang w:val="es-ES"/>
        </w:rPr>
      </w:pPr>
    </w:p>
    <w:p w14:paraId="73AA943F" w14:textId="77777777" w:rsidR="00806BBC" w:rsidRPr="00C74B4B" w:rsidRDefault="00806BBC"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B74D42">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B74D4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B74D4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B74D4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B74D4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B74D42">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B74D42">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B74D4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0F73184C" w14:textId="77777777" w:rsidR="00F119DE" w:rsidRDefault="00F119DE" w:rsidP="00C74B4B">
      <w:pPr>
        <w:spacing w:before="120" w:after="120" w:line="240" w:lineRule="auto"/>
        <w:rPr>
          <w:rFonts w:ascii="Arial" w:hAnsi="Arial" w:cs="Arial"/>
          <w:b/>
          <w:sz w:val="44"/>
          <w:szCs w:val="40"/>
          <w:lang w:val="es-ES"/>
        </w:rPr>
      </w:pPr>
    </w:p>
    <w:p w14:paraId="283B448A" w14:textId="77777777" w:rsidR="001777FB" w:rsidRDefault="001777FB" w:rsidP="00C74B4B">
      <w:pPr>
        <w:spacing w:before="120" w:after="120" w:line="240" w:lineRule="auto"/>
        <w:rPr>
          <w:rFonts w:ascii="Arial" w:hAnsi="Arial" w:cs="Arial"/>
          <w:b/>
          <w:sz w:val="44"/>
          <w:szCs w:val="40"/>
          <w:lang w:val="es-ES"/>
        </w:rPr>
      </w:pPr>
    </w:p>
    <w:p w14:paraId="04C11F6E" w14:textId="77777777" w:rsidR="001777FB" w:rsidRDefault="001777FB" w:rsidP="00C74B4B">
      <w:pPr>
        <w:spacing w:before="120" w:after="120" w:line="240" w:lineRule="auto"/>
        <w:rPr>
          <w:rFonts w:ascii="Arial" w:hAnsi="Arial" w:cs="Arial"/>
          <w:b/>
          <w:sz w:val="44"/>
          <w:szCs w:val="40"/>
          <w:lang w:val="es-ES"/>
        </w:rPr>
      </w:pPr>
    </w:p>
    <w:p w14:paraId="7FDF6266" w14:textId="77777777" w:rsidR="001777FB" w:rsidRPr="00C74B4B" w:rsidRDefault="001777FB"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B74D4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B74D4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B74D4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t>
      </w:r>
      <w:r w:rsidRPr="0002133F">
        <w:rPr>
          <w:rStyle w:val="Hipervnculo"/>
        </w:rPr>
        <w:t>www.contrataciones.gov.py</w:t>
      </w:r>
      <w:r w:rsidRPr="00AD2AE5">
        <w:rPr>
          <w:rFonts w:ascii="Arial" w:eastAsia="Times New Roman" w:hAnsi="Arial" w:cs="Arial"/>
          <w:lang w:val="es-ES" w:eastAsia="es-ES"/>
        </w:rPr>
        <w:t>).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B74D42">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B74D42">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11900DA8" w:rsidR="004E69A3" w:rsidRPr="00604986" w:rsidRDefault="004E69A3" w:rsidP="00B74D42">
      <w:pPr>
        <w:pStyle w:val="Prrafodelista"/>
        <w:numPr>
          <w:ilvl w:val="0"/>
          <w:numId w:val="5"/>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64554B">
        <w:rPr>
          <w:rFonts w:ascii="Arial" w:hAnsi="Arial" w:cs="Arial"/>
          <w:i/>
          <w:color w:val="FF0000"/>
        </w:rPr>
        <w:t>NO APLICA</w:t>
      </w:r>
    </w:p>
    <w:p w14:paraId="0C7E8AB1" w14:textId="28AAEE8F" w:rsidR="00286667" w:rsidRPr="007B6CDF" w:rsidRDefault="007C69E9" w:rsidP="00286667">
      <w:pPr>
        <w:pStyle w:val="Prrafodelista"/>
        <w:numPr>
          <w:ilvl w:val="0"/>
          <w:numId w:val="5"/>
        </w:numPr>
        <w:spacing w:before="240" w:after="240" w:line="240" w:lineRule="auto"/>
        <w:ind w:left="284" w:hanging="284"/>
        <w:contextualSpacing w:val="0"/>
        <w:jc w:val="both"/>
        <w:rPr>
          <w:rFonts w:ascii="Arial" w:hAnsi="Arial" w:cs="Arial"/>
          <w:b/>
          <w:color w:val="000000" w:themeColor="text1"/>
          <w:sz w:val="24"/>
        </w:rPr>
      </w:pPr>
      <w:r w:rsidRPr="00AD2AE5">
        <w:rPr>
          <w:rFonts w:ascii="Arial" w:hAnsi="Arial" w:cs="Arial"/>
        </w:rPr>
        <w:t>Solicitud de Muestras: Se solicitará Muestras</w:t>
      </w:r>
      <w:r w:rsidRPr="00604986">
        <w:rPr>
          <w:rFonts w:ascii="Arial" w:hAnsi="Arial" w:cs="Arial"/>
          <w:b/>
        </w:rPr>
        <w:t xml:space="preserve"> </w:t>
      </w:r>
      <w:r w:rsidR="00286667" w:rsidRPr="007B6CDF">
        <w:rPr>
          <w:rFonts w:ascii="Arial" w:hAnsi="Arial" w:cs="Arial"/>
          <w:i/>
          <w:color w:val="000000" w:themeColor="text1"/>
          <w:sz w:val="24"/>
        </w:rPr>
        <w:t>SI</w:t>
      </w:r>
      <w:r w:rsidR="00822D76" w:rsidRPr="007B6CDF">
        <w:rPr>
          <w:rFonts w:ascii="Arial" w:hAnsi="Arial" w:cs="Arial"/>
          <w:i/>
          <w:color w:val="000000" w:themeColor="text1"/>
          <w:sz w:val="24"/>
        </w:rPr>
        <w:t xml:space="preserve"> </w:t>
      </w:r>
      <w:r w:rsidR="0064554B" w:rsidRPr="007B6CDF">
        <w:rPr>
          <w:rFonts w:ascii="Arial" w:hAnsi="Arial" w:cs="Arial"/>
          <w:i/>
          <w:color w:val="000000" w:themeColor="text1"/>
          <w:sz w:val="24"/>
        </w:rPr>
        <w:t>APLICA</w:t>
      </w:r>
    </w:p>
    <w:p w14:paraId="663A5247" w14:textId="1E698232" w:rsidR="00286667" w:rsidRPr="007B6CDF" w:rsidRDefault="00286667" w:rsidP="00286667">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EL OFERENTE DEBERA PRESENTAR MUESTRAS DE LOS BIENES CON SU OFERTA EN EL MOMENTO DE ACTO DE APERTURA PARA QUE EL COMITÉ DE EVALUACION PUEDA CORROBORAR QUE CUMPLAN CON LAS ESPECIFICACIONES TECNICAS, MATERIALES Y LA MEDIDAS ESTABLECIDAS ACORDE A LOS REQUERIMIENTOS DE ESTA CONVOCATORIA.-</w:t>
      </w:r>
    </w:p>
    <w:p w14:paraId="66735F62" w14:textId="77777777" w:rsidR="00286667" w:rsidRPr="007B6CDF" w:rsidRDefault="00286667" w:rsidP="00286667">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SE ELABORARA UN INFORME TECNICO POR LA DIRECCION SOLICITANTE DE LA MUNICIPALIDAD DE LUQUE, DEPENDENCIA ENCARGADA DE LA VERIFICACION DE LOS BIENES A ADQUIRIR. EL BIEN QUE CUMPLA CON LAS ESPECIFICACIONES TECNICAS SERA CALIFICADO COMO CUMPLE O NO CUMPLE</w:t>
      </w:r>
    </w:p>
    <w:p w14:paraId="731F1A86" w14:textId="77777777" w:rsidR="00286667" w:rsidRPr="007B6CDF" w:rsidRDefault="00286667" w:rsidP="00286667">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LAS MUESTRAS QUEDARAN EN RESGUARDO DE LA CONVOCANTE HASTA EL MOMENTO DE LA ADJUDICACION</w:t>
      </w:r>
    </w:p>
    <w:p w14:paraId="0B49846A" w14:textId="77777777" w:rsidR="00286667" w:rsidRPr="007B6CDF" w:rsidRDefault="00286667" w:rsidP="00286667">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LAS MUESTRAS DEL OFERENTE ADJUDICADO SERAN RETENIDAS HASTA EL MOMENTO DE LA ENTREGA TOTAL DE LOS BIENES ADJUDICADOS, Y LAS MUESTRAS NO ADJUDICADAS PODRAN SER RETIRADAS UNA VEZ QUE CULMINE EL PROCESO DE ADJUDICACION, EL CUAL SERA NOTIFICADO VIA NOTA Y LAS MISMAS ESTARAN A DISPOSICION PARA SU RETIRO RESPECTIVO DE LA OFICINA DE LA DIRECCION DE LA UOC, QUEDANDO ESTA DIRECCION EXENTA DE RESPONSABILIDAD POR LA FALTA DE RETIRO DE LAS MUESTRAS DE LOS OFERENTES NO ADJUDICADOS.</w:t>
      </w:r>
    </w:p>
    <w:p w14:paraId="7A181E16" w14:textId="77777777" w:rsidR="00286667" w:rsidRPr="007B6CDF" w:rsidRDefault="00286667" w:rsidP="00286667">
      <w:pPr>
        <w:spacing w:before="240" w:after="240" w:line="240" w:lineRule="auto"/>
        <w:jc w:val="both"/>
        <w:rPr>
          <w:rFonts w:ascii="Arial" w:hAnsi="Arial" w:cs="Arial"/>
          <w:b/>
          <w:color w:val="000000" w:themeColor="text1"/>
          <w:sz w:val="24"/>
        </w:rPr>
      </w:pPr>
    </w:p>
    <w:p w14:paraId="61B7E0DC" w14:textId="77777777" w:rsidR="00286667" w:rsidRPr="00286667" w:rsidRDefault="00286667" w:rsidP="00286667">
      <w:pPr>
        <w:spacing w:before="240" w:after="240" w:line="240" w:lineRule="auto"/>
        <w:jc w:val="both"/>
        <w:rPr>
          <w:rFonts w:ascii="Arial" w:hAnsi="Arial" w:cs="Arial"/>
          <w:b/>
          <w:color w:val="FF0000"/>
          <w:sz w:val="24"/>
        </w:rPr>
      </w:pPr>
    </w:p>
    <w:p w14:paraId="68DF935D" w14:textId="06C241FB" w:rsidR="004E69A3" w:rsidRPr="00286667" w:rsidRDefault="004E69A3" w:rsidP="00B74D42">
      <w:pPr>
        <w:pStyle w:val="Prrafodelista"/>
        <w:numPr>
          <w:ilvl w:val="0"/>
          <w:numId w:val="5"/>
        </w:numPr>
        <w:spacing w:before="240" w:after="240" w:line="240" w:lineRule="auto"/>
        <w:ind w:left="284" w:hanging="284"/>
        <w:contextualSpacing w:val="0"/>
        <w:jc w:val="both"/>
        <w:rPr>
          <w:rFonts w:ascii="Arial" w:hAnsi="Arial" w:cs="Arial"/>
        </w:rPr>
      </w:pPr>
      <w:r w:rsidRPr="00286667">
        <w:rPr>
          <w:rFonts w:ascii="Arial" w:hAnsi="Arial" w:cs="Arial"/>
        </w:rPr>
        <w:t xml:space="preserve">El período de tiempo estimado de funcionamiento de los Bienes: </w:t>
      </w:r>
      <w:r w:rsidR="00DF47EA" w:rsidRPr="00286667">
        <w:rPr>
          <w:rFonts w:ascii="Arial" w:hAnsi="Arial" w:cs="Arial"/>
          <w:i/>
          <w:color w:val="FF0000"/>
        </w:rPr>
        <w:t>NO APLICA</w:t>
      </w:r>
    </w:p>
    <w:p w14:paraId="6425448E" w14:textId="617F8462" w:rsidR="004E69A3" w:rsidRPr="00AD2AE5" w:rsidRDefault="004E69A3" w:rsidP="00B74D42">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775D11">
        <w:rPr>
          <w:rFonts w:ascii="Arial" w:hAnsi="Arial" w:cs="Arial"/>
          <w:i/>
          <w:color w:val="FF0000"/>
        </w:rPr>
        <w:t>NO</w:t>
      </w:r>
      <w:r w:rsidR="0064554B">
        <w:rPr>
          <w:rFonts w:ascii="Arial" w:hAnsi="Arial" w:cs="Arial"/>
          <w:i/>
          <w:color w:val="FF0000"/>
        </w:rPr>
        <w:t xml:space="preserve"> APLICA</w:t>
      </w:r>
    </w:p>
    <w:p w14:paraId="5399E793" w14:textId="23461205" w:rsidR="009926D2" w:rsidRPr="00AD2AE5" w:rsidRDefault="004E69A3" w:rsidP="00B74D42">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64554B" w:rsidRPr="0064554B">
        <w:rPr>
          <w:rFonts w:ascii="Arial" w:hAnsi="Arial" w:cs="Arial"/>
          <w:i/>
          <w:color w:val="FF0000"/>
        </w:rPr>
        <w:t>60 (SESENTA) días</w:t>
      </w:r>
      <w:r w:rsidRPr="00AD2AE5">
        <w:rPr>
          <w:rFonts w:ascii="Arial" w:hAnsi="Arial" w:cs="Arial"/>
          <w:i/>
          <w:color w:val="FF0000"/>
        </w:rPr>
        <w:t>.</w:t>
      </w:r>
      <w:r w:rsidRPr="00AD2AE5">
        <w:rPr>
          <w:rFonts w:ascii="Arial" w:hAnsi="Arial" w:cs="Arial"/>
          <w:i/>
        </w:rPr>
        <w:t xml:space="preserve"> </w:t>
      </w:r>
    </w:p>
    <w:p w14:paraId="18E989DE" w14:textId="77777777" w:rsidR="00C016B0" w:rsidRPr="00AD2AE5" w:rsidRDefault="00C016B0" w:rsidP="00B74D42">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B74D42">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B74D42">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B74D42">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7D15E1B1" w:rsidR="0018343B" w:rsidRPr="0064554B" w:rsidRDefault="0002133F" w:rsidP="00B74D42">
      <w:pPr>
        <w:pStyle w:val="Prrafodelista"/>
        <w:numPr>
          <w:ilvl w:val="0"/>
          <w:numId w:val="5"/>
        </w:numPr>
        <w:spacing w:before="240" w:after="240" w:line="240" w:lineRule="auto"/>
        <w:ind w:left="284" w:hanging="284"/>
        <w:contextualSpacing w:val="0"/>
        <w:jc w:val="both"/>
        <w:rPr>
          <w:rFonts w:ascii="Arial" w:hAnsi="Arial" w:cs="Arial"/>
          <w:i/>
          <w:sz w:val="20"/>
        </w:rPr>
      </w:pPr>
      <w:r>
        <w:rPr>
          <w:rFonts w:ascii="Arial" w:hAnsi="Arial" w:cs="Arial"/>
        </w:rPr>
        <w:t xml:space="preserve">    </w:t>
      </w:r>
      <w:r w:rsidR="004E69A3" w:rsidRPr="00AD2AE5">
        <w:rPr>
          <w:rFonts w:ascii="Arial" w:hAnsi="Arial" w:cs="Arial"/>
        </w:rPr>
        <w:t xml:space="preserve">El periodo de validez de la </w:t>
      </w:r>
      <w:r w:rsidR="00570376" w:rsidRPr="00AD2AE5">
        <w:rPr>
          <w:rFonts w:ascii="Arial" w:hAnsi="Arial" w:cs="Arial"/>
        </w:rPr>
        <w:t>G</w:t>
      </w:r>
      <w:r w:rsidR="004E69A3" w:rsidRPr="00AD2AE5">
        <w:rPr>
          <w:rFonts w:ascii="Arial" w:hAnsi="Arial" w:cs="Arial"/>
        </w:rPr>
        <w:t xml:space="preserve">arantía de </w:t>
      </w:r>
      <w:r w:rsidR="00570376" w:rsidRPr="00AD2AE5">
        <w:rPr>
          <w:rFonts w:ascii="Arial" w:hAnsi="Arial" w:cs="Arial"/>
        </w:rPr>
        <w:t>M</w:t>
      </w:r>
      <w:r w:rsidR="004E69A3" w:rsidRPr="00AD2AE5">
        <w:rPr>
          <w:rFonts w:ascii="Arial" w:hAnsi="Arial" w:cs="Arial"/>
        </w:rPr>
        <w:t xml:space="preserve">antenimiento de </w:t>
      </w:r>
      <w:r w:rsidR="00570376" w:rsidRPr="00AD2AE5">
        <w:rPr>
          <w:rFonts w:ascii="Arial" w:hAnsi="Arial" w:cs="Arial"/>
        </w:rPr>
        <w:t>O</w:t>
      </w:r>
      <w:r w:rsidR="004E69A3"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 xml:space="preserve">desde la </w:t>
      </w:r>
      <w:r>
        <w:rPr>
          <w:rFonts w:ascii="Arial" w:hAnsi="Arial" w:cs="Arial"/>
        </w:rPr>
        <w:t xml:space="preserve">   </w:t>
      </w:r>
      <w:r w:rsidR="00E86E64" w:rsidRPr="00AD2AE5">
        <w:rPr>
          <w:rFonts w:ascii="Arial" w:hAnsi="Arial" w:cs="Arial"/>
        </w:rPr>
        <w:t>fecha y hora límite de presentación de ofertas,</w:t>
      </w:r>
      <w:r w:rsidR="004E69A3" w:rsidRPr="00AD2AE5">
        <w:rPr>
          <w:rFonts w:ascii="Arial" w:hAnsi="Arial" w:cs="Arial"/>
        </w:rPr>
        <w:t xml:space="preserve"> deberá ser: </w:t>
      </w:r>
      <w:r w:rsidR="001777FB">
        <w:rPr>
          <w:rFonts w:ascii="Arial" w:hAnsi="Arial" w:cs="Arial"/>
          <w:i/>
          <w:color w:val="FF0000"/>
        </w:rPr>
        <w:t>90</w:t>
      </w:r>
      <w:r w:rsidR="0064554B" w:rsidRPr="0064554B">
        <w:rPr>
          <w:rFonts w:ascii="Arial" w:hAnsi="Arial" w:cs="Arial"/>
          <w:i/>
          <w:color w:val="FF0000"/>
        </w:rPr>
        <w:t xml:space="preserve"> (</w:t>
      </w:r>
      <w:r w:rsidR="001777FB">
        <w:rPr>
          <w:rFonts w:ascii="Arial" w:hAnsi="Arial" w:cs="Arial"/>
          <w:i/>
          <w:color w:val="FF0000"/>
        </w:rPr>
        <w:t>noventa</w:t>
      </w:r>
      <w:r w:rsidR="0064554B" w:rsidRPr="0064554B">
        <w:rPr>
          <w:rFonts w:ascii="Arial" w:hAnsi="Arial" w:cs="Arial"/>
          <w:i/>
          <w:color w:val="FF0000"/>
        </w:rPr>
        <w:t>) días</w:t>
      </w:r>
      <w:r w:rsidR="0064554B" w:rsidRPr="00467B8D">
        <w:rPr>
          <w:rFonts w:ascii="Arial" w:hAnsi="Arial" w:cs="Arial"/>
          <w:i/>
          <w:sz w:val="20"/>
        </w:rPr>
        <w:t>.-</w:t>
      </w:r>
    </w:p>
    <w:p w14:paraId="4A8E9557" w14:textId="623177F0" w:rsidR="004C4651" w:rsidRPr="00AD2AE5" w:rsidRDefault="004C4651" w:rsidP="00B74D42">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B74D42">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B74D42">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B74D42">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B74D42">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B74D42">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B74D42">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1017D6CF" w14:textId="771A4654" w:rsidR="00C74B4B" w:rsidRPr="00CA6425" w:rsidRDefault="008C1B4A" w:rsidP="00CA642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2314F8" w:rsidRDefault="004A1290" w:rsidP="00B74D42">
      <w:pPr>
        <w:pStyle w:val="Prrafodelista"/>
        <w:numPr>
          <w:ilvl w:val="0"/>
          <w:numId w:val="6"/>
        </w:numPr>
        <w:ind w:left="426" w:hanging="426"/>
        <w:rPr>
          <w:b/>
          <w:sz w:val="24"/>
          <w:szCs w:val="20"/>
          <w:lang w:val="es-ES_tradnl"/>
        </w:rPr>
      </w:pPr>
      <w:r w:rsidRPr="002314F8">
        <w:rPr>
          <w:b/>
          <w:sz w:val="24"/>
          <w:szCs w:val="20"/>
          <w:lang w:val="es-ES_tradnl"/>
        </w:rPr>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02C41B30" w14:textId="6D54DAEC"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Con el objetivo de calificar la situación financiera actual del oferente,  se consideraran los siguientes índices:</w:t>
      </w:r>
    </w:p>
    <w:p w14:paraId="3853B051"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p>
    <w:p w14:paraId="7D9FEFE3"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a. Ratio de Liquidez: activo corriente / pasivo corriente</w:t>
      </w:r>
    </w:p>
    <w:p w14:paraId="7BC2CDD9"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Deberá ser igual o mayor que 1, en promedio, en los 3 últimos años (2014, 2015, 2016).-</w:t>
      </w:r>
    </w:p>
    <w:p w14:paraId="7B5FFDBB"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b. Endeudamiento: pasivo total / activo total</w:t>
      </w:r>
    </w:p>
    <w:p w14:paraId="2C95F189"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No deberá ser mayor a 0,80 en promedio, en los 3 últimos años (2014, 2015, 2016).-</w:t>
      </w:r>
    </w:p>
    <w:p w14:paraId="0F5FDF54"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c. Rentabilidad: Porcentaje de utilidad después de impuestos o pérdida con respecto al Capital</w:t>
      </w:r>
    </w:p>
    <w:p w14:paraId="6C0742B9"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El promedio en los últimos 3 años (2014, 2015, 2016), no deberá ser negativo.-</w:t>
      </w:r>
    </w:p>
    <w:p w14:paraId="5E1A9D9D" w14:textId="38102D43" w:rsidR="004B187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PARA VERIFICAR LOS MISMOS, SE SOLICITARA LOS BALANCES DE LOS AÑOS 2014, 2015 Y 2016</w:t>
      </w:r>
    </w:p>
    <w:p w14:paraId="47679275" w14:textId="77777777" w:rsidR="0064554B" w:rsidRPr="007B6CDF" w:rsidRDefault="0064554B" w:rsidP="004D377C">
      <w:pPr>
        <w:pStyle w:val="Prrafodelista"/>
        <w:spacing w:after="0" w:line="240" w:lineRule="auto"/>
        <w:ind w:left="993" w:hanging="567"/>
        <w:jc w:val="both"/>
        <w:rPr>
          <w:rFonts w:ascii="Arial" w:hAnsi="Arial" w:cs="Arial"/>
          <w:i/>
          <w:color w:val="000000" w:themeColor="text1"/>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3EB6AA37" w14:textId="77777777" w:rsidR="0064554B" w:rsidRPr="007B6CDF" w:rsidRDefault="0064554B" w:rsidP="0064554B">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 xml:space="preserve">Presentar declaración jurada de contar con la capacidad técnica de ejecutar el contrato de acuerdo a las especificaciones solicitadas </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3CFA383D" w14:textId="26DD7034" w:rsidR="00286667" w:rsidRDefault="00286667" w:rsidP="00286667">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 xml:space="preserve">Copias autenticadas de contratos ejecutados de provisión o facturaciones </w:t>
      </w:r>
      <w:r w:rsidR="000E634F" w:rsidRPr="007B6CDF">
        <w:rPr>
          <w:rFonts w:ascii="Arial" w:hAnsi="Arial" w:cs="Arial"/>
          <w:i/>
          <w:color w:val="000000" w:themeColor="text1"/>
        </w:rPr>
        <w:t>o recepciones</w:t>
      </w:r>
      <w:r w:rsidRPr="007B6CDF">
        <w:rPr>
          <w:rFonts w:ascii="Arial" w:hAnsi="Arial" w:cs="Arial"/>
          <w:i/>
          <w:color w:val="000000" w:themeColor="text1"/>
        </w:rPr>
        <w:t xml:space="preserve"> finales, de bienes similares a lo ofertado en la presente licitación, en los 3 (tres) últimos años (2014, 2015, 2016). Deberá presentarse como mínimo la cantidad de 3 (TRES) contratos o recepciones finales o más que fueren necesarios para acreditar la experiencia en el rubro.-</w:t>
      </w:r>
    </w:p>
    <w:p w14:paraId="1CD7A374" w14:textId="444EBA46" w:rsidR="007B6CDF" w:rsidRPr="007B6CDF" w:rsidRDefault="007B6CDF" w:rsidP="00286667">
      <w:pPr>
        <w:pStyle w:val="Prrafodelista"/>
        <w:spacing w:after="0" w:line="240" w:lineRule="auto"/>
        <w:ind w:left="993"/>
        <w:jc w:val="both"/>
        <w:rPr>
          <w:rFonts w:ascii="Arial" w:hAnsi="Arial" w:cs="Arial"/>
          <w:i/>
          <w:color w:val="000000" w:themeColor="text1"/>
        </w:rPr>
      </w:pPr>
      <w:r>
        <w:rPr>
          <w:rFonts w:ascii="Arial" w:hAnsi="Arial" w:cs="Arial"/>
          <w:i/>
          <w:color w:val="000000" w:themeColor="text1"/>
        </w:rPr>
        <w:t>Mínimo un contrato con una entidad pública y certificado de provisión satisfactoria.</w:t>
      </w:r>
    </w:p>
    <w:p w14:paraId="1D197915" w14:textId="77777777" w:rsidR="00822D76" w:rsidRPr="007B6CDF" w:rsidRDefault="00822D76" w:rsidP="00486101">
      <w:pPr>
        <w:pStyle w:val="Prrafodelista"/>
        <w:spacing w:after="0" w:line="240" w:lineRule="auto"/>
        <w:ind w:left="993"/>
        <w:jc w:val="both"/>
        <w:rPr>
          <w:rFonts w:ascii="Arial" w:hAnsi="Arial" w:cs="Arial"/>
          <w:i/>
          <w:color w:val="000000" w:themeColor="text1"/>
        </w:rPr>
      </w:pPr>
    </w:p>
    <w:p w14:paraId="20B8187B" w14:textId="77777777" w:rsidR="00486101" w:rsidRPr="007B6CDF" w:rsidRDefault="00486101" w:rsidP="00486101">
      <w:pPr>
        <w:pStyle w:val="Prrafodelista"/>
        <w:spacing w:after="0" w:line="240" w:lineRule="auto"/>
        <w:ind w:left="993"/>
        <w:jc w:val="both"/>
        <w:rPr>
          <w:rFonts w:ascii="Arial" w:hAnsi="Arial" w:cs="Arial"/>
          <w:i/>
          <w:color w:val="000000" w:themeColor="text1"/>
        </w:rPr>
      </w:pPr>
      <w:r w:rsidRPr="007B6CDF">
        <w:rPr>
          <w:rFonts w:ascii="Arial" w:hAnsi="Arial" w:cs="Arial"/>
          <w:i/>
          <w:color w:val="000000" w:themeColor="text1"/>
        </w:rPr>
        <w:t>En el caso de los OFERENTES EN CONSORCIO, cada miembro componente del Consorcio deberá cumplir con los requisitos de calificación mencionados más arriba en cuanto a capacidad financiera.</w:t>
      </w:r>
    </w:p>
    <w:p w14:paraId="65EBAA92" w14:textId="0822DB56"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B74D42">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25C9D3A1"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486101" w:rsidRPr="00486101">
        <w:rPr>
          <w:rFonts w:ascii="Arial" w:hAnsi="Arial" w:cs="Arial"/>
          <w:color w:val="FF0000"/>
        </w:rPr>
        <w:t>1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5A6D4AE8" w14:textId="63426CD6" w:rsidR="00775D11" w:rsidRPr="007B6CDF" w:rsidRDefault="004E69A3" w:rsidP="00775D11">
      <w:pPr>
        <w:pStyle w:val="Prrafodelista"/>
        <w:numPr>
          <w:ilvl w:val="0"/>
          <w:numId w:val="5"/>
        </w:numPr>
        <w:spacing w:before="240" w:after="240" w:line="240" w:lineRule="auto"/>
        <w:ind w:left="709" w:hanging="709"/>
        <w:contextualSpacing w:val="0"/>
        <w:jc w:val="both"/>
        <w:rPr>
          <w:rFonts w:ascii="Arial" w:hAnsi="Arial" w:cs="Arial"/>
          <w:i/>
          <w:color w:val="000000" w:themeColor="text1"/>
        </w:rPr>
      </w:pPr>
      <w:r w:rsidRPr="00AD2AE5">
        <w:rPr>
          <w:rFonts w:ascii="Arial" w:hAnsi="Arial" w:cs="Arial"/>
        </w:rPr>
        <w:t xml:space="preserve">Criterio de evaluación y calificación de las muestras: </w:t>
      </w:r>
      <w:r w:rsidR="00775D11" w:rsidRPr="007B6CDF">
        <w:rPr>
          <w:rFonts w:ascii="Arial" w:hAnsi="Arial" w:cs="Arial"/>
          <w:color w:val="000000" w:themeColor="text1"/>
        </w:rPr>
        <w:t>SI – Muestras de los bienes ofertados.</w:t>
      </w:r>
    </w:p>
    <w:p w14:paraId="2DDF85BE" w14:textId="77777777" w:rsidR="00775D11" w:rsidRPr="007B6CDF" w:rsidRDefault="00775D11" w:rsidP="00775D11">
      <w:pPr>
        <w:pStyle w:val="Default"/>
        <w:spacing w:after="28"/>
        <w:ind w:left="709"/>
        <w:jc w:val="both"/>
        <w:rPr>
          <w:color w:val="000000" w:themeColor="text1"/>
          <w:sz w:val="22"/>
          <w:szCs w:val="22"/>
        </w:rPr>
      </w:pPr>
      <w:r w:rsidRPr="007B6CDF">
        <w:rPr>
          <w:color w:val="000000" w:themeColor="text1"/>
          <w:sz w:val="22"/>
          <w:szCs w:val="22"/>
        </w:rPr>
        <w:t>Las muestras deberán presentarse el día de la apertura de las ofertas en la fecha indicada para dicho acto:</w:t>
      </w:r>
    </w:p>
    <w:p w14:paraId="731A8D3B" w14:textId="77777777" w:rsidR="00775D11" w:rsidRPr="007B6CDF" w:rsidRDefault="00775D11" w:rsidP="00775D11">
      <w:pPr>
        <w:pStyle w:val="Default"/>
        <w:spacing w:after="28"/>
        <w:ind w:left="851"/>
        <w:jc w:val="both"/>
        <w:rPr>
          <w:color w:val="000000" w:themeColor="text1"/>
          <w:sz w:val="22"/>
          <w:szCs w:val="22"/>
        </w:rPr>
      </w:pPr>
      <w:r w:rsidRPr="007B6CDF">
        <w:rPr>
          <w:color w:val="000000" w:themeColor="text1"/>
          <w:sz w:val="22"/>
          <w:szCs w:val="22"/>
        </w:rPr>
        <w:t xml:space="preserve"> </w:t>
      </w:r>
    </w:p>
    <w:p w14:paraId="5CA90E03" w14:textId="77777777" w:rsidR="00775D11" w:rsidRPr="007B6CDF" w:rsidRDefault="00775D11" w:rsidP="00775D11">
      <w:pPr>
        <w:pStyle w:val="Default"/>
        <w:numPr>
          <w:ilvl w:val="1"/>
          <w:numId w:val="30"/>
        </w:numPr>
        <w:spacing w:after="28"/>
        <w:ind w:left="1276"/>
        <w:jc w:val="both"/>
        <w:rPr>
          <w:color w:val="000000" w:themeColor="text1"/>
          <w:sz w:val="22"/>
          <w:szCs w:val="22"/>
        </w:rPr>
      </w:pPr>
      <w:r w:rsidRPr="007B6CDF">
        <w:rPr>
          <w:color w:val="000000" w:themeColor="text1"/>
          <w:sz w:val="22"/>
          <w:szCs w:val="22"/>
        </w:rPr>
        <w:t xml:space="preserve">Las muestras deberán estar rotuladas en lugares bien visibles. Además, se deberá presentar una PLANILLA DE LAS MUESTRAS indicando el bien ofertado, la marca, la procedencia, la numeración cronológica según el número de la lista de bienes del PBC, cuyas planillas deberán ser firmadas por el propietario y/o representante. </w:t>
      </w:r>
    </w:p>
    <w:p w14:paraId="5C8B7369" w14:textId="77777777" w:rsidR="00775D11" w:rsidRPr="007B6CDF" w:rsidRDefault="00775D11" w:rsidP="00775D11">
      <w:pPr>
        <w:pStyle w:val="Default"/>
        <w:numPr>
          <w:ilvl w:val="1"/>
          <w:numId w:val="30"/>
        </w:numPr>
        <w:spacing w:after="28"/>
        <w:ind w:left="1276"/>
        <w:jc w:val="both"/>
        <w:rPr>
          <w:color w:val="000000" w:themeColor="text1"/>
          <w:sz w:val="22"/>
          <w:szCs w:val="22"/>
        </w:rPr>
      </w:pPr>
      <w:r w:rsidRPr="007B6CDF">
        <w:rPr>
          <w:color w:val="000000" w:themeColor="text1"/>
          <w:sz w:val="22"/>
          <w:szCs w:val="22"/>
        </w:rPr>
        <w:t xml:space="preserve">Para la presentación de muestras se garantiza la aplicación irrestricta de los principios de igualdad y transparencia en el acto de recepción de las muestras. </w:t>
      </w:r>
    </w:p>
    <w:p w14:paraId="1876ACA0" w14:textId="1B78AF8C" w:rsidR="00636EB3" w:rsidRPr="007B6CDF" w:rsidRDefault="00775D11" w:rsidP="00775D11">
      <w:pPr>
        <w:pStyle w:val="Default"/>
        <w:numPr>
          <w:ilvl w:val="1"/>
          <w:numId w:val="30"/>
        </w:numPr>
        <w:ind w:left="1276"/>
        <w:jc w:val="both"/>
        <w:rPr>
          <w:color w:val="000000" w:themeColor="text1"/>
          <w:sz w:val="22"/>
          <w:szCs w:val="22"/>
        </w:rPr>
      </w:pPr>
      <w:r w:rsidRPr="007B6CDF">
        <w:rPr>
          <w:color w:val="000000" w:themeColor="text1"/>
          <w:sz w:val="22"/>
          <w:szCs w:val="22"/>
        </w:rPr>
        <w:t xml:space="preserve">Las muestras se deberán ajustar a lo establecido en las Especificaciones Técnicas del PBC. </w:t>
      </w:r>
    </w:p>
    <w:p w14:paraId="3EBD96B7" w14:textId="50DE4093" w:rsidR="00B00B28" w:rsidRPr="00AD2AE5" w:rsidRDefault="004E69A3" w:rsidP="00B74D42">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74067E30" w:rsidR="001D7681" w:rsidRPr="007B6CDF" w:rsidRDefault="004E69A3" w:rsidP="00B74D42">
      <w:pPr>
        <w:pStyle w:val="Prrafodelista"/>
        <w:numPr>
          <w:ilvl w:val="0"/>
          <w:numId w:val="5"/>
        </w:numPr>
        <w:spacing w:before="240" w:after="240" w:line="240" w:lineRule="auto"/>
        <w:ind w:left="284" w:hanging="284"/>
        <w:contextualSpacing w:val="0"/>
        <w:jc w:val="both"/>
        <w:rPr>
          <w:rFonts w:ascii="Arial" w:hAnsi="Arial" w:cs="Arial"/>
          <w:i/>
          <w:color w:val="000000" w:themeColor="text1"/>
        </w:rPr>
      </w:pPr>
      <w:r w:rsidRPr="00AD2AE5">
        <w:rPr>
          <w:rFonts w:ascii="Arial" w:hAnsi="Arial" w:cs="Arial"/>
        </w:rPr>
        <w:t xml:space="preserve">Notificación de Adjudicación: </w:t>
      </w:r>
      <w:r w:rsidR="00486101" w:rsidRPr="007B6CDF">
        <w:rPr>
          <w:rFonts w:ascii="Arial" w:hAnsi="Arial" w:cs="Arial"/>
          <w:i/>
          <w:color w:val="000000" w:themeColor="text1"/>
        </w:rPr>
        <w:t>La adjudicación se dará a conocer por nota mediante correo electrónico o por fax dentro de los 5 días posteriores a la fecha de adjudicación. “Dicho procedimiento sustituirá a la notificación personal”.</w:t>
      </w:r>
    </w:p>
    <w:p w14:paraId="54C8A1F4" w14:textId="7C84AAB3" w:rsidR="003C0B8F" w:rsidRPr="00AD2AE5" w:rsidRDefault="003C0B8F" w:rsidP="00B74D42">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486101">
        <w:rPr>
          <w:rFonts w:ascii="Arial" w:hAnsi="Arial" w:cs="Arial"/>
          <w:i/>
          <w:color w:val="FF0000"/>
        </w:rPr>
        <w:t>(CONTRATO)</w:t>
      </w:r>
    </w:p>
    <w:p w14:paraId="229BACA3" w14:textId="72FC9584" w:rsidR="00486101" w:rsidRPr="00486101" w:rsidRDefault="00486101" w:rsidP="00B74D42">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sz w:val="20"/>
        </w:rPr>
      </w:pPr>
      <w:r>
        <w:rPr>
          <w:rFonts w:ascii="Arial" w:hAnsi="Arial" w:cs="Arial"/>
        </w:rPr>
        <w:t xml:space="preserve">         </w:t>
      </w:r>
      <w:r w:rsidR="003C0B8F" w:rsidRPr="00486101">
        <w:rPr>
          <w:rFonts w:ascii="Arial" w:hAnsi="Arial" w:cs="Arial"/>
        </w:rPr>
        <w:t>El precio adjudicado estará sujeto a reajustes. La fórmula y procedimiento para el cálculo de reajustes serán los siguientes:</w:t>
      </w:r>
      <w:r w:rsidR="004C62A9" w:rsidRPr="00486101">
        <w:rPr>
          <w:rFonts w:ascii="Arial" w:hAnsi="Arial" w:cs="Arial"/>
        </w:rPr>
        <w:t xml:space="preserve"> </w:t>
      </w:r>
    </w:p>
    <w:p w14:paraId="206760D3" w14:textId="493AB950" w:rsidR="00486101" w:rsidRPr="007B6CDF" w:rsidRDefault="00486101" w:rsidP="00486101">
      <w:pPr>
        <w:tabs>
          <w:tab w:val="left" w:pos="851"/>
        </w:tabs>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El Precio total del Contrato estará sujeto a reajustes, siempre y cuando la variación del IPC publicado por el BCP haya sufrido una variación igual o mayor al quince por ciento (15%) referente a la fecha de apertura de ofertas, de conformidad a la siguiente formula: PR = P x IPC1 IPCO</w:t>
      </w:r>
    </w:p>
    <w:p w14:paraId="38FA3C65" w14:textId="77777777" w:rsidR="00486101" w:rsidRPr="007B6CDF" w:rsidRDefault="00486101" w:rsidP="00486101">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Donde:</w:t>
      </w:r>
    </w:p>
    <w:p w14:paraId="72EBBBF1" w14:textId="77777777" w:rsidR="00486101" w:rsidRPr="007B6CDF" w:rsidRDefault="00486101" w:rsidP="00486101">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PR=Precio Reajustado</w:t>
      </w:r>
    </w:p>
    <w:p w14:paraId="5895F0CE" w14:textId="77777777" w:rsidR="00486101" w:rsidRPr="007B6CDF" w:rsidRDefault="00486101" w:rsidP="00486101">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P=Precio adjudicado</w:t>
      </w:r>
    </w:p>
    <w:p w14:paraId="0B43EA2D" w14:textId="77777777" w:rsidR="00486101" w:rsidRPr="007B6CDF" w:rsidRDefault="00486101" w:rsidP="00486101">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IPC 1= Índice de precios al Consumidor publicado por el Banco Central del Paraguay, correspondiente al mes de la entrega del suministro.</w:t>
      </w:r>
    </w:p>
    <w:p w14:paraId="477B83EF" w14:textId="77777777" w:rsidR="00486101" w:rsidRPr="007B6CDF" w:rsidRDefault="00486101" w:rsidP="00486101">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IPC0: Índice de Precios al Consumidor publicado por el Banco Central del Paraguay, correspondiente al mes de apertura de ofertas.</w:t>
      </w:r>
    </w:p>
    <w:p w14:paraId="09D89725" w14:textId="460903D2" w:rsidR="00486101" w:rsidRPr="007B6CDF" w:rsidRDefault="00486101" w:rsidP="00486101">
      <w:pPr>
        <w:tabs>
          <w:tab w:val="left" w:pos="851"/>
        </w:tabs>
        <w:spacing w:before="240" w:after="240" w:line="240" w:lineRule="auto"/>
        <w:jc w:val="both"/>
        <w:rPr>
          <w:rFonts w:ascii="Arial" w:hAnsi="Arial" w:cs="Arial"/>
          <w:i/>
          <w:color w:val="000000" w:themeColor="text1"/>
        </w:rPr>
      </w:pPr>
      <w:r w:rsidRPr="007B6CDF">
        <w:rPr>
          <w:rFonts w:ascii="Arial" w:hAnsi="Arial" w:cs="Arial"/>
          <w:i/>
          <w:color w:val="000000" w:themeColor="text1"/>
          <w:sz w:val="20"/>
        </w:rPr>
        <w:t>No se reconocerá (n) reajuste (s) de precio (s) si el suministro se encuentra atrasado respecto al plazo de entrega aprobado</w:t>
      </w:r>
    </w:p>
    <w:p w14:paraId="40D5DF47" w14:textId="2045D22D" w:rsidR="00A13093" w:rsidRPr="00A13093" w:rsidRDefault="00A13093" w:rsidP="00B74D42">
      <w:pPr>
        <w:pStyle w:val="Prrafodelista"/>
        <w:numPr>
          <w:ilvl w:val="0"/>
          <w:numId w:val="5"/>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043CF7" w:rsidRPr="00043CF7">
        <w:rPr>
          <w:rFonts w:ascii="Arial" w:hAnsi="Arial" w:cs="Arial"/>
          <w:color w:val="FF0000"/>
          <w:spacing w:val="-3"/>
          <w:lang w:val="es-ES_tradnl"/>
        </w:rPr>
        <w:t>NO APLICA</w:t>
      </w:r>
      <w:r w:rsidRPr="00043CF7">
        <w:rPr>
          <w:rFonts w:ascii="Arial" w:hAnsi="Arial" w:cs="Arial"/>
          <w:bCs/>
          <w:i/>
          <w:iCs/>
          <w:color w:val="FF0000"/>
        </w:rPr>
        <w:t xml:space="preserve">  </w:t>
      </w:r>
    </w:p>
    <w:p w14:paraId="4A7D1929" w14:textId="77777777" w:rsidR="00043CF7" w:rsidRPr="007B6CDF" w:rsidRDefault="003C0B8F" w:rsidP="00B74D42">
      <w:pPr>
        <w:pStyle w:val="Prrafodelista"/>
        <w:numPr>
          <w:ilvl w:val="0"/>
          <w:numId w:val="5"/>
        </w:numPr>
        <w:spacing w:before="240" w:after="240" w:line="240" w:lineRule="auto"/>
        <w:ind w:left="360" w:hanging="284"/>
        <w:contextualSpacing w:val="0"/>
        <w:jc w:val="both"/>
        <w:rPr>
          <w:rFonts w:ascii="Arial" w:hAnsi="Arial" w:cs="Arial"/>
          <w:color w:val="000000" w:themeColor="text1"/>
          <w:spacing w:val="-3"/>
          <w:lang w:val="es-ES_tradnl"/>
        </w:rPr>
      </w:pPr>
      <w:r w:rsidRPr="007B6CDF">
        <w:rPr>
          <w:rFonts w:ascii="Arial" w:hAnsi="Arial" w:cs="Arial"/>
          <w:color w:val="000000" w:themeColor="text1"/>
          <w:spacing w:val="-3"/>
          <w:lang w:val="es-ES_tradnl"/>
        </w:rPr>
        <w:t>Las condiciones de pago:</w:t>
      </w:r>
      <w:r w:rsidR="004C62A9" w:rsidRPr="007B6CDF">
        <w:rPr>
          <w:rFonts w:ascii="Arial" w:hAnsi="Arial" w:cs="Arial"/>
          <w:color w:val="000000" w:themeColor="text1"/>
          <w:spacing w:val="-3"/>
          <w:lang w:val="es-ES_tradnl"/>
        </w:rPr>
        <w:t xml:space="preserve"> </w:t>
      </w:r>
    </w:p>
    <w:p w14:paraId="207E3ABD" w14:textId="458F483A" w:rsidR="00043CF7" w:rsidRPr="007B6CDF" w:rsidRDefault="00043CF7"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El Pago se realizara, en guaraníes, una vez se realice</w:t>
      </w:r>
      <w:r w:rsidR="00636EB3" w:rsidRPr="007B6CDF">
        <w:rPr>
          <w:rFonts w:ascii="Arial" w:hAnsi="Arial" w:cs="Arial"/>
          <w:i/>
          <w:color w:val="000000" w:themeColor="text1"/>
          <w:sz w:val="20"/>
        </w:rPr>
        <w:t>/provisión de</w:t>
      </w:r>
      <w:r w:rsidRPr="007B6CDF">
        <w:rPr>
          <w:rFonts w:ascii="Arial" w:hAnsi="Arial" w:cs="Arial"/>
          <w:i/>
          <w:color w:val="000000" w:themeColor="text1"/>
          <w:sz w:val="20"/>
        </w:rPr>
        <w:t xml:space="preserve"> </w:t>
      </w:r>
      <w:r w:rsidR="00636EB3" w:rsidRPr="007B6CDF">
        <w:rPr>
          <w:rFonts w:ascii="Arial" w:hAnsi="Arial" w:cs="Arial"/>
          <w:i/>
          <w:color w:val="000000" w:themeColor="text1"/>
          <w:sz w:val="20"/>
        </w:rPr>
        <w:t>los servicios/bienes</w:t>
      </w:r>
      <w:r w:rsidRPr="007B6CDF">
        <w:rPr>
          <w:rFonts w:ascii="Arial" w:hAnsi="Arial" w:cs="Arial"/>
          <w:i/>
          <w:color w:val="000000" w:themeColor="text1"/>
          <w:sz w:val="20"/>
        </w:rPr>
        <w:t xml:space="preserve">, a entera satisfacción de la convocante, contra presentación de factura a crédito y conforme, en forma directa por la Contratante dentro de los </w:t>
      </w:r>
      <w:r w:rsidR="004E2279" w:rsidRPr="007B6CDF">
        <w:rPr>
          <w:rFonts w:ascii="Arial" w:hAnsi="Arial" w:cs="Arial"/>
          <w:i/>
          <w:color w:val="000000" w:themeColor="text1"/>
          <w:sz w:val="20"/>
        </w:rPr>
        <w:t>5</w:t>
      </w:r>
      <w:proofErr w:type="gramStart"/>
      <w:r w:rsidRPr="007B6CDF">
        <w:rPr>
          <w:rFonts w:ascii="Arial" w:hAnsi="Arial" w:cs="Arial"/>
          <w:i/>
          <w:color w:val="000000" w:themeColor="text1"/>
          <w:sz w:val="20"/>
        </w:rPr>
        <w:t>(</w:t>
      </w:r>
      <w:r w:rsidR="004E2279" w:rsidRPr="007B6CDF">
        <w:rPr>
          <w:rFonts w:ascii="Arial" w:hAnsi="Arial" w:cs="Arial"/>
          <w:i/>
          <w:color w:val="000000" w:themeColor="text1"/>
          <w:sz w:val="20"/>
        </w:rPr>
        <w:t xml:space="preserve"> </w:t>
      </w:r>
      <w:proofErr w:type="spellStart"/>
      <w:r w:rsidR="004E2279" w:rsidRPr="007B6CDF">
        <w:rPr>
          <w:rFonts w:ascii="Arial" w:hAnsi="Arial" w:cs="Arial"/>
          <w:i/>
          <w:color w:val="000000" w:themeColor="text1"/>
          <w:sz w:val="20"/>
        </w:rPr>
        <w:t>dias</w:t>
      </w:r>
      <w:proofErr w:type="spellEnd"/>
      <w:proofErr w:type="gramEnd"/>
      <w:r w:rsidRPr="007B6CDF">
        <w:rPr>
          <w:rFonts w:ascii="Arial" w:hAnsi="Arial" w:cs="Arial"/>
          <w:i/>
          <w:color w:val="000000" w:themeColor="text1"/>
          <w:sz w:val="20"/>
        </w:rPr>
        <w:t>) días posteriores a la recepción de la factura.</w:t>
      </w:r>
    </w:p>
    <w:p w14:paraId="25A024CD" w14:textId="77777777" w:rsidR="00043CF7" w:rsidRPr="007B6CDF" w:rsidRDefault="00043CF7"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Los Documentos exigidos para el pago son:</w:t>
      </w:r>
    </w:p>
    <w:p w14:paraId="4E4DC811" w14:textId="77777777" w:rsidR="00636EB3" w:rsidRPr="007B6CDF" w:rsidRDefault="00043CF7"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Nota de Solicitud de pago del proveedor conteniendo:</w:t>
      </w:r>
      <w:r w:rsidR="00636EB3" w:rsidRPr="007B6CDF">
        <w:rPr>
          <w:rFonts w:ascii="Arial" w:hAnsi="Arial" w:cs="Arial"/>
          <w:i/>
          <w:color w:val="000000" w:themeColor="text1"/>
          <w:sz w:val="20"/>
        </w:rPr>
        <w:t xml:space="preserve"> </w:t>
      </w:r>
    </w:p>
    <w:p w14:paraId="0FF23EE1" w14:textId="427AC8C5" w:rsidR="00043CF7" w:rsidRPr="007B6CDF" w:rsidRDefault="00636EB3"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1. (</w:t>
      </w:r>
      <w:r w:rsidR="00B74D42" w:rsidRPr="007B6CDF">
        <w:rPr>
          <w:rFonts w:ascii="Arial" w:hAnsi="Arial" w:cs="Arial"/>
          <w:i/>
          <w:color w:val="000000" w:themeColor="text1"/>
          <w:sz w:val="20"/>
        </w:rPr>
        <w:t>Número</w:t>
      </w:r>
      <w:r w:rsidR="00043CF7" w:rsidRPr="007B6CDF">
        <w:rPr>
          <w:rFonts w:ascii="Arial" w:hAnsi="Arial" w:cs="Arial"/>
          <w:i/>
          <w:color w:val="000000" w:themeColor="text1"/>
          <w:sz w:val="20"/>
        </w:rPr>
        <w:t xml:space="preserve"> de Factura</w:t>
      </w:r>
      <w:r w:rsidRPr="007B6CDF">
        <w:rPr>
          <w:rFonts w:ascii="Arial" w:hAnsi="Arial" w:cs="Arial"/>
          <w:i/>
          <w:color w:val="000000" w:themeColor="text1"/>
          <w:sz w:val="20"/>
        </w:rPr>
        <w:t>)</w:t>
      </w:r>
      <w:r w:rsidR="00043CF7" w:rsidRPr="007B6CDF">
        <w:rPr>
          <w:rFonts w:ascii="Arial" w:hAnsi="Arial" w:cs="Arial"/>
          <w:i/>
          <w:color w:val="000000" w:themeColor="text1"/>
          <w:sz w:val="20"/>
        </w:rPr>
        <w:t>.</w:t>
      </w:r>
    </w:p>
    <w:p w14:paraId="5B62FE8D" w14:textId="77777777" w:rsidR="00043CF7" w:rsidRPr="007B6CDF" w:rsidRDefault="00043CF7"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2. Acta de RECEPCION DE SATISFACTORIA.</w:t>
      </w:r>
    </w:p>
    <w:p w14:paraId="7FCC45A1" w14:textId="77777777" w:rsidR="00043CF7" w:rsidRPr="007B6CDF" w:rsidRDefault="00043CF7" w:rsidP="00C9633B">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3. Factura Crédito.</w:t>
      </w:r>
    </w:p>
    <w:p w14:paraId="2DF80FAD" w14:textId="31E0D08A" w:rsidR="00043CF7" w:rsidRPr="007B6CDF" w:rsidRDefault="00043CF7" w:rsidP="00B74D42">
      <w:pPr>
        <w:pStyle w:val="Prrafodelista"/>
        <w:spacing w:before="240" w:after="240" w:line="240" w:lineRule="auto"/>
        <w:jc w:val="both"/>
        <w:rPr>
          <w:rFonts w:ascii="Arial" w:hAnsi="Arial" w:cs="Arial"/>
          <w:i/>
          <w:color w:val="000000" w:themeColor="text1"/>
          <w:sz w:val="20"/>
        </w:rPr>
      </w:pPr>
      <w:r w:rsidRPr="007B6CDF">
        <w:rPr>
          <w:rFonts w:ascii="Arial" w:hAnsi="Arial" w:cs="Arial"/>
          <w:i/>
          <w:color w:val="000000" w:themeColor="text1"/>
          <w:sz w:val="20"/>
        </w:rPr>
        <w:t>4. Ultimo pago de IVA/certificado de cumplimiento tributario</w:t>
      </w:r>
    </w:p>
    <w:p w14:paraId="3C3C626F" w14:textId="1B4CDFFB" w:rsidR="003C0B8F" w:rsidRPr="00AD2AE5" w:rsidRDefault="003815D1" w:rsidP="00B74D42">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043CF7">
        <w:rPr>
          <w:rFonts w:ascii="Arial" w:hAnsi="Arial" w:cs="Arial"/>
          <w:i/>
          <w:color w:val="FF0000"/>
        </w:rPr>
        <w:t>0,</w:t>
      </w:r>
      <w:r w:rsidR="007B6CDF">
        <w:rPr>
          <w:rFonts w:ascii="Arial" w:hAnsi="Arial" w:cs="Arial"/>
          <w:i/>
          <w:color w:val="FF0000"/>
        </w:rPr>
        <w:t>0</w:t>
      </w:r>
      <w:r w:rsidR="00043CF7">
        <w:rPr>
          <w:rFonts w:ascii="Arial" w:hAnsi="Arial" w:cs="Arial"/>
          <w:i/>
          <w:color w:val="FF0000"/>
        </w:rPr>
        <w:t>05</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5115A4EE" w:rsidR="003C0B8F" w:rsidRPr="00AD2AE5" w:rsidRDefault="003C0B8F" w:rsidP="00B74D42">
      <w:pPr>
        <w:pStyle w:val="Prrafodelista"/>
        <w:numPr>
          <w:ilvl w:val="0"/>
          <w:numId w:val="5"/>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DD601B" w:rsidRPr="00AD2AE5">
        <w:rPr>
          <w:rFonts w:ascii="Arial" w:hAnsi="Arial" w:cs="Arial"/>
        </w:rPr>
        <w:t xml:space="preserve"> </w:t>
      </w:r>
      <w:r w:rsidR="00043CF7">
        <w:rPr>
          <w:rFonts w:ascii="Arial" w:hAnsi="Arial" w:cs="Arial"/>
          <w:i/>
          <w:color w:val="FF0000"/>
        </w:rPr>
        <w:t>NO APLICA</w:t>
      </w:r>
    </w:p>
    <w:p w14:paraId="115EDEF9" w14:textId="2A0BC099" w:rsidR="003C0B8F" w:rsidRPr="00AD2AE5" w:rsidRDefault="003C0B8F" w:rsidP="00B74D42">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Pr="00AD2AE5">
        <w:rPr>
          <w:rFonts w:ascii="Arial" w:hAnsi="Arial" w:cs="Arial"/>
          <w:i/>
          <w:color w:val="FF0000"/>
        </w:rPr>
        <w:t>1</w:t>
      </w:r>
      <w:r w:rsidR="00043CF7">
        <w:rPr>
          <w:rFonts w:ascii="Arial" w:hAnsi="Arial" w:cs="Arial"/>
          <w:i/>
          <w:color w:val="FF0000"/>
        </w:rPr>
        <w:t>0% del valor total del contrato</w:t>
      </w:r>
      <w:r w:rsidRPr="00AD2AE5">
        <w:rPr>
          <w:rFonts w:ascii="Arial" w:hAnsi="Arial" w:cs="Arial"/>
          <w:i/>
          <w:color w:val="FF0000"/>
        </w:rPr>
        <w:t>.</w:t>
      </w:r>
    </w:p>
    <w:p w14:paraId="7F9CAD00" w14:textId="6F395DC6" w:rsidR="00AB1679" w:rsidRPr="00043CF7" w:rsidRDefault="00545A02" w:rsidP="00B74D42">
      <w:pPr>
        <w:pStyle w:val="Prrafodelista"/>
        <w:numPr>
          <w:ilvl w:val="0"/>
          <w:numId w:val="5"/>
        </w:numPr>
        <w:spacing w:before="240" w:after="240" w:line="240" w:lineRule="auto"/>
        <w:ind w:left="284" w:hanging="284"/>
        <w:contextualSpacing w:val="0"/>
        <w:jc w:val="both"/>
        <w:rPr>
          <w:rFonts w:ascii="Arial" w:hAnsi="Arial" w:cs="Arial"/>
          <w:i/>
          <w:color w:val="FF0000"/>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043CF7" w:rsidRPr="00043CF7">
        <w:rPr>
          <w:rFonts w:ascii="Arial" w:hAnsi="Arial" w:cs="Arial"/>
          <w:i/>
          <w:color w:val="FF0000"/>
        </w:rPr>
        <w:t xml:space="preserve">NO – </w:t>
      </w:r>
      <w:r w:rsidR="007B6CDF">
        <w:rPr>
          <w:rFonts w:ascii="Arial" w:hAnsi="Arial" w:cs="Arial"/>
          <w:i/>
          <w:color w:val="FF0000"/>
        </w:rPr>
        <w:t xml:space="preserve">DEBERA SER </w:t>
      </w:r>
      <w:r w:rsidR="00043CF7" w:rsidRPr="00043CF7">
        <w:rPr>
          <w:rFonts w:ascii="Arial" w:hAnsi="Arial" w:cs="Arial"/>
          <w:i/>
          <w:color w:val="FF0000"/>
        </w:rPr>
        <w:t>POLIZA DE GARANTÍA DE CUMPLIMIENTO DE CONTRATO POR EL 10% DEL MONTO ADJUDICADO</w:t>
      </w:r>
      <w:r w:rsidR="00043CF7">
        <w:rPr>
          <w:rFonts w:ascii="Arial" w:hAnsi="Arial" w:cs="Arial"/>
          <w:i/>
          <w:color w:val="FF0000"/>
        </w:rPr>
        <w:t>.</w:t>
      </w:r>
    </w:p>
    <w:p w14:paraId="3FEFEF34" w14:textId="0D9181CD" w:rsidR="00043CF7" w:rsidRPr="00775D11" w:rsidRDefault="00545A02" w:rsidP="00043CF7">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043CF7">
        <w:rPr>
          <w:rFonts w:ascii="Arial" w:hAnsi="Arial" w:cs="Arial"/>
        </w:rPr>
        <w:t>La liberación de la Garantía de Cumplimiento tendrá lugar</w:t>
      </w:r>
      <w:r w:rsidR="00C74B4B" w:rsidRPr="00043CF7">
        <w:rPr>
          <w:rFonts w:ascii="Arial" w:hAnsi="Arial" w:cs="Arial"/>
        </w:rPr>
        <w:t xml:space="preserve">: </w:t>
      </w:r>
      <w:r w:rsidR="00043CF7" w:rsidRPr="00043CF7">
        <w:rPr>
          <w:rFonts w:ascii="Arial" w:hAnsi="Arial" w:cs="Arial"/>
          <w:color w:val="FF0000"/>
        </w:rPr>
        <w:t>27 días posteriores a partir de la fecha de cumplimiento de las obligaciones del proveedor</w:t>
      </w:r>
      <w:r w:rsidR="00043CF7">
        <w:rPr>
          <w:rFonts w:ascii="Arial" w:hAnsi="Arial" w:cs="Arial"/>
        </w:rPr>
        <w:t>.</w:t>
      </w:r>
      <w:r w:rsidR="00775D11">
        <w:rPr>
          <w:rFonts w:ascii="Arial" w:hAnsi="Arial" w:cs="Arial"/>
        </w:rPr>
        <w:t>-</w:t>
      </w:r>
    </w:p>
    <w:p w14:paraId="66DFE86B" w14:textId="246B3546" w:rsidR="001E29FA" w:rsidRPr="00AD2AE5" w:rsidRDefault="00545A02" w:rsidP="00B74D42">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5BEEF1E4" w14:textId="460A50EF" w:rsidR="00043CF7" w:rsidRPr="00043CF7" w:rsidRDefault="003C0B8F" w:rsidP="00B74D42">
      <w:pPr>
        <w:pStyle w:val="Prrafodelista"/>
        <w:numPr>
          <w:ilvl w:val="0"/>
          <w:numId w:val="5"/>
        </w:numPr>
        <w:spacing w:before="240" w:after="240" w:line="240" w:lineRule="auto"/>
        <w:ind w:left="284" w:hanging="284"/>
        <w:contextualSpacing w:val="0"/>
        <w:jc w:val="both"/>
        <w:rPr>
          <w:rFonts w:ascii="Arial" w:hAnsi="Arial" w:cs="Arial"/>
          <w:color w:val="FF0000"/>
        </w:rPr>
      </w:pPr>
      <w:r w:rsidRPr="00043CF7">
        <w:rPr>
          <w:rFonts w:ascii="Arial" w:hAnsi="Arial" w:cs="Arial"/>
        </w:rPr>
        <w:t>El lugar de entrega de los bienes o prestación de los servicios es de:</w:t>
      </w:r>
      <w:r w:rsidR="00DD601B" w:rsidRPr="00043CF7">
        <w:rPr>
          <w:rFonts w:ascii="Arial" w:hAnsi="Arial" w:cs="Arial"/>
        </w:rPr>
        <w:t xml:space="preserve"> </w:t>
      </w:r>
      <w:r w:rsidR="00286667">
        <w:rPr>
          <w:rFonts w:cs="Calibri"/>
          <w:i/>
          <w:color w:val="FF0000"/>
          <w:sz w:val="20"/>
        </w:rPr>
        <w:t>DIRECCION DE ASEO Y SERVICIO URBANO</w:t>
      </w:r>
      <w:r w:rsidR="00636EB3">
        <w:rPr>
          <w:rFonts w:cs="Calibri"/>
          <w:i/>
          <w:color w:val="FF0000"/>
          <w:sz w:val="20"/>
        </w:rPr>
        <w:t xml:space="preserve"> </w:t>
      </w:r>
      <w:r w:rsidR="00043CF7" w:rsidRPr="00043CF7">
        <w:rPr>
          <w:rFonts w:cs="Calibri"/>
          <w:i/>
          <w:color w:val="FF0000"/>
          <w:sz w:val="20"/>
        </w:rPr>
        <w:t xml:space="preserve">– Municipalidad de </w:t>
      </w:r>
      <w:r w:rsidR="00636EB3">
        <w:rPr>
          <w:rFonts w:cs="Calibri"/>
          <w:i/>
          <w:color w:val="FF0000"/>
          <w:sz w:val="20"/>
        </w:rPr>
        <w:t>Luque</w:t>
      </w:r>
      <w:r w:rsidR="00C9633B">
        <w:rPr>
          <w:rFonts w:cs="Calibri"/>
          <w:i/>
          <w:color w:val="FF0000"/>
          <w:sz w:val="20"/>
        </w:rPr>
        <w:t xml:space="preserve">, c/ Profesor Guillermo </w:t>
      </w:r>
      <w:proofErr w:type="spellStart"/>
      <w:r w:rsidR="00C9633B">
        <w:rPr>
          <w:rFonts w:cs="Calibri"/>
          <w:i/>
          <w:color w:val="FF0000"/>
          <w:sz w:val="20"/>
        </w:rPr>
        <w:t>Leoz</w:t>
      </w:r>
      <w:proofErr w:type="spellEnd"/>
      <w:r w:rsidR="00C9633B">
        <w:rPr>
          <w:rFonts w:cs="Calibri"/>
          <w:i/>
          <w:color w:val="FF0000"/>
          <w:sz w:val="20"/>
        </w:rPr>
        <w:t xml:space="preserve"> N° 411 c/ callejón sin salida </w:t>
      </w:r>
      <w:proofErr w:type="spellStart"/>
      <w:r w:rsidR="00C9633B">
        <w:rPr>
          <w:rFonts w:cs="Calibri"/>
          <w:i/>
          <w:color w:val="FF0000"/>
          <w:sz w:val="20"/>
        </w:rPr>
        <w:t>Maria</w:t>
      </w:r>
      <w:proofErr w:type="spellEnd"/>
      <w:r w:rsidR="00C9633B">
        <w:rPr>
          <w:rFonts w:cs="Calibri"/>
          <w:i/>
          <w:color w:val="FF0000"/>
          <w:sz w:val="20"/>
        </w:rPr>
        <w:t xml:space="preserve"> Auxiliadora</w:t>
      </w:r>
      <w:r w:rsidR="00043CF7" w:rsidRPr="00043CF7">
        <w:rPr>
          <w:rFonts w:cs="Calibri"/>
          <w:i/>
          <w:color w:val="FF0000"/>
          <w:sz w:val="20"/>
        </w:rPr>
        <w:t>.</w:t>
      </w:r>
    </w:p>
    <w:p w14:paraId="6BB598EE" w14:textId="6CE2A58A" w:rsidR="00B978BA" w:rsidRPr="00043CF7" w:rsidRDefault="003C0B8F" w:rsidP="00B74D42">
      <w:pPr>
        <w:pStyle w:val="Prrafodelista"/>
        <w:numPr>
          <w:ilvl w:val="0"/>
          <w:numId w:val="5"/>
        </w:numPr>
        <w:spacing w:before="240" w:after="240" w:line="240" w:lineRule="auto"/>
        <w:ind w:left="284" w:hanging="284"/>
        <w:contextualSpacing w:val="0"/>
        <w:jc w:val="both"/>
        <w:rPr>
          <w:rFonts w:ascii="Arial" w:hAnsi="Arial" w:cs="Arial"/>
        </w:rPr>
      </w:pPr>
      <w:r w:rsidRPr="00043CF7">
        <w:rPr>
          <w:rFonts w:ascii="Arial" w:hAnsi="Arial" w:cs="Arial"/>
        </w:rPr>
        <w:t xml:space="preserve">El valor de las multas será: </w:t>
      </w:r>
      <w:r w:rsidR="00043CF7">
        <w:rPr>
          <w:rFonts w:ascii="Arial" w:hAnsi="Arial" w:cs="Arial"/>
          <w:i/>
          <w:color w:val="FF0000"/>
        </w:rPr>
        <w:t>0,</w:t>
      </w:r>
      <w:r w:rsidR="00806BBC">
        <w:rPr>
          <w:rFonts w:ascii="Arial" w:hAnsi="Arial" w:cs="Arial"/>
          <w:i/>
          <w:color w:val="FF0000"/>
        </w:rPr>
        <w:t>0</w:t>
      </w:r>
      <w:r w:rsidR="00043CF7">
        <w:rPr>
          <w:rFonts w:ascii="Arial" w:hAnsi="Arial" w:cs="Arial"/>
          <w:i/>
          <w:color w:val="FF0000"/>
        </w:rPr>
        <w:t>5</w:t>
      </w:r>
      <w:r w:rsidRPr="00043CF7">
        <w:rPr>
          <w:rFonts w:ascii="Arial" w:hAnsi="Arial" w:cs="Arial"/>
        </w:rPr>
        <w:t xml:space="preserve"> % por cada </w:t>
      </w:r>
      <w:r w:rsidR="00182ECD" w:rsidRPr="00043CF7">
        <w:rPr>
          <w:rFonts w:ascii="Arial" w:hAnsi="Arial" w:cs="Arial"/>
        </w:rPr>
        <w:t xml:space="preserve">día </w:t>
      </w:r>
      <w:r w:rsidRPr="00043CF7">
        <w:rPr>
          <w:rFonts w:ascii="Arial" w:hAnsi="Arial" w:cs="Arial"/>
        </w:rPr>
        <w:t>de atraso en la entrega de los bienes o prestación de los servicios contratados</w:t>
      </w:r>
      <w:r w:rsidR="00474BCE" w:rsidRPr="00043CF7">
        <w:rPr>
          <w:rFonts w:ascii="Arial" w:hAnsi="Arial" w:cs="Arial"/>
        </w:rPr>
        <w:t xml:space="preserve"> o el plazo indicado por la convocante de ser distinto</w:t>
      </w:r>
      <w:r w:rsidRPr="00043CF7">
        <w:rPr>
          <w:rFonts w:ascii="Arial" w:hAnsi="Arial" w:cs="Arial"/>
        </w:rPr>
        <w:t>.</w:t>
      </w:r>
      <w:r w:rsidR="00B72CDA" w:rsidRPr="00043CF7">
        <w:rPr>
          <w:rFonts w:ascii="Arial" w:hAnsi="Arial" w:cs="Arial"/>
        </w:rPr>
        <w:t xml:space="preserve"> </w:t>
      </w:r>
      <w:r w:rsidR="001E773A">
        <w:rPr>
          <w:rFonts w:ascii="Arial" w:hAnsi="Arial" w:cs="Arial"/>
        </w:rPr>
        <w:t xml:space="preserve">Cíclicas </w:t>
      </w:r>
    </w:p>
    <w:p w14:paraId="757576F0" w14:textId="77777777" w:rsidR="0069143B" w:rsidRDefault="0069143B" w:rsidP="00636EB3">
      <w:pPr>
        <w:spacing w:after="0" w:line="240" w:lineRule="auto"/>
        <w:rPr>
          <w:rFonts w:ascii="Arial" w:eastAsia="Times New Roman" w:hAnsi="Arial" w:cs="Arial"/>
          <w:b/>
          <w:sz w:val="44"/>
          <w:szCs w:val="20"/>
          <w:lang w:val="es-ES"/>
        </w:rPr>
      </w:pPr>
    </w:p>
    <w:p w14:paraId="4463BABC" w14:textId="77777777" w:rsidR="00806BBC" w:rsidRDefault="00806BBC" w:rsidP="00636EB3">
      <w:pPr>
        <w:spacing w:after="0" w:line="240" w:lineRule="auto"/>
        <w:rPr>
          <w:rFonts w:ascii="Arial" w:eastAsia="Times New Roman" w:hAnsi="Arial" w:cs="Arial"/>
          <w:b/>
          <w:sz w:val="44"/>
          <w:szCs w:val="20"/>
          <w:lang w:val="es-ES"/>
        </w:rPr>
      </w:pPr>
    </w:p>
    <w:p w14:paraId="40FF954A" w14:textId="77777777" w:rsidR="00806BBC" w:rsidRDefault="00806BBC" w:rsidP="00636EB3">
      <w:pPr>
        <w:spacing w:after="0" w:line="240" w:lineRule="auto"/>
        <w:rPr>
          <w:rFonts w:ascii="Arial" w:eastAsia="Times New Roman" w:hAnsi="Arial" w:cs="Arial"/>
          <w:b/>
          <w:sz w:val="44"/>
          <w:szCs w:val="20"/>
          <w:lang w:val="es-ES"/>
        </w:rPr>
      </w:pPr>
    </w:p>
    <w:p w14:paraId="280F0D4E" w14:textId="77777777" w:rsidR="00806BBC" w:rsidRDefault="00806BBC" w:rsidP="00636EB3">
      <w:pPr>
        <w:spacing w:after="0" w:line="240" w:lineRule="auto"/>
        <w:rPr>
          <w:rFonts w:ascii="Arial" w:eastAsia="Times New Roman" w:hAnsi="Arial" w:cs="Arial"/>
          <w:b/>
          <w:sz w:val="44"/>
          <w:szCs w:val="20"/>
          <w:lang w:val="es-ES"/>
        </w:rPr>
      </w:pPr>
    </w:p>
    <w:p w14:paraId="1706CA34" w14:textId="77777777" w:rsidR="00806BBC" w:rsidRDefault="00806BBC" w:rsidP="00636EB3">
      <w:pPr>
        <w:spacing w:after="0" w:line="240" w:lineRule="auto"/>
        <w:rPr>
          <w:rFonts w:ascii="Arial" w:eastAsia="Times New Roman" w:hAnsi="Arial" w:cs="Arial"/>
          <w:b/>
          <w:sz w:val="44"/>
          <w:szCs w:val="20"/>
          <w:lang w:val="es-ES"/>
        </w:rPr>
      </w:pPr>
    </w:p>
    <w:p w14:paraId="7A87DE1E" w14:textId="77777777" w:rsidR="00806BBC" w:rsidRDefault="00806BBC" w:rsidP="00636EB3">
      <w:pPr>
        <w:spacing w:after="0" w:line="240" w:lineRule="auto"/>
        <w:rPr>
          <w:rFonts w:ascii="Arial" w:eastAsia="Times New Roman" w:hAnsi="Arial" w:cs="Arial"/>
          <w:b/>
          <w:sz w:val="44"/>
          <w:szCs w:val="20"/>
          <w:lang w:val="es-ES"/>
        </w:rPr>
      </w:pPr>
    </w:p>
    <w:p w14:paraId="49610BB3" w14:textId="77777777" w:rsidR="00806BBC" w:rsidRDefault="00806BBC" w:rsidP="00636EB3">
      <w:pPr>
        <w:spacing w:after="0" w:line="240" w:lineRule="auto"/>
        <w:rPr>
          <w:rFonts w:ascii="Arial" w:eastAsia="Times New Roman" w:hAnsi="Arial" w:cs="Arial"/>
          <w:b/>
          <w:sz w:val="44"/>
          <w:szCs w:val="20"/>
          <w:lang w:val="es-ES"/>
        </w:rPr>
      </w:pPr>
    </w:p>
    <w:p w14:paraId="2B0AB3F6" w14:textId="77777777" w:rsidR="00806BBC" w:rsidRDefault="00806BBC" w:rsidP="00636EB3">
      <w:pPr>
        <w:spacing w:after="0" w:line="240" w:lineRule="auto"/>
        <w:rPr>
          <w:rFonts w:ascii="Arial" w:eastAsia="Times New Roman" w:hAnsi="Arial" w:cs="Arial"/>
          <w:b/>
          <w:sz w:val="44"/>
          <w:szCs w:val="20"/>
          <w:lang w:val="es-ES"/>
        </w:rPr>
      </w:pPr>
    </w:p>
    <w:p w14:paraId="54A6A75A" w14:textId="77777777" w:rsidR="00806BBC" w:rsidRDefault="00806BBC" w:rsidP="00636EB3">
      <w:pPr>
        <w:spacing w:after="0" w:line="240" w:lineRule="auto"/>
        <w:rPr>
          <w:rFonts w:ascii="Arial" w:eastAsia="Times New Roman" w:hAnsi="Arial" w:cs="Arial"/>
          <w:b/>
          <w:sz w:val="44"/>
          <w:szCs w:val="20"/>
          <w:lang w:val="es-ES"/>
        </w:rPr>
      </w:pPr>
    </w:p>
    <w:p w14:paraId="186F105F" w14:textId="77777777" w:rsidR="00806BBC" w:rsidRDefault="00806BBC" w:rsidP="00636EB3">
      <w:pPr>
        <w:spacing w:after="0" w:line="240" w:lineRule="auto"/>
        <w:rPr>
          <w:rFonts w:ascii="Arial" w:eastAsia="Times New Roman" w:hAnsi="Arial" w:cs="Arial"/>
          <w:b/>
          <w:sz w:val="44"/>
          <w:szCs w:val="20"/>
          <w:lang w:val="es-ES"/>
        </w:rPr>
      </w:pPr>
    </w:p>
    <w:p w14:paraId="77D3DCD5" w14:textId="77777777" w:rsidR="00806BBC" w:rsidRDefault="00806BBC" w:rsidP="00636EB3">
      <w:pPr>
        <w:spacing w:after="0" w:line="240" w:lineRule="auto"/>
        <w:rPr>
          <w:rFonts w:ascii="Arial" w:eastAsia="Times New Roman" w:hAnsi="Arial" w:cs="Arial"/>
          <w:b/>
          <w:sz w:val="44"/>
          <w:szCs w:val="20"/>
          <w:lang w:val="es-ES"/>
        </w:rPr>
      </w:pPr>
    </w:p>
    <w:p w14:paraId="15CBCCCB" w14:textId="77777777" w:rsidR="00806BBC" w:rsidRDefault="00806BBC" w:rsidP="00636EB3">
      <w:pPr>
        <w:spacing w:after="0" w:line="240" w:lineRule="auto"/>
        <w:rPr>
          <w:rFonts w:ascii="Arial" w:eastAsia="Times New Roman" w:hAnsi="Arial" w:cs="Arial"/>
          <w:b/>
          <w:sz w:val="44"/>
          <w:szCs w:val="20"/>
          <w:lang w:val="es-ES"/>
        </w:rPr>
      </w:pPr>
    </w:p>
    <w:p w14:paraId="18264526" w14:textId="77777777" w:rsidR="000E634F" w:rsidRDefault="000E634F" w:rsidP="00636EB3">
      <w:pPr>
        <w:spacing w:after="0" w:line="240" w:lineRule="auto"/>
        <w:rPr>
          <w:rFonts w:ascii="Arial" w:eastAsia="Times New Roman" w:hAnsi="Arial" w:cs="Arial"/>
          <w:b/>
          <w:sz w:val="44"/>
          <w:szCs w:val="20"/>
          <w:lang w:val="es-ES"/>
        </w:rPr>
      </w:pPr>
    </w:p>
    <w:p w14:paraId="0F377682" w14:textId="77777777" w:rsidR="000E634F" w:rsidRDefault="000E634F" w:rsidP="00636EB3">
      <w:pPr>
        <w:spacing w:after="0" w:line="240" w:lineRule="auto"/>
        <w:rPr>
          <w:rFonts w:ascii="Arial" w:eastAsia="Times New Roman" w:hAnsi="Arial" w:cs="Arial"/>
          <w:b/>
          <w:sz w:val="44"/>
          <w:szCs w:val="20"/>
          <w:lang w:val="es-ES"/>
        </w:rPr>
      </w:pPr>
    </w:p>
    <w:p w14:paraId="5DCA1970" w14:textId="77777777" w:rsidR="000E634F" w:rsidRDefault="000E634F" w:rsidP="00636EB3">
      <w:pPr>
        <w:spacing w:after="0" w:line="240" w:lineRule="auto"/>
        <w:rPr>
          <w:rFonts w:ascii="Arial" w:eastAsia="Times New Roman" w:hAnsi="Arial" w:cs="Arial"/>
          <w:b/>
          <w:sz w:val="44"/>
          <w:szCs w:val="20"/>
          <w:lang w:val="es-ES"/>
        </w:rPr>
      </w:pPr>
    </w:p>
    <w:p w14:paraId="2D3ED114" w14:textId="77777777" w:rsidR="000E634F" w:rsidRDefault="000E634F" w:rsidP="00636EB3">
      <w:pPr>
        <w:spacing w:after="0" w:line="240" w:lineRule="auto"/>
        <w:rPr>
          <w:rFonts w:ascii="Arial" w:eastAsia="Times New Roman" w:hAnsi="Arial" w:cs="Arial"/>
          <w:b/>
          <w:sz w:val="44"/>
          <w:szCs w:val="20"/>
          <w:lang w:val="es-ES"/>
        </w:rPr>
      </w:pPr>
    </w:p>
    <w:p w14:paraId="5DE7BB9D" w14:textId="77777777" w:rsidR="000E634F" w:rsidRDefault="000E634F" w:rsidP="00636EB3">
      <w:pPr>
        <w:spacing w:after="0" w:line="240" w:lineRule="auto"/>
        <w:rPr>
          <w:rFonts w:ascii="Arial" w:eastAsia="Times New Roman" w:hAnsi="Arial" w:cs="Arial"/>
          <w:b/>
          <w:sz w:val="44"/>
          <w:szCs w:val="20"/>
          <w:lang w:val="es-ES"/>
        </w:rPr>
      </w:pPr>
    </w:p>
    <w:p w14:paraId="1E155D97" w14:textId="77777777" w:rsidR="000E634F" w:rsidRDefault="000E634F" w:rsidP="00636EB3">
      <w:pPr>
        <w:spacing w:after="0" w:line="240" w:lineRule="auto"/>
        <w:rPr>
          <w:rFonts w:ascii="Arial" w:eastAsia="Times New Roman" w:hAnsi="Arial" w:cs="Arial"/>
          <w:b/>
          <w:sz w:val="44"/>
          <w:szCs w:val="20"/>
          <w:lang w:val="es-ES"/>
        </w:rPr>
      </w:pPr>
    </w:p>
    <w:p w14:paraId="34B41E62" w14:textId="77777777" w:rsidR="000E634F" w:rsidRDefault="000E634F" w:rsidP="00636EB3">
      <w:pPr>
        <w:spacing w:after="0" w:line="240" w:lineRule="auto"/>
        <w:rPr>
          <w:rFonts w:ascii="Arial" w:eastAsia="Times New Roman" w:hAnsi="Arial" w:cs="Arial"/>
          <w:b/>
          <w:sz w:val="44"/>
          <w:szCs w:val="20"/>
          <w:lang w:val="es-ES"/>
        </w:rPr>
      </w:pPr>
    </w:p>
    <w:p w14:paraId="7CFE55BD" w14:textId="77777777" w:rsidR="000E634F" w:rsidRDefault="000E634F" w:rsidP="00636EB3">
      <w:pPr>
        <w:spacing w:after="0" w:line="240" w:lineRule="auto"/>
        <w:rPr>
          <w:rFonts w:ascii="Arial" w:eastAsia="Times New Roman" w:hAnsi="Arial" w:cs="Arial"/>
          <w:b/>
          <w:sz w:val="44"/>
          <w:szCs w:val="20"/>
          <w:lang w:val="es-ES"/>
        </w:rPr>
      </w:pPr>
    </w:p>
    <w:p w14:paraId="442C2015" w14:textId="77777777" w:rsidR="000E634F" w:rsidRDefault="000E634F" w:rsidP="00636EB3">
      <w:pPr>
        <w:spacing w:after="0" w:line="240" w:lineRule="auto"/>
        <w:rPr>
          <w:rFonts w:ascii="Arial" w:eastAsia="Times New Roman" w:hAnsi="Arial" w:cs="Arial"/>
          <w:b/>
          <w:sz w:val="44"/>
          <w:szCs w:val="20"/>
          <w:lang w:val="es-ES"/>
        </w:rPr>
      </w:pPr>
    </w:p>
    <w:p w14:paraId="6BD7992C" w14:textId="77777777" w:rsidR="000E634F" w:rsidRDefault="000E634F" w:rsidP="00636EB3">
      <w:pPr>
        <w:spacing w:after="0" w:line="240" w:lineRule="auto"/>
        <w:rPr>
          <w:rFonts w:ascii="Arial" w:eastAsia="Times New Roman" w:hAnsi="Arial" w:cs="Arial"/>
          <w:b/>
          <w:sz w:val="44"/>
          <w:szCs w:val="20"/>
          <w:lang w:val="es-ES"/>
        </w:rPr>
      </w:pPr>
    </w:p>
    <w:p w14:paraId="491C1B21" w14:textId="77777777" w:rsidR="000E634F" w:rsidRDefault="000E634F" w:rsidP="00636EB3">
      <w:pPr>
        <w:spacing w:after="0" w:line="240" w:lineRule="auto"/>
        <w:rPr>
          <w:rFonts w:ascii="Arial" w:eastAsia="Times New Roman" w:hAnsi="Arial" w:cs="Arial"/>
          <w:b/>
          <w:sz w:val="44"/>
          <w:szCs w:val="20"/>
          <w:lang w:val="es-ES"/>
        </w:rPr>
      </w:pPr>
    </w:p>
    <w:p w14:paraId="56499B6D" w14:textId="77777777" w:rsidR="000E634F" w:rsidRDefault="000E634F" w:rsidP="00636EB3">
      <w:pPr>
        <w:spacing w:after="0" w:line="240" w:lineRule="auto"/>
        <w:rPr>
          <w:rFonts w:ascii="Arial" w:eastAsia="Times New Roman" w:hAnsi="Arial" w:cs="Arial"/>
          <w:b/>
          <w:sz w:val="44"/>
          <w:szCs w:val="20"/>
          <w:lang w:val="es-ES"/>
        </w:rPr>
      </w:pPr>
    </w:p>
    <w:p w14:paraId="60DC87A7" w14:textId="77777777" w:rsidR="000E634F" w:rsidRDefault="000E634F" w:rsidP="00636EB3">
      <w:pPr>
        <w:spacing w:after="0" w:line="240" w:lineRule="auto"/>
        <w:rPr>
          <w:rFonts w:ascii="Arial" w:eastAsia="Times New Roman" w:hAnsi="Arial" w:cs="Arial"/>
          <w:b/>
          <w:sz w:val="44"/>
          <w:szCs w:val="20"/>
          <w:lang w:val="es-ES"/>
        </w:rPr>
      </w:pPr>
    </w:p>
    <w:p w14:paraId="074CF075" w14:textId="77777777" w:rsidR="000E634F" w:rsidRDefault="000E634F" w:rsidP="00636EB3">
      <w:pPr>
        <w:spacing w:after="0" w:line="240" w:lineRule="auto"/>
        <w:rPr>
          <w:rFonts w:ascii="Arial" w:eastAsia="Times New Roman" w:hAnsi="Arial" w:cs="Arial"/>
          <w:b/>
          <w:sz w:val="44"/>
          <w:szCs w:val="20"/>
          <w:lang w:val="es-ES"/>
        </w:rPr>
      </w:pPr>
    </w:p>
    <w:p w14:paraId="2DB1635D" w14:textId="77777777" w:rsidR="000E634F" w:rsidRDefault="000E634F" w:rsidP="00636EB3">
      <w:pPr>
        <w:spacing w:after="0" w:line="240" w:lineRule="auto"/>
        <w:rPr>
          <w:rFonts w:ascii="Arial" w:eastAsia="Times New Roman" w:hAnsi="Arial" w:cs="Arial"/>
          <w:b/>
          <w:sz w:val="44"/>
          <w:szCs w:val="20"/>
          <w:lang w:val="es-ES"/>
        </w:rPr>
      </w:pPr>
    </w:p>
    <w:p w14:paraId="495192F6" w14:textId="77777777" w:rsidR="00806BBC" w:rsidRPr="00C74B4B" w:rsidRDefault="00806BBC" w:rsidP="00636EB3">
      <w:pPr>
        <w:spacing w:after="0" w:line="240" w:lineRule="auto"/>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1A8454F2" w14:textId="2D3CE385" w:rsidR="00626F10" w:rsidRPr="00286667" w:rsidRDefault="00626F10" w:rsidP="00286667">
      <w:pPr>
        <w:pStyle w:val="Prrafodelista"/>
        <w:numPr>
          <w:ilvl w:val="0"/>
          <w:numId w:val="31"/>
        </w:numPr>
        <w:jc w:val="both"/>
        <w:rPr>
          <w:rFonts w:ascii="Arial" w:hAnsi="Arial" w:cs="Arial"/>
          <w:b/>
          <w:sz w:val="28"/>
          <w:szCs w:val="20"/>
          <w:u w:val="single"/>
        </w:rPr>
      </w:pPr>
      <w:r w:rsidRPr="00286667">
        <w:rPr>
          <w:rFonts w:ascii="Arial" w:hAnsi="Arial" w:cs="Arial"/>
          <w:b/>
          <w:sz w:val="28"/>
          <w:szCs w:val="20"/>
          <w:u w:val="single"/>
        </w:rPr>
        <w:t>Especificaciones Técnicas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5061"/>
        <w:gridCol w:w="1595"/>
        <w:gridCol w:w="691"/>
        <w:gridCol w:w="913"/>
      </w:tblGrid>
      <w:tr w:rsidR="00A71D5D" w:rsidRPr="006E00B9" w14:paraId="42E759E3" w14:textId="77777777" w:rsidTr="00A71D5D">
        <w:trPr>
          <w:trHeight w:val="56"/>
          <w:jc w:val="center"/>
        </w:trPr>
        <w:tc>
          <w:tcPr>
            <w:tcW w:w="323" w:type="pct"/>
            <w:shd w:val="clear" w:color="auto" w:fill="92D050"/>
          </w:tcPr>
          <w:p w14:paraId="1868AA25" w14:textId="77777777" w:rsidR="00A71D5D" w:rsidRPr="006E00B9" w:rsidRDefault="00A71D5D" w:rsidP="009A24FC">
            <w:pPr>
              <w:spacing w:after="0" w:line="240" w:lineRule="auto"/>
              <w:jc w:val="center"/>
              <w:rPr>
                <w:rFonts w:cs="Calibri"/>
                <w:i/>
                <w:sz w:val="20"/>
              </w:rPr>
            </w:pPr>
            <w:r w:rsidRPr="006E00B9">
              <w:rPr>
                <w:rFonts w:cs="Calibri"/>
                <w:i/>
                <w:sz w:val="20"/>
              </w:rPr>
              <w:t>Ítem</w:t>
            </w:r>
          </w:p>
        </w:tc>
        <w:tc>
          <w:tcPr>
            <w:tcW w:w="2866" w:type="pct"/>
            <w:shd w:val="clear" w:color="auto" w:fill="92D050"/>
          </w:tcPr>
          <w:p w14:paraId="02541334" w14:textId="5C6BFE03" w:rsidR="00A71D5D" w:rsidRPr="006E00B9" w:rsidRDefault="00A71D5D" w:rsidP="009A24FC">
            <w:pPr>
              <w:spacing w:after="0" w:line="240" w:lineRule="auto"/>
              <w:jc w:val="center"/>
              <w:rPr>
                <w:rFonts w:cs="Calibri"/>
                <w:i/>
                <w:sz w:val="20"/>
              </w:rPr>
            </w:pPr>
            <w:r w:rsidRPr="006E00B9">
              <w:rPr>
                <w:rFonts w:cs="Calibri"/>
                <w:i/>
                <w:sz w:val="20"/>
              </w:rPr>
              <w:t>Descripción</w:t>
            </w:r>
            <w:r>
              <w:rPr>
                <w:rFonts w:cs="Calibri"/>
                <w:i/>
                <w:sz w:val="20"/>
              </w:rPr>
              <w:t>/Especificaciones Técnicas</w:t>
            </w:r>
          </w:p>
        </w:tc>
        <w:tc>
          <w:tcPr>
            <w:tcW w:w="903" w:type="pct"/>
            <w:shd w:val="clear" w:color="auto" w:fill="92D050"/>
          </w:tcPr>
          <w:p w14:paraId="07B9C66F" w14:textId="6988F58E" w:rsidR="00A71D5D" w:rsidRPr="006E00B9" w:rsidRDefault="00A71D5D" w:rsidP="009A24FC">
            <w:pPr>
              <w:spacing w:after="0" w:line="240" w:lineRule="auto"/>
              <w:jc w:val="center"/>
              <w:rPr>
                <w:rFonts w:cs="Calibri"/>
                <w:i/>
                <w:sz w:val="20"/>
              </w:rPr>
            </w:pPr>
            <w:r>
              <w:rPr>
                <w:rFonts w:cs="Calibri"/>
                <w:i/>
                <w:sz w:val="20"/>
              </w:rPr>
              <w:t>PRESENTACION</w:t>
            </w:r>
          </w:p>
        </w:tc>
        <w:tc>
          <w:tcPr>
            <w:tcW w:w="391" w:type="pct"/>
            <w:shd w:val="clear" w:color="auto" w:fill="92D050"/>
          </w:tcPr>
          <w:p w14:paraId="6E71697C" w14:textId="26AE4C81" w:rsidR="00A71D5D" w:rsidRPr="006E00B9" w:rsidRDefault="00A71D5D" w:rsidP="009A24FC">
            <w:pPr>
              <w:spacing w:after="0" w:line="240" w:lineRule="auto"/>
              <w:jc w:val="center"/>
              <w:rPr>
                <w:rFonts w:cs="Calibri"/>
                <w:i/>
                <w:sz w:val="20"/>
              </w:rPr>
            </w:pPr>
            <w:r w:rsidRPr="006E00B9">
              <w:rPr>
                <w:rFonts w:cs="Calibri"/>
                <w:i/>
                <w:sz w:val="20"/>
              </w:rPr>
              <w:t>Unidad de Medida</w:t>
            </w:r>
          </w:p>
        </w:tc>
        <w:tc>
          <w:tcPr>
            <w:tcW w:w="518" w:type="pct"/>
            <w:shd w:val="clear" w:color="auto" w:fill="92D050"/>
          </w:tcPr>
          <w:p w14:paraId="0FE8B1B7" w14:textId="77777777" w:rsidR="00A71D5D" w:rsidRDefault="00A71D5D" w:rsidP="009A24FC">
            <w:pPr>
              <w:spacing w:after="0" w:line="240" w:lineRule="auto"/>
              <w:jc w:val="center"/>
              <w:rPr>
                <w:rFonts w:cs="Calibri"/>
                <w:i/>
                <w:sz w:val="20"/>
              </w:rPr>
            </w:pPr>
            <w:r w:rsidRPr="006E00B9">
              <w:rPr>
                <w:rFonts w:cs="Calibri"/>
                <w:i/>
                <w:sz w:val="20"/>
              </w:rPr>
              <w:t>Cantidad</w:t>
            </w:r>
          </w:p>
          <w:p w14:paraId="6CF660AA" w14:textId="77777777" w:rsidR="00A71D5D" w:rsidRPr="006E00B9" w:rsidRDefault="00A71D5D" w:rsidP="009A24FC">
            <w:pPr>
              <w:spacing w:after="0" w:line="240" w:lineRule="auto"/>
              <w:jc w:val="center"/>
              <w:rPr>
                <w:rFonts w:cs="Calibri"/>
                <w:i/>
                <w:sz w:val="20"/>
              </w:rPr>
            </w:pPr>
          </w:p>
        </w:tc>
      </w:tr>
      <w:tr w:rsidR="00A71D5D" w:rsidRPr="006E00B9" w14:paraId="5FE1B5A3" w14:textId="77777777" w:rsidTr="00A71D5D">
        <w:trPr>
          <w:trHeight w:val="7716"/>
          <w:jc w:val="center"/>
        </w:trPr>
        <w:tc>
          <w:tcPr>
            <w:tcW w:w="323" w:type="pct"/>
            <w:vAlign w:val="center"/>
          </w:tcPr>
          <w:p w14:paraId="40702452" w14:textId="77777777" w:rsidR="00A71D5D" w:rsidRPr="006E00B9" w:rsidRDefault="00A71D5D" w:rsidP="009A24FC">
            <w:pPr>
              <w:spacing w:after="0" w:line="240" w:lineRule="auto"/>
              <w:jc w:val="center"/>
              <w:rPr>
                <w:rFonts w:cs="Calibri"/>
                <w:i/>
                <w:sz w:val="20"/>
              </w:rPr>
            </w:pPr>
            <w:r w:rsidRPr="006E00B9">
              <w:rPr>
                <w:rFonts w:cs="Calibri"/>
                <w:i/>
                <w:sz w:val="20"/>
              </w:rPr>
              <w:t>1</w:t>
            </w:r>
          </w:p>
        </w:tc>
        <w:tc>
          <w:tcPr>
            <w:tcW w:w="2866" w:type="pct"/>
            <w:vAlign w:val="center"/>
          </w:tcPr>
          <w:p w14:paraId="292E22E0" w14:textId="77777777" w:rsidR="00A71D5D" w:rsidRDefault="00A71D5D" w:rsidP="009A24FC">
            <w:pPr>
              <w:jc w:val="center"/>
              <w:rPr>
                <w:rFonts w:ascii="Calibri" w:hAnsi="Calibri" w:cs="Calibri"/>
                <w:color w:val="000000"/>
                <w:sz w:val="16"/>
                <w:szCs w:val="16"/>
              </w:rPr>
            </w:pPr>
            <w:r w:rsidRPr="00421F7A">
              <w:rPr>
                <w:rFonts w:ascii="Bookman Old Style" w:hAnsi="Bookman Old Style"/>
                <w:sz w:val="28"/>
                <w:szCs w:val="28"/>
                <w:lang w:eastAsia="es-PY"/>
              </w:rPr>
              <w:t xml:space="preserve">Bolsa medidas 88x105x50 (BD) color amarillo impreso en 1 color, 1 cara (Ver Diseño), </w:t>
            </w:r>
            <w:r w:rsidRPr="00421F7A">
              <w:rPr>
                <w:rFonts w:ascii="Bookman Old Style" w:hAnsi="Bookman Old Style" w:cs="Arial"/>
                <w:sz w:val="28"/>
                <w:szCs w:val="28"/>
                <w:lang w:eastAsia="es-ES"/>
              </w:rPr>
              <w:t>50 micrones, resistente</w:t>
            </w:r>
            <w:r w:rsidRPr="00421F7A">
              <w:rPr>
                <w:rFonts w:ascii="Bookman Old Style" w:hAnsi="Bookman Old Style"/>
                <w:sz w:val="28"/>
                <w:szCs w:val="28"/>
                <w:lang w:eastAsia="es-PY"/>
              </w:rPr>
              <w:br/>
            </w:r>
            <w:r w:rsidRPr="00421F7A">
              <w:rPr>
                <w:rFonts w:ascii="Bookman Old Style" w:hAnsi="Bookman Old Style" w:cs="Arial"/>
                <w:sz w:val="28"/>
                <w:szCs w:val="28"/>
                <w:lang w:eastAsia="es-ES"/>
              </w:rPr>
              <w:t xml:space="preserve"> En presentación de </w:t>
            </w:r>
            <w:smartTag w:uri="urn:schemas-microsoft-com:office:smarttags" w:element="metricconverter">
              <w:smartTagPr>
                <w:attr w:name="ProductID" w:val="200 LITROS"/>
              </w:smartTagPr>
              <w:r w:rsidRPr="00421F7A">
                <w:rPr>
                  <w:rFonts w:ascii="Bookman Old Style" w:hAnsi="Bookman Old Style" w:cs="Arial"/>
                  <w:sz w:val="28"/>
                  <w:szCs w:val="28"/>
                  <w:lang w:eastAsia="es-ES"/>
                </w:rPr>
                <w:t>200 Litros</w:t>
              </w:r>
            </w:smartTag>
            <w:r>
              <w:rPr>
                <w:rFonts w:ascii="Calibri" w:hAnsi="Calibri" w:cs="Calibri"/>
                <w:color w:val="000000"/>
                <w:sz w:val="16"/>
                <w:szCs w:val="16"/>
              </w:rPr>
              <w:t xml:space="preserve"> </w:t>
            </w:r>
          </w:p>
          <w:p w14:paraId="69FCB0FB" w14:textId="77777777" w:rsidR="00A71D5D" w:rsidRDefault="00A71D5D" w:rsidP="009A24FC">
            <w:pPr>
              <w:jc w:val="center"/>
              <w:rPr>
                <w:rFonts w:ascii="Calibri" w:hAnsi="Calibri" w:cs="Calibri"/>
                <w:color w:val="000000"/>
                <w:sz w:val="16"/>
                <w:szCs w:val="16"/>
              </w:rPr>
            </w:pPr>
          </w:p>
          <w:p w14:paraId="1E1E8393" w14:textId="77777777" w:rsidR="00A71D5D" w:rsidRDefault="00A71D5D" w:rsidP="009A24FC">
            <w:pPr>
              <w:jc w:val="center"/>
              <w:rPr>
                <w:rFonts w:ascii="Calibri" w:hAnsi="Calibri" w:cs="Calibri"/>
                <w:color w:val="000000"/>
                <w:sz w:val="16"/>
                <w:szCs w:val="16"/>
              </w:rPr>
            </w:pPr>
            <w:r>
              <w:rPr>
                <w:rFonts w:ascii="Calibri" w:hAnsi="Calibri" w:cs="Calibri"/>
                <w:noProof/>
                <w:color w:val="000000"/>
                <w:sz w:val="16"/>
                <w:szCs w:val="16"/>
                <w:lang w:eastAsia="es-PY"/>
              </w:rPr>
              <w:drawing>
                <wp:inline distT="0" distB="0" distL="0" distR="0" wp14:anchorId="057EAD11" wp14:editId="67C21068">
                  <wp:extent cx="3228340" cy="208597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8340" cy="2085975"/>
                          </a:xfrm>
                          <a:prstGeom prst="rect">
                            <a:avLst/>
                          </a:prstGeom>
                          <a:noFill/>
                        </pic:spPr>
                      </pic:pic>
                    </a:graphicData>
                  </a:graphic>
                </wp:inline>
              </w:drawing>
            </w:r>
          </w:p>
          <w:p w14:paraId="13AA5195" w14:textId="77777777" w:rsidR="00A71D5D" w:rsidRDefault="00A71D5D" w:rsidP="009A24FC">
            <w:pPr>
              <w:jc w:val="center"/>
              <w:rPr>
                <w:rFonts w:ascii="Calibri" w:hAnsi="Calibri" w:cs="Calibri"/>
                <w:color w:val="000000"/>
                <w:sz w:val="16"/>
                <w:szCs w:val="16"/>
              </w:rPr>
            </w:pPr>
          </w:p>
          <w:p w14:paraId="080876EE" w14:textId="77777777" w:rsidR="00A71D5D" w:rsidRDefault="00A71D5D" w:rsidP="009A24FC">
            <w:pPr>
              <w:jc w:val="center"/>
              <w:rPr>
                <w:rFonts w:ascii="Calibri" w:hAnsi="Calibri" w:cs="Calibri"/>
                <w:color w:val="000000"/>
                <w:sz w:val="16"/>
                <w:szCs w:val="16"/>
              </w:rPr>
            </w:pPr>
          </w:p>
          <w:p w14:paraId="47C74BF9" w14:textId="77777777" w:rsidR="00A71D5D" w:rsidRDefault="00A71D5D" w:rsidP="009A24FC">
            <w:pPr>
              <w:jc w:val="center"/>
              <w:rPr>
                <w:rFonts w:ascii="Calibri" w:hAnsi="Calibri" w:cs="Calibri"/>
                <w:color w:val="000000"/>
                <w:sz w:val="16"/>
                <w:szCs w:val="16"/>
              </w:rPr>
            </w:pPr>
          </w:p>
          <w:p w14:paraId="43BA5C2F" w14:textId="77777777" w:rsidR="00A71D5D" w:rsidRDefault="00A71D5D" w:rsidP="009A24FC">
            <w:pPr>
              <w:jc w:val="center"/>
              <w:rPr>
                <w:rFonts w:ascii="Calibri" w:hAnsi="Calibri" w:cs="Calibri"/>
                <w:color w:val="000000"/>
                <w:sz w:val="16"/>
                <w:szCs w:val="16"/>
              </w:rPr>
            </w:pPr>
          </w:p>
          <w:p w14:paraId="5F6F50E9" w14:textId="77777777" w:rsidR="00A71D5D" w:rsidRDefault="00A71D5D" w:rsidP="009A24FC">
            <w:pPr>
              <w:jc w:val="center"/>
              <w:rPr>
                <w:rFonts w:ascii="Calibri" w:hAnsi="Calibri" w:cs="Calibri"/>
                <w:color w:val="000000"/>
                <w:sz w:val="16"/>
                <w:szCs w:val="16"/>
              </w:rPr>
            </w:pPr>
          </w:p>
          <w:p w14:paraId="4C7FF2AE" w14:textId="77777777" w:rsidR="00A71D5D" w:rsidRDefault="00A71D5D" w:rsidP="009A24FC">
            <w:pPr>
              <w:jc w:val="center"/>
              <w:rPr>
                <w:rFonts w:ascii="Calibri" w:hAnsi="Calibri" w:cs="Calibri"/>
                <w:color w:val="000000"/>
                <w:sz w:val="16"/>
                <w:szCs w:val="16"/>
              </w:rPr>
            </w:pPr>
          </w:p>
          <w:p w14:paraId="638DD699" w14:textId="77777777" w:rsidR="00A71D5D" w:rsidRDefault="00A71D5D" w:rsidP="009A24FC">
            <w:pPr>
              <w:jc w:val="center"/>
              <w:rPr>
                <w:rFonts w:ascii="Calibri" w:hAnsi="Calibri" w:cs="Calibri"/>
                <w:color w:val="000000"/>
                <w:sz w:val="16"/>
                <w:szCs w:val="16"/>
              </w:rPr>
            </w:pPr>
          </w:p>
        </w:tc>
        <w:tc>
          <w:tcPr>
            <w:tcW w:w="903" w:type="pct"/>
          </w:tcPr>
          <w:p w14:paraId="43FA046F" w14:textId="0D829761" w:rsidR="00A71D5D" w:rsidRDefault="007B6CDF" w:rsidP="009A24FC">
            <w:pPr>
              <w:spacing w:after="0" w:line="240" w:lineRule="auto"/>
              <w:jc w:val="center"/>
              <w:rPr>
                <w:rFonts w:cs="Calibri"/>
                <w:b/>
                <w:i/>
                <w:sz w:val="20"/>
              </w:rPr>
            </w:pPr>
            <w:r>
              <w:rPr>
                <w:rFonts w:cs="Calibri"/>
                <w:b/>
                <w:i/>
                <w:sz w:val="20"/>
              </w:rPr>
              <w:t>P</w:t>
            </w:r>
            <w:r w:rsidR="002D790B">
              <w:rPr>
                <w:rFonts w:cs="Calibri"/>
                <w:b/>
                <w:i/>
                <w:sz w:val="20"/>
              </w:rPr>
              <w:t>aquete</w:t>
            </w:r>
            <w:r>
              <w:rPr>
                <w:rFonts w:cs="Calibri"/>
                <w:b/>
                <w:i/>
                <w:sz w:val="20"/>
              </w:rPr>
              <w:t xml:space="preserve"> de 10 unidades</w:t>
            </w:r>
          </w:p>
        </w:tc>
        <w:tc>
          <w:tcPr>
            <w:tcW w:w="391" w:type="pct"/>
            <w:vAlign w:val="center"/>
          </w:tcPr>
          <w:p w14:paraId="536EA02B" w14:textId="7CFE546E" w:rsidR="00A71D5D" w:rsidRPr="006E00B9" w:rsidRDefault="00A71D5D" w:rsidP="009A24FC">
            <w:pPr>
              <w:spacing w:after="0" w:line="240" w:lineRule="auto"/>
              <w:jc w:val="center"/>
              <w:rPr>
                <w:rFonts w:cs="Calibri"/>
                <w:b/>
                <w:i/>
                <w:sz w:val="20"/>
              </w:rPr>
            </w:pPr>
            <w:r>
              <w:rPr>
                <w:rFonts w:cs="Calibri"/>
                <w:b/>
                <w:i/>
                <w:sz w:val="20"/>
              </w:rPr>
              <w:t>UNIDAD</w:t>
            </w:r>
          </w:p>
        </w:tc>
        <w:tc>
          <w:tcPr>
            <w:tcW w:w="518" w:type="pct"/>
            <w:vAlign w:val="center"/>
          </w:tcPr>
          <w:p w14:paraId="560383BC" w14:textId="5DEB73AD" w:rsidR="00A71D5D" w:rsidRPr="006E00B9" w:rsidRDefault="00A71D5D" w:rsidP="009A24FC">
            <w:pPr>
              <w:spacing w:after="0" w:line="240" w:lineRule="auto"/>
              <w:jc w:val="center"/>
              <w:rPr>
                <w:rFonts w:cs="Calibri"/>
                <w:i/>
                <w:sz w:val="20"/>
              </w:rPr>
            </w:pPr>
            <w:r>
              <w:rPr>
                <w:rFonts w:cs="Calibri"/>
                <w:i/>
                <w:sz w:val="20"/>
              </w:rPr>
              <w:t>101.500</w:t>
            </w:r>
          </w:p>
        </w:tc>
      </w:tr>
    </w:tbl>
    <w:p w14:paraId="2C17A80D" w14:textId="77777777" w:rsidR="008F1D78" w:rsidRDefault="008F1D78" w:rsidP="00626F10">
      <w:pPr>
        <w:pStyle w:val="SectionVIHeader"/>
        <w:spacing w:before="0" w:after="0" w:line="240" w:lineRule="auto"/>
        <w:jc w:val="left"/>
        <w:rPr>
          <w:rFonts w:ascii="Arial" w:hAnsi="Arial" w:cs="Arial"/>
          <w:b w:val="0"/>
          <w:bCs w:val="0"/>
          <w:sz w:val="22"/>
          <w:szCs w:val="20"/>
          <w:u w:val="single"/>
          <w:lang w:val="es-ES"/>
        </w:rPr>
      </w:pPr>
      <w:bookmarkStart w:id="0" w:name="_Toc228071956"/>
    </w:p>
    <w:p w14:paraId="35FC90E8" w14:textId="77777777" w:rsidR="000E634F" w:rsidRDefault="000E634F" w:rsidP="00626F10">
      <w:pPr>
        <w:pStyle w:val="SectionVIHeader"/>
        <w:spacing w:before="0" w:after="0" w:line="240" w:lineRule="auto"/>
        <w:jc w:val="left"/>
        <w:rPr>
          <w:rFonts w:ascii="Arial" w:hAnsi="Arial" w:cs="Arial"/>
          <w:b w:val="0"/>
          <w:bCs w:val="0"/>
          <w:sz w:val="22"/>
          <w:szCs w:val="20"/>
          <w:u w:val="single"/>
          <w:lang w:val="es-ES"/>
        </w:rPr>
      </w:pPr>
    </w:p>
    <w:p w14:paraId="354FE9A0" w14:textId="28F95A51" w:rsidR="000E634F" w:rsidRDefault="002D790B" w:rsidP="00626F10">
      <w:pPr>
        <w:pStyle w:val="SectionVIHeader"/>
        <w:spacing w:before="0" w:after="0" w:line="240" w:lineRule="auto"/>
        <w:jc w:val="left"/>
        <w:rPr>
          <w:rFonts w:ascii="Arial" w:hAnsi="Arial" w:cs="Arial"/>
          <w:b w:val="0"/>
          <w:bCs w:val="0"/>
          <w:sz w:val="22"/>
          <w:szCs w:val="20"/>
          <w:u w:val="single"/>
          <w:lang w:val="es-ES"/>
        </w:rPr>
      </w:pPr>
      <w:r>
        <w:rPr>
          <w:rFonts w:ascii="Arial" w:hAnsi="Arial" w:cs="Arial"/>
          <w:b w:val="0"/>
          <w:bCs w:val="0"/>
          <w:sz w:val="22"/>
          <w:szCs w:val="20"/>
          <w:u w:val="single"/>
          <w:lang w:val="es-ES"/>
        </w:rPr>
        <w:t>Observación;</w:t>
      </w:r>
    </w:p>
    <w:p w14:paraId="55C274B1" w14:textId="646F9786" w:rsidR="000E634F" w:rsidRDefault="002D790B" w:rsidP="00626F10">
      <w:pPr>
        <w:pStyle w:val="SectionVIHeader"/>
        <w:spacing w:before="0" w:after="0" w:line="240" w:lineRule="auto"/>
        <w:jc w:val="left"/>
        <w:rPr>
          <w:rFonts w:ascii="Arial" w:hAnsi="Arial" w:cs="Arial"/>
          <w:b w:val="0"/>
          <w:bCs w:val="0"/>
          <w:sz w:val="22"/>
          <w:szCs w:val="20"/>
          <w:u w:val="single"/>
          <w:lang w:val="es-ES"/>
        </w:rPr>
      </w:pPr>
      <w:r>
        <w:rPr>
          <w:rFonts w:ascii="Arial" w:hAnsi="Arial" w:cs="Arial"/>
          <w:b w:val="0"/>
          <w:bCs w:val="0"/>
          <w:sz w:val="22"/>
          <w:szCs w:val="20"/>
          <w:u w:val="single"/>
          <w:lang w:val="es-ES"/>
        </w:rPr>
        <w:t>Los mismos serán presentados por paquetes de 10 unidades para mejor manejo y distribución, no obstante, los precios serán cotizados por unidad – (por bolsa).-</w:t>
      </w:r>
    </w:p>
    <w:p w14:paraId="200394C7" w14:textId="77777777" w:rsidR="000E634F" w:rsidRDefault="000E634F" w:rsidP="00626F10">
      <w:pPr>
        <w:pStyle w:val="SectionVIHeader"/>
        <w:spacing w:before="0" w:after="0" w:line="240" w:lineRule="auto"/>
        <w:jc w:val="left"/>
        <w:rPr>
          <w:rFonts w:ascii="Arial" w:hAnsi="Arial" w:cs="Arial"/>
          <w:b w:val="0"/>
          <w:bCs w:val="0"/>
          <w:sz w:val="22"/>
          <w:szCs w:val="20"/>
          <w:u w:val="single"/>
          <w:lang w:val="es-ES"/>
        </w:rPr>
      </w:pPr>
    </w:p>
    <w:p w14:paraId="446F4E0A" w14:textId="77777777" w:rsidR="000E634F" w:rsidRDefault="000E634F" w:rsidP="00626F10">
      <w:pPr>
        <w:pStyle w:val="SectionVIHeader"/>
        <w:spacing w:before="0" w:after="0" w:line="240" w:lineRule="auto"/>
        <w:jc w:val="left"/>
        <w:rPr>
          <w:rFonts w:ascii="Arial" w:hAnsi="Arial" w:cs="Arial"/>
          <w:b w:val="0"/>
          <w:bCs w:val="0"/>
          <w:sz w:val="22"/>
          <w:szCs w:val="20"/>
          <w:u w:val="single"/>
          <w:lang w:val="es-ES"/>
        </w:rPr>
      </w:pPr>
    </w:p>
    <w:p w14:paraId="7D11B4DD" w14:textId="77777777" w:rsidR="000E634F" w:rsidRDefault="000E634F" w:rsidP="00626F10">
      <w:pPr>
        <w:pStyle w:val="SectionVIHeader"/>
        <w:spacing w:before="0" w:after="0" w:line="240" w:lineRule="auto"/>
        <w:jc w:val="left"/>
        <w:rPr>
          <w:rFonts w:ascii="Arial" w:hAnsi="Arial" w:cs="Arial"/>
          <w:b w:val="0"/>
          <w:bCs w:val="0"/>
          <w:sz w:val="22"/>
          <w:szCs w:val="20"/>
          <w:u w:val="single"/>
          <w:lang w:val="es-ES"/>
        </w:rPr>
      </w:pPr>
    </w:p>
    <w:p w14:paraId="2B547D52" w14:textId="77777777" w:rsidR="000E634F" w:rsidRDefault="000E634F" w:rsidP="00626F10">
      <w:pPr>
        <w:pStyle w:val="SectionVIHeader"/>
        <w:spacing w:before="0" w:after="0" w:line="240" w:lineRule="auto"/>
        <w:jc w:val="left"/>
        <w:rPr>
          <w:rFonts w:ascii="Arial" w:hAnsi="Arial" w:cs="Arial"/>
          <w:b w:val="0"/>
          <w:bCs w:val="0"/>
          <w:sz w:val="22"/>
          <w:szCs w:val="20"/>
          <w:u w:val="single"/>
          <w:lang w:val="es-ES"/>
        </w:rPr>
      </w:pPr>
    </w:p>
    <w:p w14:paraId="35E1C544" w14:textId="77777777" w:rsidR="00636EB3" w:rsidRPr="00C74B4B" w:rsidRDefault="00636EB3" w:rsidP="00626F10">
      <w:pPr>
        <w:pStyle w:val="SectionVIHeader"/>
        <w:spacing w:before="0" w:after="0" w:line="240" w:lineRule="auto"/>
        <w:jc w:val="left"/>
        <w:rPr>
          <w:rFonts w:ascii="Arial" w:hAnsi="Arial" w:cs="Arial"/>
          <w:b w:val="0"/>
          <w:bCs w:val="0"/>
          <w:sz w:val="22"/>
          <w:szCs w:val="20"/>
          <w:u w:val="single"/>
          <w:lang w:val="es-ES"/>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tbl>
      <w:tblPr>
        <w:tblW w:w="473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gridCol w:w="2385"/>
        <w:gridCol w:w="837"/>
        <w:gridCol w:w="948"/>
        <w:gridCol w:w="1565"/>
        <w:gridCol w:w="1598"/>
      </w:tblGrid>
      <w:tr w:rsidR="00043CF7" w:rsidRPr="006E00B9" w14:paraId="2B021671" w14:textId="77777777" w:rsidTr="001777FB">
        <w:trPr>
          <w:trHeight w:val="56"/>
          <w:jc w:val="center"/>
        </w:trPr>
        <w:tc>
          <w:tcPr>
            <w:tcW w:w="699" w:type="pct"/>
            <w:shd w:val="clear" w:color="auto" w:fill="8DB3E2" w:themeFill="text2" w:themeFillTint="66"/>
          </w:tcPr>
          <w:bookmarkEnd w:id="0"/>
          <w:p w14:paraId="72882A4A" w14:textId="77777777" w:rsidR="00043CF7" w:rsidRPr="006E00B9" w:rsidRDefault="00043CF7" w:rsidP="00636EB3">
            <w:pPr>
              <w:spacing w:after="0" w:line="240" w:lineRule="auto"/>
              <w:jc w:val="center"/>
              <w:rPr>
                <w:rFonts w:cs="Calibri"/>
                <w:i/>
                <w:sz w:val="20"/>
              </w:rPr>
            </w:pPr>
            <w:r w:rsidRPr="006E00B9">
              <w:rPr>
                <w:rFonts w:cs="Calibri"/>
                <w:i/>
                <w:sz w:val="20"/>
              </w:rPr>
              <w:t>Ítem</w:t>
            </w:r>
          </w:p>
        </w:tc>
        <w:tc>
          <w:tcPr>
            <w:tcW w:w="1166" w:type="pct"/>
            <w:shd w:val="clear" w:color="auto" w:fill="8DB3E2" w:themeFill="text2" w:themeFillTint="66"/>
          </w:tcPr>
          <w:p w14:paraId="6CCB4886" w14:textId="77777777" w:rsidR="00043CF7" w:rsidRPr="006E00B9" w:rsidRDefault="00043CF7" w:rsidP="00636EB3">
            <w:pPr>
              <w:spacing w:after="0" w:line="240" w:lineRule="auto"/>
              <w:jc w:val="center"/>
              <w:rPr>
                <w:rFonts w:cs="Calibri"/>
                <w:i/>
                <w:sz w:val="20"/>
              </w:rPr>
            </w:pPr>
            <w:r w:rsidRPr="006E00B9">
              <w:rPr>
                <w:rFonts w:cs="Calibri"/>
                <w:i/>
                <w:sz w:val="20"/>
              </w:rPr>
              <w:t>Descripción</w:t>
            </w:r>
          </w:p>
        </w:tc>
        <w:tc>
          <w:tcPr>
            <w:tcW w:w="501" w:type="pct"/>
            <w:shd w:val="clear" w:color="auto" w:fill="8DB3E2" w:themeFill="text2" w:themeFillTint="66"/>
          </w:tcPr>
          <w:p w14:paraId="4DAA2F65" w14:textId="77777777" w:rsidR="00043CF7" w:rsidRPr="006E00B9" w:rsidRDefault="00043CF7" w:rsidP="00636EB3">
            <w:pPr>
              <w:spacing w:after="0" w:line="240" w:lineRule="auto"/>
              <w:jc w:val="center"/>
              <w:rPr>
                <w:rFonts w:cs="Calibri"/>
                <w:i/>
                <w:sz w:val="20"/>
              </w:rPr>
            </w:pPr>
            <w:r w:rsidRPr="006E00B9">
              <w:rPr>
                <w:rFonts w:cs="Calibri"/>
                <w:i/>
                <w:sz w:val="20"/>
              </w:rPr>
              <w:t>Unidad de Medida</w:t>
            </w:r>
          </w:p>
        </w:tc>
        <w:tc>
          <w:tcPr>
            <w:tcW w:w="567" w:type="pct"/>
            <w:shd w:val="clear" w:color="auto" w:fill="8DB3E2" w:themeFill="text2" w:themeFillTint="66"/>
          </w:tcPr>
          <w:p w14:paraId="14E91321" w14:textId="77777777" w:rsidR="00043CF7" w:rsidRDefault="00043CF7" w:rsidP="00636EB3">
            <w:pPr>
              <w:spacing w:after="0" w:line="240" w:lineRule="auto"/>
              <w:jc w:val="center"/>
              <w:rPr>
                <w:rFonts w:cs="Calibri"/>
                <w:i/>
                <w:sz w:val="20"/>
              </w:rPr>
            </w:pPr>
            <w:r w:rsidRPr="006E00B9">
              <w:rPr>
                <w:rFonts w:cs="Calibri"/>
                <w:i/>
                <w:sz w:val="20"/>
              </w:rPr>
              <w:t>Cantidad</w:t>
            </w:r>
          </w:p>
          <w:p w14:paraId="4C8F9FDF" w14:textId="77777777" w:rsidR="00043CF7" w:rsidRPr="006E00B9" w:rsidRDefault="00043CF7" w:rsidP="00636EB3">
            <w:pPr>
              <w:spacing w:after="0" w:line="240" w:lineRule="auto"/>
              <w:jc w:val="center"/>
              <w:rPr>
                <w:rFonts w:cs="Calibri"/>
                <w:i/>
                <w:sz w:val="20"/>
              </w:rPr>
            </w:pPr>
          </w:p>
        </w:tc>
        <w:tc>
          <w:tcPr>
            <w:tcW w:w="1007" w:type="pct"/>
            <w:shd w:val="clear" w:color="auto" w:fill="8DB3E2" w:themeFill="text2" w:themeFillTint="66"/>
          </w:tcPr>
          <w:p w14:paraId="3CF50168" w14:textId="77777777" w:rsidR="00043CF7" w:rsidRPr="006E00B9" w:rsidRDefault="00043CF7" w:rsidP="00636EB3">
            <w:pPr>
              <w:spacing w:after="0" w:line="240" w:lineRule="auto"/>
              <w:jc w:val="center"/>
              <w:rPr>
                <w:rFonts w:cs="Calibri"/>
                <w:i/>
                <w:sz w:val="20"/>
              </w:rPr>
            </w:pPr>
            <w:r w:rsidRPr="006E00B9">
              <w:rPr>
                <w:rFonts w:cs="Calibri"/>
                <w:i/>
                <w:sz w:val="20"/>
              </w:rPr>
              <w:t>Lugar de entrega de los Bienes</w:t>
            </w:r>
          </w:p>
        </w:tc>
        <w:tc>
          <w:tcPr>
            <w:tcW w:w="1060" w:type="pct"/>
            <w:shd w:val="clear" w:color="auto" w:fill="8DB3E2" w:themeFill="text2" w:themeFillTint="66"/>
          </w:tcPr>
          <w:p w14:paraId="1E43D2FE" w14:textId="77777777" w:rsidR="00043CF7" w:rsidRPr="006E00B9" w:rsidRDefault="00043CF7" w:rsidP="00636EB3">
            <w:pPr>
              <w:spacing w:after="0" w:line="240" w:lineRule="auto"/>
              <w:jc w:val="center"/>
              <w:rPr>
                <w:rFonts w:cs="Calibri"/>
                <w:i/>
                <w:sz w:val="20"/>
              </w:rPr>
            </w:pPr>
            <w:r w:rsidRPr="006E00B9">
              <w:rPr>
                <w:rFonts w:cs="Calibri"/>
                <w:i/>
                <w:sz w:val="20"/>
              </w:rPr>
              <w:t>Plazo de entrega de los Bienes</w:t>
            </w:r>
          </w:p>
        </w:tc>
      </w:tr>
      <w:tr w:rsidR="001777FB" w:rsidRPr="006E00B9" w14:paraId="20CC834D" w14:textId="77777777" w:rsidTr="001777FB">
        <w:trPr>
          <w:trHeight w:val="56"/>
          <w:jc w:val="center"/>
        </w:trPr>
        <w:tc>
          <w:tcPr>
            <w:tcW w:w="699" w:type="pct"/>
            <w:vAlign w:val="center"/>
          </w:tcPr>
          <w:p w14:paraId="0A23C16C" w14:textId="77777777" w:rsidR="001777FB" w:rsidRPr="006E00B9" w:rsidRDefault="001777FB" w:rsidP="001777FB">
            <w:pPr>
              <w:spacing w:after="0" w:line="240" w:lineRule="auto"/>
              <w:jc w:val="center"/>
              <w:rPr>
                <w:rFonts w:cs="Calibri"/>
                <w:i/>
                <w:sz w:val="20"/>
              </w:rPr>
            </w:pPr>
            <w:r w:rsidRPr="006E00B9">
              <w:rPr>
                <w:rFonts w:cs="Calibri"/>
                <w:i/>
                <w:sz w:val="20"/>
              </w:rPr>
              <w:t>1</w:t>
            </w:r>
          </w:p>
        </w:tc>
        <w:tc>
          <w:tcPr>
            <w:tcW w:w="1166" w:type="pct"/>
            <w:vAlign w:val="center"/>
          </w:tcPr>
          <w:p w14:paraId="339D3635" w14:textId="3CE98330" w:rsidR="008F1D78" w:rsidRPr="003F3EA0" w:rsidRDefault="008F1D78" w:rsidP="008F1D78">
            <w:pPr>
              <w:pStyle w:val="Prrafodelista"/>
              <w:spacing w:before="240" w:after="240" w:line="240" w:lineRule="auto"/>
              <w:ind w:left="284"/>
              <w:contextualSpacing w:val="0"/>
              <w:jc w:val="both"/>
              <w:rPr>
                <w:rFonts w:ascii="Arial" w:hAnsi="Arial" w:cs="Arial"/>
                <w:i/>
                <w:color w:val="FF0000"/>
                <w:highlight w:val="yellow"/>
              </w:rPr>
            </w:pPr>
            <w:r w:rsidRPr="0006570C">
              <w:rPr>
                <w:rFonts w:ascii="Arial" w:hAnsi="Arial" w:cs="Arial"/>
                <w:kern w:val="2"/>
                <w:sz w:val="24"/>
                <w:u w:val="single"/>
              </w:rPr>
              <w:t xml:space="preserve">CONTRATACIÓN DIRECTA  N° </w:t>
            </w:r>
            <w:r w:rsidR="001B6C55">
              <w:rPr>
                <w:rFonts w:ascii="Arial" w:hAnsi="Arial" w:cs="Arial"/>
                <w:kern w:val="2"/>
                <w:sz w:val="24"/>
                <w:u w:val="single"/>
              </w:rPr>
              <w:t>0</w:t>
            </w:r>
            <w:r w:rsidR="00286667">
              <w:rPr>
                <w:rFonts w:ascii="Arial" w:hAnsi="Arial" w:cs="Arial"/>
                <w:kern w:val="2"/>
                <w:sz w:val="24"/>
                <w:u w:val="single"/>
              </w:rPr>
              <w:t>6</w:t>
            </w:r>
            <w:r w:rsidR="001B6C55">
              <w:rPr>
                <w:rFonts w:ascii="Arial" w:hAnsi="Arial" w:cs="Arial"/>
                <w:kern w:val="2"/>
                <w:sz w:val="24"/>
                <w:u w:val="single"/>
              </w:rPr>
              <w:t>/18</w:t>
            </w:r>
            <w:r w:rsidRPr="0006570C">
              <w:rPr>
                <w:rFonts w:ascii="Arial" w:hAnsi="Arial" w:cs="Arial"/>
                <w:kern w:val="2"/>
                <w:sz w:val="24"/>
                <w:u w:val="single"/>
              </w:rPr>
              <w:t xml:space="preserve"> CON ID N° 33</w:t>
            </w:r>
            <w:r w:rsidR="001B6C55">
              <w:rPr>
                <w:rFonts w:ascii="Arial" w:hAnsi="Arial" w:cs="Arial"/>
                <w:kern w:val="2"/>
                <w:sz w:val="24"/>
                <w:u w:val="single"/>
              </w:rPr>
              <w:t>9823</w:t>
            </w:r>
            <w:r w:rsidRPr="0006570C">
              <w:rPr>
                <w:rFonts w:ascii="Arial" w:hAnsi="Arial" w:cs="Arial"/>
                <w:kern w:val="2"/>
                <w:sz w:val="24"/>
                <w:u w:val="single"/>
              </w:rPr>
              <w:t xml:space="preserve"> - ADQUISICION DE </w:t>
            </w:r>
            <w:r w:rsidR="000E634F">
              <w:rPr>
                <w:rFonts w:ascii="Arial" w:hAnsi="Arial" w:cs="Arial"/>
                <w:kern w:val="2"/>
                <w:sz w:val="24"/>
                <w:u w:val="single"/>
              </w:rPr>
              <w:t>BOLSAS DE BASURA</w:t>
            </w:r>
          </w:p>
          <w:p w14:paraId="1BC9D7E0" w14:textId="14E86CA8" w:rsidR="001777FB" w:rsidRDefault="001777FB" w:rsidP="001777FB">
            <w:pPr>
              <w:jc w:val="center"/>
              <w:rPr>
                <w:rFonts w:ascii="Calibri" w:hAnsi="Calibri" w:cs="Calibri"/>
                <w:color w:val="000000"/>
                <w:sz w:val="16"/>
                <w:szCs w:val="16"/>
              </w:rPr>
            </w:pPr>
          </w:p>
        </w:tc>
        <w:tc>
          <w:tcPr>
            <w:tcW w:w="501" w:type="pct"/>
            <w:vAlign w:val="center"/>
          </w:tcPr>
          <w:p w14:paraId="296B5F41" w14:textId="77777777" w:rsidR="001777FB" w:rsidRPr="006E00B9" w:rsidRDefault="001777FB" w:rsidP="001777FB">
            <w:pPr>
              <w:spacing w:after="0" w:line="240" w:lineRule="auto"/>
              <w:jc w:val="center"/>
              <w:rPr>
                <w:rFonts w:cs="Calibri"/>
                <w:b/>
                <w:i/>
                <w:sz w:val="20"/>
              </w:rPr>
            </w:pPr>
            <w:r>
              <w:rPr>
                <w:rFonts w:cs="Calibri"/>
                <w:i/>
                <w:sz w:val="20"/>
              </w:rPr>
              <w:t>unidad</w:t>
            </w:r>
          </w:p>
        </w:tc>
        <w:tc>
          <w:tcPr>
            <w:tcW w:w="567" w:type="pct"/>
            <w:vAlign w:val="center"/>
          </w:tcPr>
          <w:p w14:paraId="173200E8" w14:textId="77777777" w:rsidR="001777FB" w:rsidRPr="006E00B9" w:rsidRDefault="001777FB" w:rsidP="001777FB">
            <w:pPr>
              <w:spacing w:after="0" w:line="240" w:lineRule="auto"/>
              <w:jc w:val="center"/>
              <w:rPr>
                <w:rFonts w:cs="Calibri"/>
                <w:i/>
                <w:sz w:val="20"/>
              </w:rPr>
            </w:pPr>
            <w:proofErr w:type="spellStart"/>
            <w:r>
              <w:rPr>
                <w:rFonts w:cs="Calibri"/>
                <w:i/>
                <w:sz w:val="20"/>
              </w:rPr>
              <w:t>gl</w:t>
            </w:r>
            <w:proofErr w:type="spellEnd"/>
          </w:p>
        </w:tc>
        <w:tc>
          <w:tcPr>
            <w:tcW w:w="1007" w:type="pct"/>
            <w:vAlign w:val="center"/>
          </w:tcPr>
          <w:p w14:paraId="4402EF18" w14:textId="13CE9D08" w:rsidR="001777FB" w:rsidRPr="006E00B9" w:rsidRDefault="000E634F" w:rsidP="001777FB">
            <w:pPr>
              <w:spacing w:after="0" w:line="240" w:lineRule="auto"/>
              <w:jc w:val="center"/>
              <w:rPr>
                <w:rFonts w:cs="Calibri"/>
                <w:i/>
                <w:sz w:val="20"/>
              </w:rPr>
            </w:pPr>
            <w:r>
              <w:rPr>
                <w:rFonts w:cs="Calibri"/>
                <w:i/>
                <w:sz w:val="20"/>
              </w:rPr>
              <w:t xml:space="preserve">DIRECCION DE SERVICIO DE ASEO URBANO </w:t>
            </w:r>
            <w:r w:rsidR="001777FB" w:rsidRPr="006E00B9">
              <w:rPr>
                <w:rFonts w:cs="Calibri"/>
                <w:i/>
                <w:sz w:val="20"/>
              </w:rPr>
              <w:t>– MUNICIPALIDAD DE LUQUE</w:t>
            </w:r>
          </w:p>
          <w:p w14:paraId="2673E93D" w14:textId="3F9B4F60" w:rsidR="001777FB" w:rsidRPr="006E00B9" w:rsidRDefault="001777FB" w:rsidP="001777FB">
            <w:pPr>
              <w:spacing w:after="0" w:line="240" w:lineRule="auto"/>
              <w:jc w:val="center"/>
              <w:rPr>
                <w:rFonts w:cs="Calibri"/>
                <w:i/>
                <w:sz w:val="20"/>
              </w:rPr>
            </w:pPr>
            <w:r w:rsidRPr="006E00B9">
              <w:rPr>
                <w:rFonts w:cs="Calibri"/>
                <w:i/>
                <w:sz w:val="20"/>
              </w:rPr>
              <w:t xml:space="preserve">DIRECCION: </w:t>
            </w:r>
            <w:r>
              <w:rPr>
                <w:rFonts w:cs="Calibri"/>
                <w:i/>
                <w:sz w:val="20"/>
              </w:rPr>
              <w:t xml:space="preserve">calle profesor Guillermo </w:t>
            </w:r>
            <w:proofErr w:type="spellStart"/>
            <w:r>
              <w:rPr>
                <w:rFonts w:cs="Calibri"/>
                <w:i/>
                <w:sz w:val="20"/>
              </w:rPr>
              <w:t>Leoz</w:t>
            </w:r>
            <w:proofErr w:type="spellEnd"/>
            <w:r>
              <w:rPr>
                <w:rFonts w:cs="Calibri"/>
                <w:i/>
                <w:sz w:val="20"/>
              </w:rPr>
              <w:t xml:space="preserve"> N° 411 casi callejón sin salida </w:t>
            </w:r>
            <w:proofErr w:type="spellStart"/>
            <w:r>
              <w:rPr>
                <w:rFonts w:cs="Calibri"/>
                <w:i/>
                <w:sz w:val="20"/>
              </w:rPr>
              <w:t>Maria</w:t>
            </w:r>
            <w:proofErr w:type="spellEnd"/>
            <w:r>
              <w:rPr>
                <w:rFonts w:cs="Calibri"/>
                <w:i/>
                <w:sz w:val="20"/>
              </w:rPr>
              <w:t xml:space="preserve"> Auxiliadora</w:t>
            </w:r>
          </w:p>
        </w:tc>
        <w:tc>
          <w:tcPr>
            <w:tcW w:w="1060" w:type="pct"/>
            <w:vAlign w:val="center"/>
          </w:tcPr>
          <w:p w14:paraId="301C83AA" w14:textId="77777777" w:rsidR="00286667" w:rsidRPr="00ED3CFF" w:rsidRDefault="00286667" w:rsidP="00286667">
            <w:pPr>
              <w:pStyle w:val="Prrafodelista"/>
              <w:spacing w:before="240" w:after="240" w:line="240" w:lineRule="auto"/>
              <w:ind w:left="284"/>
              <w:contextualSpacing w:val="0"/>
              <w:jc w:val="center"/>
              <w:rPr>
                <w:rFonts w:cs="Calibri"/>
                <w:sz w:val="20"/>
              </w:rPr>
            </w:pPr>
            <w:r w:rsidRPr="00ED3CFF">
              <w:rPr>
                <w:rFonts w:cs="Calibri"/>
                <w:i/>
                <w:sz w:val="19"/>
                <w:szCs w:val="19"/>
              </w:rPr>
              <w:t>Plazo de entrega dentro de los 5 días hábiles a partir de la emisión de</w:t>
            </w:r>
            <w:r>
              <w:rPr>
                <w:rFonts w:cs="Calibri"/>
                <w:i/>
                <w:sz w:val="19"/>
                <w:szCs w:val="19"/>
              </w:rPr>
              <w:t xml:space="preserve"> la </w:t>
            </w:r>
            <w:r w:rsidRPr="00ED3CFF">
              <w:rPr>
                <w:rFonts w:cs="Calibri"/>
                <w:i/>
                <w:sz w:val="19"/>
                <w:szCs w:val="19"/>
              </w:rPr>
              <w:t xml:space="preserve"> Orden de Compra.-</w:t>
            </w:r>
          </w:p>
          <w:p w14:paraId="4D21B293" w14:textId="50F3DE02" w:rsidR="001777FB" w:rsidRPr="006E00B9" w:rsidRDefault="00286667" w:rsidP="00286667">
            <w:pPr>
              <w:spacing w:after="0" w:line="240" w:lineRule="auto"/>
              <w:jc w:val="center"/>
              <w:rPr>
                <w:rFonts w:cs="Calibri"/>
                <w:i/>
                <w:sz w:val="20"/>
              </w:rPr>
            </w:pPr>
            <w:r>
              <w:rPr>
                <w:rFonts w:cs="Calibri"/>
                <w:i/>
                <w:sz w:val="20"/>
              </w:rPr>
              <w:t>De lunes a viernes – de 7 a 13</w:t>
            </w:r>
            <w:r w:rsidRPr="006E00B9">
              <w:rPr>
                <w:rFonts w:cs="Calibri"/>
                <w:i/>
                <w:sz w:val="20"/>
              </w:rPr>
              <w:t>hs</w:t>
            </w:r>
          </w:p>
        </w:tc>
      </w:tr>
    </w:tbl>
    <w:p w14:paraId="172ABDAC" w14:textId="77777777" w:rsidR="00E4280A" w:rsidRPr="00043CF7" w:rsidRDefault="00E4280A" w:rsidP="005863AC">
      <w:pPr>
        <w:spacing w:after="0" w:line="240" w:lineRule="auto"/>
        <w:jc w:val="both"/>
        <w:rPr>
          <w:rFonts w:ascii="Arial" w:eastAsia="Times New Roman" w:hAnsi="Arial" w:cs="Arial"/>
          <w:i/>
          <w:color w:val="FF0000"/>
          <w:szCs w:val="20"/>
        </w:rPr>
      </w:pPr>
    </w:p>
    <w:p w14:paraId="3660D9F6" w14:textId="77777777"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1"/>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636EB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B74D42">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636EB3">
        <w:trPr>
          <w:jc w:val="center"/>
        </w:trPr>
        <w:tc>
          <w:tcPr>
            <w:tcW w:w="10231" w:type="dxa"/>
          </w:tcPr>
          <w:p w14:paraId="0B4B134C" w14:textId="77777777" w:rsidR="00A93666" w:rsidRPr="00C74B4B" w:rsidRDefault="00A93666" w:rsidP="00B74D42">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636EB3">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636EB3">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636EB3">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636EB3">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B74D42">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636EB3">
        <w:trPr>
          <w:gridAfter w:val="1"/>
          <w:wAfter w:w="112" w:type="dxa"/>
          <w:trHeight w:val="281"/>
          <w:jc w:val="center"/>
        </w:trPr>
        <w:tc>
          <w:tcPr>
            <w:tcW w:w="10269" w:type="dxa"/>
            <w:gridSpan w:val="2"/>
          </w:tcPr>
          <w:p w14:paraId="7422B1BA" w14:textId="387FD70C"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636EB3">
        <w:trPr>
          <w:gridAfter w:val="1"/>
          <w:wAfter w:w="112" w:type="dxa"/>
          <w:trHeight w:val="271"/>
          <w:jc w:val="center"/>
        </w:trPr>
        <w:tc>
          <w:tcPr>
            <w:tcW w:w="10269" w:type="dxa"/>
            <w:gridSpan w:val="2"/>
          </w:tcPr>
          <w:p w14:paraId="4256B0FF" w14:textId="3D3414C0"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636EB3">
        <w:trPr>
          <w:gridAfter w:val="1"/>
          <w:wAfter w:w="112" w:type="dxa"/>
          <w:trHeight w:val="275"/>
          <w:jc w:val="center"/>
        </w:trPr>
        <w:tc>
          <w:tcPr>
            <w:tcW w:w="10269" w:type="dxa"/>
            <w:gridSpan w:val="2"/>
          </w:tcPr>
          <w:p w14:paraId="7D6163F4" w14:textId="7D8A4E09"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636EB3">
        <w:trPr>
          <w:gridAfter w:val="1"/>
          <w:wAfter w:w="112" w:type="dxa"/>
          <w:trHeight w:val="500"/>
          <w:jc w:val="center"/>
        </w:trPr>
        <w:tc>
          <w:tcPr>
            <w:tcW w:w="10269" w:type="dxa"/>
            <w:gridSpan w:val="2"/>
          </w:tcPr>
          <w:p w14:paraId="615B870B" w14:textId="2FC829FB"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636EB3">
        <w:trPr>
          <w:gridAfter w:val="1"/>
          <w:wAfter w:w="112" w:type="dxa"/>
          <w:trHeight w:val="500"/>
          <w:jc w:val="center"/>
        </w:trPr>
        <w:tc>
          <w:tcPr>
            <w:tcW w:w="10269" w:type="dxa"/>
            <w:gridSpan w:val="2"/>
          </w:tcPr>
          <w:p w14:paraId="67060A63" w14:textId="2BBEA85C" w:rsidR="00C85F27" w:rsidRPr="00C74B4B" w:rsidRDefault="00C85F27" w:rsidP="00B74D42">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636EB3">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B74D42">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636EB3">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B74D42">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636EB3">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B74D42">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636EB3">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B74D42">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636EB3">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B74D42">
            <w:pPr>
              <w:pStyle w:val="Listaconvietas"/>
              <w:numPr>
                <w:ilvl w:val="0"/>
                <w:numId w:val="14"/>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636EB3">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B74D42">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636EB3">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B74D42">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636EB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B74D42">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636EB3">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636EB3">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636EB3">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B74D42">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B74D42">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B74D42">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636EB3">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4D42">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B74D42">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B74D42">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36EB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B74D42">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636EB3">
        <w:trPr>
          <w:trHeight w:val="564"/>
          <w:jc w:val="center"/>
        </w:trPr>
        <w:tc>
          <w:tcPr>
            <w:tcW w:w="10231" w:type="dxa"/>
            <w:tcBorders>
              <w:top w:val="single" w:sz="2" w:space="0" w:color="auto"/>
            </w:tcBorders>
          </w:tcPr>
          <w:p w14:paraId="67DFBA09" w14:textId="745BA702" w:rsidR="008F1D78" w:rsidRPr="007B6CDF" w:rsidRDefault="008F1D78" w:rsidP="008F1D78">
            <w:pPr>
              <w:pStyle w:val="Prrafodelista"/>
              <w:numPr>
                <w:ilvl w:val="0"/>
                <w:numId w:val="29"/>
              </w:numPr>
              <w:rPr>
                <w:rFonts w:ascii="Arial" w:hAnsi="Arial" w:cs="Arial"/>
                <w:sz w:val="24"/>
              </w:rPr>
            </w:pPr>
            <w:r w:rsidRPr="007B6CDF">
              <w:rPr>
                <w:rFonts w:ascii="Arial" w:hAnsi="Arial" w:cs="Arial"/>
                <w:sz w:val="24"/>
              </w:rPr>
              <w:t>Balance de los años 2014-2015-2016.</w:t>
            </w:r>
          </w:p>
          <w:p w14:paraId="0CF0E3D5" w14:textId="77777777" w:rsidR="008F1D78" w:rsidRPr="007B6CDF" w:rsidRDefault="008F1D78" w:rsidP="008F1D78">
            <w:pPr>
              <w:pStyle w:val="Prrafodelista"/>
              <w:numPr>
                <w:ilvl w:val="0"/>
                <w:numId w:val="29"/>
              </w:numPr>
              <w:rPr>
                <w:rFonts w:ascii="Arial" w:hAnsi="Arial" w:cs="Arial"/>
                <w:sz w:val="24"/>
              </w:rPr>
            </w:pPr>
            <w:r w:rsidRPr="007B6CDF">
              <w:rPr>
                <w:rFonts w:ascii="Arial" w:hAnsi="Arial" w:cs="Arial"/>
                <w:sz w:val="24"/>
              </w:rPr>
              <w:t>Declaración jurada de conformidad con el pliego de bases y condiciones.</w:t>
            </w:r>
          </w:p>
          <w:p w14:paraId="10611FD3" w14:textId="77777777" w:rsidR="008F1D78" w:rsidRPr="007B6CDF" w:rsidRDefault="008F1D78" w:rsidP="008F1D78">
            <w:pPr>
              <w:pStyle w:val="Prrafodelista"/>
              <w:numPr>
                <w:ilvl w:val="0"/>
                <w:numId w:val="29"/>
              </w:numPr>
              <w:rPr>
                <w:rFonts w:ascii="Arial" w:hAnsi="Arial" w:cs="Arial"/>
                <w:sz w:val="24"/>
              </w:rPr>
            </w:pPr>
            <w:r w:rsidRPr="007B6CDF">
              <w:rPr>
                <w:rFonts w:ascii="Arial" w:hAnsi="Arial" w:cs="Arial"/>
                <w:sz w:val="24"/>
              </w:rPr>
              <w:t>Declaración jurada de cumplimiento con las Especificaciones técnicas.</w:t>
            </w:r>
          </w:p>
          <w:p w14:paraId="4F3E0DDD" w14:textId="4921755C" w:rsidR="00CA6425" w:rsidRPr="00CA6425" w:rsidRDefault="00CA6425" w:rsidP="0054790E">
            <w:pPr>
              <w:pStyle w:val="Prrafodelista"/>
              <w:widowControl w:val="0"/>
              <w:tabs>
                <w:tab w:val="left" w:pos="472"/>
              </w:tabs>
              <w:adjustRightInd w:val="0"/>
              <w:spacing w:after="0" w:line="240" w:lineRule="auto"/>
              <w:jc w:val="both"/>
              <w:textAlignment w:val="baseline"/>
              <w:rPr>
                <w:rFonts w:ascii="Arial" w:hAnsi="Arial" w:cs="Arial"/>
                <w:color w:val="FF0000"/>
                <w:sz w:val="24"/>
              </w:rPr>
            </w:pPr>
            <w:bookmarkStart w:id="1" w:name="_GoBack"/>
            <w:bookmarkEnd w:id="1"/>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40E9B17C" w14:textId="743CB748" w:rsidR="00870F88" w:rsidRDefault="006119A4" w:rsidP="00C17340">
      <w:pPr>
        <w:pStyle w:val="Listaconvietas"/>
        <w:ind w:left="-567"/>
        <w:rPr>
          <w:rFonts w:ascii="Arial" w:hAnsi="Arial" w:cs="Arial"/>
          <w:b w:val="0"/>
          <w:sz w:val="40"/>
          <w:u w:val="single"/>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w:t>
      </w:r>
      <w:r w:rsidR="00623B27">
        <w:rPr>
          <w:rFonts w:ascii="Arial" w:eastAsia="Times New Roman" w:hAnsi="Arial" w:cs="Arial"/>
          <w:bCs/>
          <w:iCs/>
          <w:color w:val="000000"/>
          <w:sz w:val="24"/>
          <w:szCs w:val="24"/>
          <w:lang w:eastAsia="es-PY"/>
        </w:rPr>
        <w:t xml:space="preserve">. </w:t>
      </w: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1BAB7556" w14:textId="77777777" w:rsidR="00623B27" w:rsidRDefault="00623B27" w:rsidP="006119A4">
      <w:pPr>
        <w:spacing w:after="0" w:line="240" w:lineRule="auto"/>
        <w:jc w:val="center"/>
        <w:rPr>
          <w:rFonts w:ascii="Arial" w:hAnsi="Arial" w:cs="Arial"/>
          <w:b/>
          <w:sz w:val="40"/>
          <w:u w:val="single"/>
        </w:rPr>
      </w:pPr>
    </w:p>
    <w:p w14:paraId="1BC128BB" w14:textId="77777777" w:rsidR="00623B27" w:rsidRDefault="00623B27" w:rsidP="006119A4">
      <w:pPr>
        <w:spacing w:after="0" w:line="240" w:lineRule="auto"/>
        <w:jc w:val="center"/>
        <w:rPr>
          <w:rFonts w:ascii="Arial" w:hAnsi="Arial" w:cs="Arial"/>
          <w:b/>
          <w:sz w:val="40"/>
          <w:u w:val="single"/>
        </w:rPr>
      </w:pPr>
    </w:p>
    <w:p w14:paraId="5C444228" w14:textId="77777777" w:rsidR="00623B27" w:rsidRDefault="00623B27" w:rsidP="006119A4">
      <w:pPr>
        <w:spacing w:after="0" w:line="240" w:lineRule="auto"/>
        <w:jc w:val="center"/>
        <w:rPr>
          <w:rFonts w:ascii="Arial" w:hAnsi="Arial" w:cs="Arial"/>
          <w:b/>
          <w:sz w:val="40"/>
          <w:u w:val="single"/>
        </w:rPr>
      </w:pPr>
    </w:p>
    <w:p w14:paraId="4922A7E5" w14:textId="77777777" w:rsidR="000E634F" w:rsidRDefault="000E634F" w:rsidP="006119A4">
      <w:pPr>
        <w:spacing w:after="0" w:line="240" w:lineRule="auto"/>
        <w:jc w:val="center"/>
        <w:rPr>
          <w:rFonts w:ascii="Arial" w:hAnsi="Arial" w:cs="Arial"/>
          <w:b/>
          <w:sz w:val="40"/>
          <w:u w:val="single"/>
        </w:rPr>
      </w:pPr>
    </w:p>
    <w:p w14:paraId="518FC5FF" w14:textId="77777777" w:rsidR="000E634F" w:rsidRDefault="000E634F" w:rsidP="006119A4">
      <w:pPr>
        <w:spacing w:after="0" w:line="240" w:lineRule="auto"/>
        <w:jc w:val="center"/>
        <w:rPr>
          <w:rFonts w:ascii="Arial" w:hAnsi="Arial" w:cs="Arial"/>
          <w:b/>
          <w:sz w:val="40"/>
          <w:u w:val="single"/>
        </w:rPr>
      </w:pPr>
    </w:p>
    <w:p w14:paraId="13AB9E42" w14:textId="77777777" w:rsidR="000E634F" w:rsidRDefault="000E634F" w:rsidP="006119A4">
      <w:pPr>
        <w:spacing w:after="0" w:line="240" w:lineRule="auto"/>
        <w:jc w:val="center"/>
        <w:rPr>
          <w:rFonts w:ascii="Arial" w:hAnsi="Arial" w:cs="Arial"/>
          <w:b/>
          <w:sz w:val="40"/>
          <w:u w:val="single"/>
        </w:rPr>
      </w:pPr>
    </w:p>
    <w:p w14:paraId="39E2FC8E" w14:textId="77777777" w:rsidR="000E634F" w:rsidRDefault="000E634F" w:rsidP="006119A4">
      <w:pPr>
        <w:spacing w:after="0" w:line="240" w:lineRule="auto"/>
        <w:jc w:val="center"/>
        <w:rPr>
          <w:rFonts w:ascii="Arial" w:hAnsi="Arial" w:cs="Arial"/>
          <w:b/>
          <w:sz w:val="40"/>
          <w:u w:val="single"/>
        </w:rPr>
      </w:pPr>
    </w:p>
    <w:p w14:paraId="53FF9E5D" w14:textId="77777777" w:rsidR="000E634F" w:rsidRDefault="000E634F" w:rsidP="006119A4">
      <w:pPr>
        <w:spacing w:after="0" w:line="240" w:lineRule="auto"/>
        <w:jc w:val="center"/>
        <w:rPr>
          <w:rFonts w:ascii="Arial" w:hAnsi="Arial" w:cs="Arial"/>
          <w:b/>
          <w:sz w:val="40"/>
          <w:u w:val="single"/>
        </w:rPr>
      </w:pPr>
    </w:p>
    <w:p w14:paraId="106B3A44" w14:textId="77777777" w:rsidR="000E634F" w:rsidRDefault="000E634F" w:rsidP="006119A4">
      <w:pPr>
        <w:spacing w:after="0" w:line="240" w:lineRule="auto"/>
        <w:jc w:val="center"/>
        <w:rPr>
          <w:rFonts w:ascii="Arial" w:hAnsi="Arial" w:cs="Arial"/>
          <w:b/>
          <w:sz w:val="40"/>
          <w:u w:val="single"/>
        </w:rPr>
      </w:pPr>
    </w:p>
    <w:p w14:paraId="7CA70C6E" w14:textId="77777777" w:rsidR="000E634F" w:rsidRDefault="000E634F" w:rsidP="006119A4">
      <w:pPr>
        <w:spacing w:after="0" w:line="240" w:lineRule="auto"/>
        <w:jc w:val="center"/>
        <w:rPr>
          <w:rFonts w:ascii="Arial" w:hAnsi="Arial" w:cs="Arial"/>
          <w:b/>
          <w:sz w:val="40"/>
          <w:u w:val="single"/>
        </w:rPr>
      </w:pPr>
    </w:p>
    <w:p w14:paraId="2F94CDF9" w14:textId="77777777" w:rsidR="000E634F" w:rsidRDefault="000E634F" w:rsidP="006119A4">
      <w:pPr>
        <w:spacing w:after="0" w:line="240" w:lineRule="auto"/>
        <w:jc w:val="center"/>
        <w:rPr>
          <w:rFonts w:ascii="Arial" w:hAnsi="Arial" w:cs="Arial"/>
          <w:b/>
          <w:sz w:val="40"/>
          <w:u w:val="single"/>
        </w:rPr>
      </w:pPr>
    </w:p>
    <w:p w14:paraId="7AAEA697" w14:textId="77777777" w:rsidR="000E634F" w:rsidRDefault="000E634F" w:rsidP="006119A4">
      <w:pPr>
        <w:spacing w:after="0" w:line="240" w:lineRule="auto"/>
        <w:jc w:val="center"/>
        <w:rPr>
          <w:rFonts w:ascii="Arial" w:hAnsi="Arial" w:cs="Arial"/>
          <w:b/>
          <w:sz w:val="40"/>
          <w:u w:val="single"/>
        </w:rPr>
      </w:pPr>
    </w:p>
    <w:p w14:paraId="1939E698" w14:textId="77777777" w:rsidR="000E634F" w:rsidRDefault="000E634F" w:rsidP="006119A4">
      <w:pPr>
        <w:spacing w:after="0" w:line="240" w:lineRule="auto"/>
        <w:jc w:val="center"/>
        <w:rPr>
          <w:rFonts w:ascii="Arial" w:hAnsi="Arial" w:cs="Arial"/>
          <w:b/>
          <w:sz w:val="40"/>
          <w:u w:val="single"/>
        </w:rPr>
      </w:pPr>
    </w:p>
    <w:p w14:paraId="5D5012E2" w14:textId="77777777" w:rsidR="000E634F" w:rsidRDefault="000E634F" w:rsidP="006119A4">
      <w:pPr>
        <w:spacing w:after="0" w:line="240" w:lineRule="auto"/>
        <w:jc w:val="center"/>
        <w:rPr>
          <w:rFonts w:ascii="Arial" w:hAnsi="Arial" w:cs="Arial"/>
          <w:b/>
          <w:sz w:val="40"/>
          <w:u w:val="single"/>
        </w:rPr>
      </w:pPr>
    </w:p>
    <w:p w14:paraId="63F154BF" w14:textId="77777777" w:rsidR="000E634F" w:rsidRDefault="000E634F" w:rsidP="006119A4">
      <w:pPr>
        <w:spacing w:after="0" w:line="240" w:lineRule="auto"/>
        <w:jc w:val="center"/>
        <w:rPr>
          <w:rFonts w:ascii="Arial" w:hAnsi="Arial" w:cs="Arial"/>
          <w:b/>
          <w:sz w:val="40"/>
          <w:u w:val="single"/>
        </w:rPr>
      </w:pPr>
    </w:p>
    <w:p w14:paraId="58504E20" w14:textId="77777777" w:rsidR="00C17340" w:rsidRDefault="00C17340" w:rsidP="006119A4">
      <w:pPr>
        <w:spacing w:after="0" w:line="240" w:lineRule="auto"/>
        <w:jc w:val="center"/>
        <w:rPr>
          <w:rFonts w:ascii="Arial" w:hAnsi="Arial" w:cs="Arial"/>
          <w:b/>
          <w:sz w:val="40"/>
          <w:u w:val="single"/>
        </w:rPr>
      </w:pPr>
    </w:p>
    <w:p w14:paraId="1BD1FCF7" w14:textId="77777777" w:rsidR="00C17340" w:rsidRDefault="00C17340" w:rsidP="006119A4">
      <w:pPr>
        <w:spacing w:after="0" w:line="240" w:lineRule="auto"/>
        <w:jc w:val="center"/>
        <w:rPr>
          <w:rFonts w:ascii="Arial" w:hAnsi="Arial" w:cs="Arial"/>
          <w:b/>
          <w:sz w:val="40"/>
          <w:u w:val="single"/>
        </w:rPr>
      </w:pPr>
    </w:p>
    <w:p w14:paraId="6DFE7757" w14:textId="77777777" w:rsidR="00870F88" w:rsidRDefault="00870F88" w:rsidP="00043CF7">
      <w:pPr>
        <w:spacing w:after="0" w:line="240" w:lineRule="auto"/>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B74D42">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B74D4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B74D4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B74D4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B74D4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B74D42">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B74D4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B74D4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B74D4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B74D42">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B74D42">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B74D42">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18EC2AAE" w14:textId="598EB7B0" w:rsidR="006119A4" w:rsidRPr="00043CF7" w:rsidRDefault="00061E4F" w:rsidP="00B74D42">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0CD65" w14:textId="77777777" w:rsidR="00822D76" w:rsidRDefault="00822D76" w:rsidP="003D1C8A">
      <w:pPr>
        <w:spacing w:after="0" w:line="240" w:lineRule="auto"/>
      </w:pPr>
      <w:r>
        <w:separator/>
      </w:r>
    </w:p>
  </w:endnote>
  <w:endnote w:type="continuationSeparator" w:id="0">
    <w:p w14:paraId="0F890927" w14:textId="77777777" w:rsidR="00822D76" w:rsidRDefault="00822D7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53CB6" w14:textId="77777777" w:rsidR="00822D76" w:rsidRDefault="00822D76" w:rsidP="003D1C8A">
      <w:pPr>
        <w:spacing w:after="0" w:line="240" w:lineRule="auto"/>
      </w:pPr>
      <w:r>
        <w:separator/>
      </w:r>
    </w:p>
  </w:footnote>
  <w:footnote w:type="continuationSeparator" w:id="0">
    <w:p w14:paraId="4D16DD46" w14:textId="77777777" w:rsidR="00822D76" w:rsidRDefault="00822D7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8B0C" w14:textId="76D43210" w:rsidR="00822D76" w:rsidRPr="0002133F" w:rsidRDefault="00822D76" w:rsidP="00606C63">
    <w:pPr>
      <w:pStyle w:val="Encabezado"/>
      <w:rPr>
        <w:rFonts w:ascii="Times New Roman" w:hAnsi="Times New Roman" w:cs="Times New Roman"/>
        <w:b/>
        <w:sz w:val="40"/>
        <w:szCs w:val="40"/>
      </w:rPr>
    </w:pPr>
    <w:r w:rsidRPr="0002133F">
      <w:rPr>
        <w:rFonts w:ascii="Times New Roman" w:hAnsi="Times New Roman" w:cs="Times New Roman"/>
        <w:noProof/>
        <w:lang w:eastAsia="es-PY"/>
      </w:rPr>
      <w:drawing>
        <wp:anchor distT="0" distB="0" distL="114300" distR="114300" simplePos="0" relativeHeight="251659264" behindDoc="0" locked="0" layoutInCell="1" allowOverlap="1" wp14:anchorId="55E32343" wp14:editId="1A7705C3">
          <wp:simplePos x="0" y="0"/>
          <wp:positionH relativeFrom="column">
            <wp:posOffset>-299085</wp:posOffset>
          </wp:positionH>
          <wp:positionV relativeFrom="paragraph">
            <wp:posOffset>-450215</wp:posOffset>
          </wp:positionV>
          <wp:extent cx="971550" cy="88582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8858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36"/>
      </w:rPr>
      <w:t xml:space="preserve">        </w:t>
    </w:r>
    <w:r w:rsidRPr="0002133F">
      <w:rPr>
        <w:rFonts w:ascii="Times New Roman" w:hAnsi="Times New Roman" w:cs="Times New Roman"/>
        <w:b/>
        <w:sz w:val="40"/>
        <w:szCs w:val="40"/>
      </w:rPr>
      <w:t>MUNICIPALIDAD DE LUQUE</w:t>
    </w:r>
  </w:p>
  <w:p w14:paraId="554F14F0" w14:textId="3931BE71" w:rsidR="00822D76" w:rsidRPr="0002133F" w:rsidRDefault="00806BBC" w:rsidP="00606C63">
    <w:pPr>
      <w:pStyle w:val="Encabezado"/>
      <w:pBdr>
        <w:bottom w:val="single" w:sz="12" w:space="1" w:color="auto"/>
      </w:pBdr>
      <w:rPr>
        <w:rFonts w:ascii="Times New Roman" w:hAnsi="Times New Roman" w:cs="Times New Roman"/>
        <w:b/>
      </w:rPr>
    </w:pPr>
    <w:r>
      <w:rPr>
        <w:b/>
      </w:rPr>
      <w:t xml:space="preserve">     </w:t>
    </w:r>
    <w:r>
      <w:rPr>
        <w:rFonts w:ascii="Times New Roman" w:hAnsi="Times New Roman" w:cs="Times New Roman"/>
        <w:b/>
      </w:rPr>
      <w:t>DIRECCION DE LA U</w:t>
    </w:r>
    <w:r w:rsidR="00822D76" w:rsidRPr="0002133F">
      <w:rPr>
        <w:rFonts w:ascii="Times New Roman" w:hAnsi="Times New Roman" w:cs="Times New Roman"/>
        <w:b/>
      </w:rPr>
      <w:t>NIDAD OPERATIVA DE CONTRATACIONES</w:t>
    </w:r>
  </w:p>
  <w:p w14:paraId="327D71CB" w14:textId="77777777" w:rsidR="00822D76" w:rsidRDefault="00822D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3F024AC"/>
    <w:multiLevelType w:val="hybridMultilevel"/>
    <w:tmpl w:val="2410FE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2D0EE8"/>
    <w:multiLevelType w:val="hybridMultilevel"/>
    <w:tmpl w:val="33D498DA"/>
    <w:lvl w:ilvl="0" w:tplc="3C0A0003">
      <w:start w:val="1"/>
      <w:numFmt w:val="bullet"/>
      <w:lvlText w:val="o"/>
      <w:lvlJc w:val="left"/>
      <w:pPr>
        <w:ind w:left="720" w:hanging="360"/>
      </w:pPr>
      <w:rPr>
        <w:rFonts w:ascii="Courier New" w:hAnsi="Courier New" w:cs="Courier New"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22B062F0"/>
    <w:multiLevelType w:val="hybridMultilevel"/>
    <w:tmpl w:val="A70AC5B4"/>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24B02E06"/>
    <w:multiLevelType w:val="multilevel"/>
    <w:tmpl w:val="976A2FB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31A829DF"/>
    <w:multiLevelType w:val="hybridMultilevel"/>
    <w:tmpl w:val="5F9430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96218F8"/>
    <w:multiLevelType w:val="hybridMultilevel"/>
    <w:tmpl w:val="760053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C210A63"/>
    <w:multiLevelType w:val="hybridMultilevel"/>
    <w:tmpl w:val="5D54B200"/>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15:restartNumberingAfterBreak="0">
    <w:nsid w:val="3F1A16B2"/>
    <w:multiLevelType w:val="hybridMultilevel"/>
    <w:tmpl w:val="A8F8E138"/>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4286595F"/>
    <w:multiLevelType w:val="hybridMultilevel"/>
    <w:tmpl w:val="C9821D92"/>
    <w:lvl w:ilvl="0" w:tplc="080A000B">
      <w:start w:val="1"/>
      <w:numFmt w:val="bullet"/>
      <w:lvlText w:val=""/>
      <w:lvlJc w:val="left"/>
      <w:pPr>
        <w:ind w:left="1571" w:hanging="360"/>
      </w:pPr>
      <w:rPr>
        <w:rFonts w:ascii="Wingdings" w:hAnsi="Wingdings" w:hint="default"/>
      </w:rPr>
    </w:lvl>
    <w:lvl w:ilvl="1" w:tplc="080A000D">
      <w:start w:val="1"/>
      <w:numFmt w:val="bullet"/>
      <w:lvlText w:val=""/>
      <w:lvlJc w:val="left"/>
      <w:pPr>
        <w:ind w:left="2291" w:hanging="360"/>
      </w:pPr>
      <w:rPr>
        <w:rFonts w:ascii="Wingdings" w:hAnsi="Wingdings"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4B8D1705"/>
    <w:multiLevelType w:val="hybridMultilevel"/>
    <w:tmpl w:val="7B58597E"/>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6"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560B2115"/>
    <w:multiLevelType w:val="hybridMultilevel"/>
    <w:tmpl w:val="D1787E76"/>
    <w:lvl w:ilvl="0" w:tplc="3C0A0003">
      <w:start w:val="1"/>
      <w:numFmt w:val="bullet"/>
      <w:lvlText w:val="o"/>
      <w:lvlJc w:val="left"/>
      <w:pPr>
        <w:ind w:left="720" w:hanging="360"/>
      </w:pPr>
      <w:rPr>
        <w:rFonts w:ascii="Courier New" w:hAnsi="Courier New" w:cs="Courier New"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5B075442"/>
    <w:multiLevelType w:val="multilevel"/>
    <w:tmpl w:val="4E3EF5B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D3750D2"/>
    <w:multiLevelType w:val="hybridMultilevel"/>
    <w:tmpl w:val="05444006"/>
    <w:lvl w:ilvl="0" w:tplc="3C0A0003">
      <w:start w:val="1"/>
      <w:numFmt w:val="bullet"/>
      <w:lvlText w:val="o"/>
      <w:lvlJc w:val="left"/>
      <w:pPr>
        <w:ind w:left="720" w:hanging="360"/>
      </w:pPr>
      <w:rPr>
        <w:rFonts w:ascii="Courier New" w:hAnsi="Courier New" w:cs="Courier New" w:hint="default"/>
      </w:rPr>
    </w:lvl>
    <w:lvl w:ilvl="1" w:tplc="3C0A0001">
      <w:start w:val="1"/>
      <w:numFmt w:val="bullet"/>
      <w:lvlText w:val=""/>
      <w:lvlJc w:val="left"/>
      <w:pPr>
        <w:ind w:left="1440" w:hanging="360"/>
      </w:pPr>
      <w:rPr>
        <w:rFonts w:ascii="Symbol" w:hAnsi="Symbol" w:hint="default"/>
      </w:rPr>
    </w:lvl>
    <w:lvl w:ilvl="2" w:tplc="3C0A0005">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3" w15:restartNumberingAfterBreak="0">
    <w:nsid w:val="60670CFB"/>
    <w:multiLevelType w:val="hybridMultilevel"/>
    <w:tmpl w:val="695A2CEC"/>
    <w:lvl w:ilvl="0" w:tplc="3C0A0003">
      <w:start w:val="1"/>
      <w:numFmt w:val="bullet"/>
      <w:lvlText w:val="o"/>
      <w:lvlJc w:val="left"/>
      <w:pPr>
        <w:ind w:left="720" w:hanging="360"/>
      </w:pPr>
      <w:rPr>
        <w:rFonts w:ascii="Courier New" w:hAnsi="Courier New" w:cs="Courier New" w:hint="default"/>
      </w:rPr>
    </w:lvl>
    <w:lvl w:ilvl="1" w:tplc="3C0A0005">
      <w:start w:val="1"/>
      <w:numFmt w:val="bullet"/>
      <w:lvlText w:val=""/>
      <w:lvlJc w:val="left"/>
      <w:pPr>
        <w:ind w:left="1440" w:hanging="360"/>
      </w:pPr>
      <w:rPr>
        <w:rFonts w:ascii="Wingdings" w:hAnsi="Wingdings"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9" w15:restartNumberingAfterBreak="0">
    <w:nsid w:val="76667200"/>
    <w:multiLevelType w:val="hybridMultilevel"/>
    <w:tmpl w:val="7D8AAA4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1"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2"/>
  </w:num>
  <w:num w:numId="2">
    <w:abstractNumId w:val="26"/>
  </w:num>
  <w:num w:numId="3">
    <w:abstractNumId w:val="1"/>
  </w:num>
  <w:num w:numId="4">
    <w:abstractNumId w:val="16"/>
  </w:num>
  <w:num w:numId="5">
    <w:abstractNumId w:val="27"/>
  </w:num>
  <w:num w:numId="6">
    <w:abstractNumId w:val="19"/>
  </w:num>
  <w:num w:numId="7">
    <w:abstractNumId w:val="30"/>
  </w:num>
  <w:num w:numId="8">
    <w:abstractNumId w:val="13"/>
  </w:num>
  <w:num w:numId="9">
    <w:abstractNumId w:val="17"/>
  </w:num>
  <w:num w:numId="10">
    <w:abstractNumId w:val="15"/>
  </w:num>
  <w:num w:numId="11">
    <w:abstractNumId w:val="28"/>
  </w:num>
  <w:num w:numId="12">
    <w:abstractNumId w:val="31"/>
  </w:num>
  <w:num w:numId="13">
    <w:abstractNumId w:val="6"/>
  </w:num>
  <w:num w:numId="14">
    <w:abstractNumId w:val="24"/>
  </w:num>
  <w:num w:numId="15">
    <w:abstractNumId w:val="7"/>
  </w:num>
  <w:num w:numId="16">
    <w:abstractNumId w:val="25"/>
  </w:num>
  <w:num w:numId="17">
    <w:abstractNumId w:val="9"/>
  </w:num>
  <w:num w:numId="18">
    <w:abstractNumId w:val="29"/>
  </w:num>
  <w:num w:numId="19">
    <w:abstractNumId w:val="21"/>
  </w:num>
  <w:num w:numId="20">
    <w:abstractNumId w:val="11"/>
  </w:num>
  <w:num w:numId="21">
    <w:abstractNumId w:val="3"/>
  </w:num>
  <w:num w:numId="22">
    <w:abstractNumId w:val="10"/>
  </w:num>
  <w:num w:numId="23">
    <w:abstractNumId w:val="18"/>
  </w:num>
  <w:num w:numId="24">
    <w:abstractNumId w:val="23"/>
  </w:num>
  <w:num w:numId="25">
    <w:abstractNumId w:val="4"/>
  </w:num>
  <w:num w:numId="26">
    <w:abstractNumId w:val="5"/>
  </w:num>
  <w:num w:numId="27">
    <w:abstractNumId w:val="20"/>
  </w:num>
  <w:num w:numId="28">
    <w:abstractNumId w:val="14"/>
  </w:num>
  <w:num w:numId="29">
    <w:abstractNumId w:val="8"/>
  </w:num>
  <w:num w:numId="30">
    <w:abstractNumId w:val="12"/>
  </w:num>
  <w:num w:numId="31">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133F"/>
    <w:rsid w:val="00023171"/>
    <w:rsid w:val="000279BC"/>
    <w:rsid w:val="0003412D"/>
    <w:rsid w:val="00035CEB"/>
    <w:rsid w:val="00043CF7"/>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E634F"/>
    <w:rsid w:val="000F6F8F"/>
    <w:rsid w:val="0010139B"/>
    <w:rsid w:val="001047BD"/>
    <w:rsid w:val="00106362"/>
    <w:rsid w:val="001074D0"/>
    <w:rsid w:val="00107965"/>
    <w:rsid w:val="00115E06"/>
    <w:rsid w:val="00120899"/>
    <w:rsid w:val="0012194C"/>
    <w:rsid w:val="0012233D"/>
    <w:rsid w:val="00126ECE"/>
    <w:rsid w:val="00134709"/>
    <w:rsid w:val="00140563"/>
    <w:rsid w:val="0014333C"/>
    <w:rsid w:val="00173C9E"/>
    <w:rsid w:val="001777FB"/>
    <w:rsid w:val="00182ECD"/>
    <w:rsid w:val="00182FAF"/>
    <w:rsid w:val="0018343B"/>
    <w:rsid w:val="001A3568"/>
    <w:rsid w:val="001A56E7"/>
    <w:rsid w:val="001B32CF"/>
    <w:rsid w:val="001B6C55"/>
    <w:rsid w:val="001C252A"/>
    <w:rsid w:val="001C3235"/>
    <w:rsid w:val="001D7681"/>
    <w:rsid w:val="001E29FA"/>
    <w:rsid w:val="001E42A2"/>
    <w:rsid w:val="001E773A"/>
    <w:rsid w:val="001E7859"/>
    <w:rsid w:val="001F02FA"/>
    <w:rsid w:val="001F62A3"/>
    <w:rsid w:val="001F6D72"/>
    <w:rsid w:val="00200A95"/>
    <w:rsid w:val="00213F86"/>
    <w:rsid w:val="00215499"/>
    <w:rsid w:val="00217A6B"/>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86667"/>
    <w:rsid w:val="00290681"/>
    <w:rsid w:val="00292A53"/>
    <w:rsid w:val="002A69F8"/>
    <w:rsid w:val="002B18F0"/>
    <w:rsid w:val="002B4682"/>
    <w:rsid w:val="002B6401"/>
    <w:rsid w:val="002C623B"/>
    <w:rsid w:val="002C78B5"/>
    <w:rsid w:val="002D4C87"/>
    <w:rsid w:val="002D790B"/>
    <w:rsid w:val="002E24C0"/>
    <w:rsid w:val="002F7114"/>
    <w:rsid w:val="003023D1"/>
    <w:rsid w:val="00303046"/>
    <w:rsid w:val="00305CEE"/>
    <w:rsid w:val="00310AED"/>
    <w:rsid w:val="00320350"/>
    <w:rsid w:val="0033013E"/>
    <w:rsid w:val="003303C3"/>
    <w:rsid w:val="00344823"/>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4BCE"/>
    <w:rsid w:val="00475497"/>
    <w:rsid w:val="00483BC5"/>
    <w:rsid w:val="00486101"/>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1F9"/>
    <w:rsid w:val="004E13B2"/>
    <w:rsid w:val="004E2279"/>
    <w:rsid w:val="004E4203"/>
    <w:rsid w:val="004E69A3"/>
    <w:rsid w:val="004F587D"/>
    <w:rsid w:val="00511A0D"/>
    <w:rsid w:val="005154A6"/>
    <w:rsid w:val="005221F3"/>
    <w:rsid w:val="0052494A"/>
    <w:rsid w:val="00532884"/>
    <w:rsid w:val="00543486"/>
    <w:rsid w:val="00545A02"/>
    <w:rsid w:val="0054790E"/>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A3F59"/>
    <w:rsid w:val="005B153B"/>
    <w:rsid w:val="005C10A3"/>
    <w:rsid w:val="005C1D3E"/>
    <w:rsid w:val="005C5317"/>
    <w:rsid w:val="005C6984"/>
    <w:rsid w:val="005D3CFF"/>
    <w:rsid w:val="005E131D"/>
    <w:rsid w:val="005E3769"/>
    <w:rsid w:val="005E4798"/>
    <w:rsid w:val="005E48A4"/>
    <w:rsid w:val="005E7C9F"/>
    <w:rsid w:val="005F1120"/>
    <w:rsid w:val="005F2E2C"/>
    <w:rsid w:val="005F6D7A"/>
    <w:rsid w:val="00604986"/>
    <w:rsid w:val="00606947"/>
    <w:rsid w:val="00606C63"/>
    <w:rsid w:val="00610735"/>
    <w:rsid w:val="006119A4"/>
    <w:rsid w:val="00612304"/>
    <w:rsid w:val="00615527"/>
    <w:rsid w:val="006165F2"/>
    <w:rsid w:val="00616EED"/>
    <w:rsid w:val="006235A1"/>
    <w:rsid w:val="00623B27"/>
    <w:rsid w:val="00626F10"/>
    <w:rsid w:val="006333B2"/>
    <w:rsid w:val="00636EB3"/>
    <w:rsid w:val="0064554B"/>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21BBE"/>
    <w:rsid w:val="007262B6"/>
    <w:rsid w:val="00737F48"/>
    <w:rsid w:val="00741391"/>
    <w:rsid w:val="007458B9"/>
    <w:rsid w:val="007547B5"/>
    <w:rsid w:val="00761A1F"/>
    <w:rsid w:val="00770832"/>
    <w:rsid w:val="00774386"/>
    <w:rsid w:val="00775D11"/>
    <w:rsid w:val="007851BA"/>
    <w:rsid w:val="00787D0D"/>
    <w:rsid w:val="007903E6"/>
    <w:rsid w:val="007A270F"/>
    <w:rsid w:val="007B3660"/>
    <w:rsid w:val="007B6CDF"/>
    <w:rsid w:val="007C1970"/>
    <w:rsid w:val="007C69E9"/>
    <w:rsid w:val="007D2766"/>
    <w:rsid w:val="007E37A2"/>
    <w:rsid w:val="007E5119"/>
    <w:rsid w:val="00806BBC"/>
    <w:rsid w:val="008116BF"/>
    <w:rsid w:val="00814337"/>
    <w:rsid w:val="00822D76"/>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1D78"/>
    <w:rsid w:val="008F200B"/>
    <w:rsid w:val="008F622A"/>
    <w:rsid w:val="00900483"/>
    <w:rsid w:val="00900976"/>
    <w:rsid w:val="00914581"/>
    <w:rsid w:val="0092019F"/>
    <w:rsid w:val="00920931"/>
    <w:rsid w:val="009216F0"/>
    <w:rsid w:val="00921766"/>
    <w:rsid w:val="00947242"/>
    <w:rsid w:val="00964A64"/>
    <w:rsid w:val="0096502F"/>
    <w:rsid w:val="009668E7"/>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1D5D"/>
    <w:rsid w:val="00A72141"/>
    <w:rsid w:val="00A75691"/>
    <w:rsid w:val="00A77357"/>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74D42"/>
    <w:rsid w:val="00B91E1C"/>
    <w:rsid w:val="00B92B18"/>
    <w:rsid w:val="00B978BA"/>
    <w:rsid w:val="00BA062A"/>
    <w:rsid w:val="00BB13B8"/>
    <w:rsid w:val="00BC162F"/>
    <w:rsid w:val="00BC3529"/>
    <w:rsid w:val="00BD5144"/>
    <w:rsid w:val="00BD797A"/>
    <w:rsid w:val="00BF1C21"/>
    <w:rsid w:val="00C016B0"/>
    <w:rsid w:val="00C05BA3"/>
    <w:rsid w:val="00C10B30"/>
    <w:rsid w:val="00C143FC"/>
    <w:rsid w:val="00C17340"/>
    <w:rsid w:val="00C22F95"/>
    <w:rsid w:val="00C243BA"/>
    <w:rsid w:val="00C2770A"/>
    <w:rsid w:val="00C445EB"/>
    <w:rsid w:val="00C52DA7"/>
    <w:rsid w:val="00C53A7F"/>
    <w:rsid w:val="00C5575E"/>
    <w:rsid w:val="00C61829"/>
    <w:rsid w:val="00C7067B"/>
    <w:rsid w:val="00C74B4B"/>
    <w:rsid w:val="00C76157"/>
    <w:rsid w:val="00C800C5"/>
    <w:rsid w:val="00C82218"/>
    <w:rsid w:val="00C85F27"/>
    <w:rsid w:val="00C869A9"/>
    <w:rsid w:val="00C87CC5"/>
    <w:rsid w:val="00C90A12"/>
    <w:rsid w:val="00C9633B"/>
    <w:rsid w:val="00CA540F"/>
    <w:rsid w:val="00CA6425"/>
    <w:rsid w:val="00CA7145"/>
    <w:rsid w:val="00CC3664"/>
    <w:rsid w:val="00CC4758"/>
    <w:rsid w:val="00CE121D"/>
    <w:rsid w:val="00CF1418"/>
    <w:rsid w:val="00D1316F"/>
    <w:rsid w:val="00D15C69"/>
    <w:rsid w:val="00D23BCB"/>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47EA"/>
    <w:rsid w:val="00DF547D"/>
    <w:rsid w:val="00E00675"/>
    <w:rsid w:val="00E01D57"/>
    <w:rsid w:val="00E0617C"/>
    <w:rsid w:val="00E071E3"/>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27A72"/>
    <w:rsid w:val="00F3395C"/>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link w:val="Prrafodelista"/>
    <w:uiPriority w:val="34"/>
    <w:rsid w:val="0064554B"/>
  </w:style>
  <w:style w:type="character" w:customStyle="1" w:styleId="value">
    <w:name w:val="value"/>
    <w:basedOn w:val="Fuentedeprrafopredeter"/>
    <w:rsid w:val="0004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6424">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27253433">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90250146">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78545052">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6258811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41053905">
      <w:bodyDiv w:val="1"/>
      <w:marLeft w:val="0"/>
      <w:marRight w:val="0"/>
      <w:marTop w:val="0"/>
      <w:marBottom w:val="0"/>
      <w:divBdr>
        <w:top w:val="none" w:sz="0" w:space="0" w:color="auto"/>
        <w:left w:val="none" w:sz="0" w:space="0" w:color="auto"/>
        <w:bottom w:val="none" w:sz="0" w:space="0" w:color="auto"/>
        <w:right w:val="none" w:sz="0" w:space="0" w:color="auto"/>
      </w:divBdr>
    </w:div>
    <w:div w:id="187264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44E63-D873-4096-834E-445FBC778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17</Pages>
  <Words>5599</Words>
  <Characters>30800</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Admin</cp:lastModifiedBy>
  <cp:revision>7</cp:revision>
  <cp:lastPrinted>2013-04-12T19:26:00Z</cp:lastPrinted>
  <dcterms:created xsi:type="dcterms:W3CDTF">2018-02-09T13:18:00Z</dcterms:created>
  <dcterms:modified xsi:type="dcterms:W3CDTF">2018-02-15T16:22:00Z</dcterms:modified>
</cp:coreProperties>
</file>