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A3347" w:rsidRDefault="00586DC1" w:rsidP="00586DC1">
      <w:pPr>
        <w:widowControl w:val="0"/>
        <w:adjustRightInd w:val="0"/>
        <w:spacing w:after="0" w:line="240" w:lineRule="auto"/>
        <w:jc w:val="center"/>
        <w:rPr>
          <w:rFonts w:eastAsia="Times New Roman" w:cstheme="minorHAnsi"/>
          <w:b/>
          <w:sz w:val="40"/>
          <w:szCs w:val="20"/>
          <w:u w:val="single"/>
          <w:lang w:val="es-ES"/>
        </w:rPr>
      </w:pPr>
      <w:r w:rsidRPr="004A3347">
        <w:rPr>
          <w:rFonts w:eastAsia="Times New Roman" w:cstheme="minorHAnsi"/>
          <w:b/>
          <w:sz w:val="40"/>
          <w:szCs w:val="20"/>
          <w:u w:val="single"/>
          <w:lang w:val="es-ES"/>
        </w:rPr>
        <w:t>Modelo de Contrato N° _______</w:t>
      </w:r>
    </w:p>
    <w:p w:rsidR="00586DC1" w:rsidRPr="004A3347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val="es-ES" w:eastAsia="es-ES"/>
        </w:rPr>
      </w:pPr>
    </w:p>
    <w:p w:rsidR="00586DC1" w:rsidRPr="004A3347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" w:eastAsia="es-ES"/>
        </w:rPr>
      </w:pPr>
      <w:r w:rsidRPr="004A3347">
        <w:rPr>
          <w:rFonts w:eastAsia="Times New Roman" w:cstheme="minorHAnsi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bookmarkStart w:id="0" w:name="_GoBack"/>
      <w:bookmarkEnd w:id="0"/>
      <w:r w:rsidR="005F0471" w:rsidRPr="005F0471">
        <w:rPr>
          <w:rFonts w:ascii="Arial" w:hAnsi="Arial" w:cs="Arial"/>
          <w:b/>
          <w:color w:val="000000"/>
          <w:sz w:val="17"/>
          <w:szCs w:val="17"/>
          <w:shd w:val="clear" w:color="auto" w:fill="DCE5DC"/>
        </w:rPr>
        <w:t>ADQUISICIÓN DE EQUIPOS DE COMPUTACIÓN Y OTROS</w:t>
      </w:r>
      <w:r w:rsidRPr="004A3347">
        <w:rPr>
          <w:rFonts w:eastAsia="Times New Roman" w:cstheme="minorHAnsi"/>
          <w:lang w:val="es-ES" w:eastAsia="es-ES"/>
        </w:rPr>
        <w:t>", el cual estará sujeto a las siguientes cláusulas y condiciones:</w:t>
      </w:r>
    </w:p>
    <w:p w:rsidR="00435160" w:rsidRPr="00435160" w:rsidRDefault="00586DC1" w:rsidP="00435160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> </w:t>
      </w:r>
      <w:r w:rsidRPr="004A3347">
        <w:rPr>
          <w:rFonts w:eastAsia="Times New Roman" w:cstheme="minorHAnsi"/>
          <w:b/>
          <w:bCs/>
          <w:lang w:val="es-ES_tradnl"/>
        </w:rPr>
        <w:t>1. OBJETO</w:t>
      </w:r>
      <w:r w:rsidRPr="004A3347">
        <w:rPr>
          <w:rFonts w:eastAsia="Times New Roman" w:cstheme="minorHAnsi"/>
          <w:lang w:val="es-ES_tradnl"/>
        </w:rPr>
        <w:t>.</w:t>
      </w:r>
    </w:p>
    <w:p w:rsidR="00B56405" w:rsidRPr="005F0471" w:rsidRDefault="005F0471" w:rsidP="00EB1242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</w:pPr>
      <w:r w:rsidRPr="005F0471">
        <w:rPr>
          <w:rFonts w:ascii="Arial" w:hAnsi="Arial" w:cs="Arial"/>
          <w:b/>
          <w:color w:val="000000"/>
          <w:sz w:val="17"/>
          <w:szCs w:val="17"/>
          <w:shd w:val="clear" w:color="auto" w:fill="DCE5DC"/>
        </w:rPr>
        <w:t>ADQUISICIÓN DE EQUIPOS DE COMPUTACIÓN Y OTROS</w:t>
      </w:r>
    </w:p>
    <w:p w:rsidR="003C1969" w:rsidRPr="00EB1242" w:rsidRDefault="003C1969" w:rsidP="00EB1242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  <w:b/>
          <w:color w:val="000000"/>
          <w:sz w:val="17"/>
          <w:szCs w:val="17"/>
          <w:shd w:val="clear" w:color="auto" w:fill="FFFFFF"/>
        </w:rPr>
      </w:pPr>
    </w:p>
    <w:p w:rsidR="00E1281E" w:rsidRPr="004A3347" w:rsidRDefault="00435160" w:rsidP="00A74159">
      <w:pPr>
        <w:widowControl w:val="0"/>
        <w:suppressAutoHyphens/>
        <w:rPr>
          <w:rFonts w:cstheme="minorHAnsi"/>
        </w:rPr>
      </w:pPr>
      <w:r>
        <w:rPr>
          <w:rFonts w:cstheme="minorHAnsi"/>
        </w:rPr>
        <w:t xml:space="preserve">2. </w:t>
      </w:r>
      <w:r w:rsidR="00E1281E" w:rsidRPr="004A3347">
        <w:rPr>
          <w:rFonts w:cstheme="minorHAnsi"/>
        </w:rPr>
        <w:t xml:space="preserve">Los documentos contractuales firmados por las partes y que forman parte integral del Contrato son los siguientes: </w:t>
      </w:r>
    </w:p>
    <w:p w:rsidR="00E1281E" w:rsidRPr="004A3347" w:rsidRDefault="007173C4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cstheme="minorHAnsi"/>
        </w:rPr>
      </w:pPr>
      <w:r w:rsidRPr="004A3347">
        <w:rPr>
          <w:rFonts w:cstheme="minorHAnsi"/>
        </w:rPr>
        <w:t xml:space="preserve"> </w:t>
      </w:r>
      <w:r w:rsidR="00E1281E" w:rsidRPr="004A3347">
        <w:rPr>
          <w:rFonts w:cstheme="minorHAnsi"/>
        </w:rPr>
        <w:t>(a) Contrato;</w:t>
      </w:r>
    </w:p>
    <w:p w:rsidR="00E1281E" w:rsidRPr="004A3347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cstheme="minorHAnsi"/>
        </w:rPr>
      </w:pPr>
      <w:r w:rsidRPr="004A3347">
        <w:rPr>
          <w:rFonts w:cstheme="minorHAnsi"/>
        </w:rPr>
        <w:t xml:space="preserve">(b) </w:t>
      </w:r>
      <w:r w:rsidR="0015264F" w:rsidRPr="004A3347">
        <w:rPr>
          <w:rFonts w:cstheme="minorHAnsi"/>
        </w:rPr>
        <w:t>La Carta Invitación</w:t>
      </w:r>
      <w:r w:rsidRPr="004A3347">
        <w:rPr>
          <w:rFonts w:cstheme="minorHAnsi"/>
        </w:rPr>
        <w:t xml:space="preserve"> y sus Adendas o modificaciones; </w:t>
      </w:r>
    </w:p>
    <w:p w:rsidR="00E1281E" w:rsidRPr="004A3347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cstheme="minorHAnsi"/>
        </w:rPr>
      </w:pPr>
      <w:r w:rsidRPr="004A3347">
        <w:rPr>
          <w:rFonts w:cstheme="minorHAnsi"/>
        </w:rPr>
        <w:t>(c) Las Instrucciones al Oferente (IAO) y las Condiciones Generales del Contrato (CGC) publicadas en el portal de Contrataciones Públicas;</w:t>
      </w:r>
    </w:p>
    <w:p w:rsidR="00E1281E" w:rsidRPr="004A3347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cstheme="minorHAnsi"/>
        </w:rPr>
      </w:pPr>
      <w:r w:rsidRPr="004A3347">
        <w:rPr>
          <w:rFonts w:cstheme="minorHAnsi"/>
        </w:rPr>
        <w:tab/>
        <w:t xml:space="preserve">(d) La oferta del Proveedor; </w:t>
      </w:r>
    </w:p>
    <w:p w:rsidR="00E1281E" w:rsidRPr="004A3347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cstheme="minorHAnsi"/>
        </w:rPr>
      </w:pPr>
      <w:r w:rsidRPr="004A3347">
        <w:rPr>
          <w:rFonts w:cstheme="minorHAnsi"/>
        </w:rPr>
        <w:t>(e) La resolución de adjudicación del Contrato emitida por la Contratante y su respectiva notificación;</w:t>
      </w:r>
    </w:p>
    <w:p w:rsidR="00E1281E" w:rsidRPr="004A3347" w:rsidRDefault="009218CA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cstheme="minorHAnsi"/>
        </w:rPr>
      </w:pPr>
      <w:r w:rsidRPr="004A3347">
        <w:rPr>
          <w:rFonts w:cstheme="minorHAnsi"/>
        </w:rPr>
        <w:t xml:space="preserve">(f) Garantía de Fiel Cumplimiento a través de </w:t>
      </w:r>
      <w:r w:rsidR="000A1A8C" w:rsidRPr="004A3347">
        <w:rPr>
          <w:rFonts w:cstheme="minorHAnsi"/>
        </w:rPr>
        <w:t>Declaración Jurada</w:t>
      </w:r>
    </w:p>
    <w:p w:rsidR="00E1281E" w:rsidRPr="004A3347" w:rsidRDefault="00E1281E" w:rsidP="009674A7">
      <w:pPr>
        <w:widowControl w:val="0"/>
        <w:suppressAutoHyphens/>
        <w:jc w:val="both"/>
        <w:rPr>
          <w:rFonts w:cstheme="minorHAnsi"/>
        </w:rPr>
      </w:pPr>
      <w:r w:rsidRPr="004A3347">
        <w:rPr>
          <w:rFonts w:cstheme="minorHAnsi"/>
        </w:rPr>
        <w:t xml:space="preserve">Los documentos que forman parte del Contrato deberán considerarse mutuamente explicativos; en caso de contradicción o discrepancia entre los </w:t>
      </w:r>
      <w:r w:rsidR="0015264F" w:rsidRPr="004A3347">
        <w:rPr>
          <w:rFonts w:cstheme="minorHAnsi"/>
        </w:rPr>
        <w:t>mismos</w:t>
      </w:r>
      <w:r w:rsidRPr="004A3347">
        <w:rPr>
          <w:rFonts w:cstheme="minorHAnsi"/>
        </w:rPr>
        <w:t xml:space="preserve">, la prioridad </w:t>
      </w:r>
      <w:r w:rsidR="0015264F" w:rsidRPr="004A3347">
        <w:rPr>
          <w:rFonts w:cstheme="minorHAnsi"/>
        </w:rPr>
        <w:t>se dará</w:t>
      </w:r>
      <w:r w:rsidRPr="004A3347">
        <w:rPr>
          <w:rFonts w:cstheme="minorHAnsi"/>
        </w:rPr>
        <w:t xml:space="preserve"> en el orden enunciado anteriormente, siempre que no contradigan las disposiciones de la Carta de Invitación, en cuyo caso prevalecerá lo dispuesto en </w:t>
      </w:r>
      <w:r w:rsidR="0015264F" w:rsidRPr="004A3347">
        <w:rPr>
          <w:rFonts w:cstheme="minorHAnsi"/>
        </w:rPr>
        <w:t>est</w:t>
      </w:r>
      <w:r w:rsidR="0071242E" w:rsidRPr="004A3347">
        <w:rPr>
          <w:rFonts w:cstheme="minorHAnsi"/>
        </w:rPr>
        <w:t>e</w:t>
      </w:r>
      <w:r w:rsidR="0015264F" w:rsidRPr="004A3347">
        <w:rPr>
          <w:rFonts w:cstheme="minorHAnsi"/>
        </w:rPr>
        <w:t>.</w:t>
      </w:r>
    </w:p>
    <w:p w:rsidR="00586DC1" w:rsidRPr="004A3347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3. IDENTIFICACIÓN DEL CRÉDITO PRESUPUESTARIO PARA CUBRIR EL COMPROMISO DERIVADO DEL CONTRATO</w:t>
      </w:r>
      <w:r w:rsidRPr="004A3347">
        <w:rPr>
          <w:rFonts w:eastAsia="Times New Roman" w:cstheme="minorHAnsi"/>
          <w:lang w:val="es-ES_tradnl"/>
        </w:rPr>
        <w:t>.</w:t>
      </w:r>
    </w:p>
    <w:p w:rsidR="0071242E" w:rsidRPr="004A3347" w:rsidRDefault="0071242E" w:rsidP="0071242E">
      <w:pPr>
        <w:tabs>
          <w:tab w:val="num" w:pos="360"/>
        </w:tabs>
        <w:rPr>
          <w:rFonts w:cstheme="minorHAnsi"/>
          <w:snapToGrid w:val="0"/>
          <w:color w:val="000000"/>
        </w:rPr>
      </w:pPr>
    </w:p>
    <w:p w:rsidR="0071242E" w:rsidRPr="004A3347" w:rsidRDefault="0071242E" w:rsidP="000A1A8C">
      <w:pPr>
        <w:tabs>
          <w:tab w:val="num" w:pos="360"/>
        </w:tabs>
        <w:jc w:val="both"/>
        <w:rPr>
          <w:rFonts w:cstheme="minorHAnsi"/>
          <w:snapToGrid w:val="0"/>
          <w:color w:val="000000"/>
        </w:rPr>
      </w:pPr>
      <w:r w:rsidRPr="004A3347">
        <w:rPr>
          <w:rFonts w:cstheme="minorHAnsi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9218CA" w:rsidRPr="004A3347">
        <w:rPr>
          <w:rFonts w:cstheme="minorHAnsi"/>
          <w:snapToGrid w:val="0"/>
          <w:color w:val="000000"/>
        </w:rPr>
        <w:t xml:space="preserve"> </w:t>
      </w:r>
      <w:r w:rsidR="004A3347" w:rsidRPr="004A3347">
        <w:rPr>
          <w:rFonts w:cstheme="minorHAnsi"/>
          <w:b/>
          <w:snapToGrid w:val="0"/>
          <w:color w:val="000000"/>
        </w:rPr>
        <w:t>3</w:t>
      </w:r>
      <w:r w:rsidR="00F75F47">
        <w:rPr>
          <w:rFonts w:cstheme="minorHAnsi"/>
          <w:b/>
          <w:snapToGrid w:val="0"/>
          <w:color w:val="000000"/>
        </w:rPr>
        <w:t>2</w:t>
      </w:r>
      <w:r w:rsidR="005F0471">
        <w:rPr>
          <w:rFonts w:cstheme="minorHAnsi"/>
          <w:b/>
          <w:snapToGrid w:val="0"/>
          <w:color w:val="000000"/>
        </w:rPr>
        <w:t>2.071</w:t>
      </w:r>
      <w:r w:rsidR="009218CA" w:rsidRPr="004A3347">
        <w:rPr>
          <w:rFonts w:cstheme="minorHAnsi"/>
          <w:b/>
          <w:snapToGrid w:val="0"/>
          <w:color w:val="000000"/>
        </w:rPr>
        <w:t>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> </w:t>
      </w:r>
      <w:r w:rsidRPr="004A3347">
        <w:rPr>
          <w:rFonts w:eastAsia="Times New Roman" w:cstheme="minorHAnsi"/>
          <w:b/>
          <w:bCs/>
          <w:lang w:val="es-ES_tradnl"/>
        </w:rPr>
        <w:t xml:space="preserve">4. PROCEDIMIENTO DE CONTRATACIÓN 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 xml:space="preserve">El presente Contrato es el resultado del procedimiento de </w:t>
      </w:r>
      <w:r w:rsidR="009218CA" w:rsidRPr="004A3347">
        <w:rPr>
          <w:rFonts w:eastAsia="Times New Roman" w:cstheme="minorHAnsi"/>
          <w:lang w:val="es-ES_tradnl"/>
        </w:rPr>
        <w:t xml:space="preserve">Contratación Directa </w:t>
      </w:r>
      <w:r w:rsidRPr="004A3347">
        <w:rPr>
          <w:rFonts w:eastAsia="Times New Roman" w:cstheme="minorHAnsi"/>
          <w:lang w:val="es-ES_tradnl"/>
        </w:rPr>
        <w:t>N°</w:t>
      </w:r>
      <w:r w:rsidR="005F0471">
        <w:rPr>
          <w:rFonts w:eastAsia="Times New Roman" w:cstheme="minorHAnsi"/>
          <w:lang w:val="es-ES_tradnl"/>
        </w:rPr>
        <w:t>20</w:t>
      </w:r>
      <w:r w:rsidR="009218CA" w:rsidRPr="004A3347">
        <w:rPr>
          <w:rFonts w:eastAsia="Times New Roman" w:cstheme="minorHAnsi"/>
          <w:lang w:val="es-ES_tradnl"/>
        </w:rPr>
        <w:t>/201</w:t>
      </w:r>
      <w:r w:rsidR="00832C77">
        <w:rPr>
          <w:rFonts w:eastAsia="Times New Roman" w:cstheme="minorHAnsi"/>
          <w:lang w:val="es-ES_tradnl"/>
        </w:rPr>
        <w:t>7</w:t>
      </w:r>
      <w:r w:rsidRPr="004A3347">
        <w:rPr>
          <w:rFonts w:eastAsia="Times New Roman" w:cstheme="minorHAnsi"/>
          <w:lang w:val="es-ES_tradnl"/>
        </w:rPr>
        <w:t xml:space="preserve">, convocado por  la </w:t>
      </w:r>
      <w:r w:rsidR="00E2097F" w:rsidRPr="004A3347">
        <w:rPr>
          <w:rFonts w:eastAsia="Times New Roman" w:cstheme="minorHAnsi"/>
          <w:lang w:val="es-ES_tradnl"/>
        </w:rPr>
        <w:t xml:space="preserve">Municipalidad de </w:t>
      </w:r>
      <w:r w:rsidR="000A1A8C" w:rsidRPr="004A3347">
        <w:rPr>
          <w:rFonts w:eastAsia="Times New Roman" w:cstheme="minorHAnsi"/>
          <w:lang w:val="es-ES_tradnl"/>
        </w:rPr>
        <w:t>Sa</w:t>
      </w:r>
      <w:r w:rsidR="001E6719">
        <w:rPr>
          <w:rFonts w:eastAsia="Times New Roman" w:cstheme="minorHAnsi"/>
          <w:lang w:val="es-ES_tradnl"/>
        </w:rPr>
        <w:t>lto del Guaira</w:t>
      </w:r>
      <w:r w:rsidRPr="004A3347">
        <w:rPr>
          <w:rFonts w:eastAsia="Times New Roman" w:cstheme="minorHAnsi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343D0E" w:rsidRDefault="00343D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343D0E" w:rsidRDefault="00343D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343D0E" w:rsidRPr="004A3347" w:rsidRDefault="00343D0E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5. PRECIO UNITARIO Y EL IMPORTE TOTAL A PAGAR POR LOS BIENES y/o SERVICIOS.</w:t>
      </w:r>
    </w:p>
    <w:p w:rsidR="0092761C" w:rsidRPr="004A3347" w:rsidRDefault="0092761C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991"/>
        <w:gridCol w:w="1009"/>
        <w:gridCol w:w="1260"/>
        <w:gridCol w:w="1134"/>
        <w:gridCol w:w="1417"/>
        <w:gridCol w:w="1276"/>
        <w:gridCol w:w="1268"/>
      </w:tblGrid>
      <w:tr w:rsidR="0092761C" w:rsidRPr="00F27045" w:rsidTr="00CD53B2">
        <w:trPr>
          <w:trHeight w:val="433"/>
          <w:jc w:val="center"/>
        </w:trPr>
        <w:tc>
          <w:tcPr>
            <w:tcW w:w="817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Nro. De Orden</w:t>
            </w:r>
          </w:p>
        </w:tc>
        <w:tc>
          <w:tcPr>
            <w:tcW w:w="1991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Descripción</w:t>
            </w:r>
          </w:p>
        </w:tc>
        <w:tc>
          <w:tcPr>
            <w:tcW w:w="1009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Marca</w:t>
            </w:r>
          </w:p>
        </w:tc>
        <w:tc>
          <w:tcPr>
            <w:tcW w:w="1260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Procedencia</w:t>
            </w:r>
          </w:p>
        </w:tc>
        <w:tc>
          <w:tcPr>
            <w:tcW w:w="1134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Unidad de Medida</w:t>
            </w:r>
          </w:p>
        </w:tc>
        <w:tc>
          <w:tcPr>
            <w:tcW w:w="1417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Cantidad</w:t>
            </w:r>
          </w:p>
        </w:tc>
        <w:tc>
          <w:tcPr>
            <w:tcW w:w="1276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Precio Unitario</w:t>
            </w:r>
          </w:p>
        </w:tc>
        <w:tc>
          <w:tcPr>
            <w:tcW w:w="1268" w:type="dxa"/>
            <w:shd w:val="clear" w:color="auto" w:fill="D9D9D9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sz w:val="20"/>
              </w:rPr>
            </w:pPr>
            <w:r w:rsidRPr="00F27045">
              <w:rPr>
                <w:sz w:val="20"/>
              </w:rPr>
              <w:t>Monto Total</w:t>
            </w:r>
          </w:p>
        </w:tc>
      </w:tr>
      <w:tr w:rsidR="0092761C" w:rsidRPr="00F27045" w:rsidTr="00CD53B2">
        <w:trPr>
          <w:jc w:val="center"/>
        </w:trPr>
        <w:tc>
          <w:tcPr>
            <w:tcW w:w="817" w:type="dxa"/>
          </w:tcPr>
          <w:p w:rsidR="0092761C" w:rsidRPr="00F27045" w:rsidRDefault="0092761C" w:rsidP="00CD53B2">
            <w:pPr>
              <w:spacing w:after="120" w:line="240" w:lineRule="auto"/>
              <w:jc w:val="center"/>
            </w:pPr>
            <w:r w:rsidRPr="00F27045">
              <w:t>1</w:t>
            </w:r>
          </w:p>
        </w:tc>
        <w:tc>
          <w:tcPr>
            <w:tcW w:w="1991" w:type="dxa"/>
            <w:vAlign w:val="bottom"/>
          </w:tcPr>
          <w:p w:rsidR="0092761C" w:rsidRPr="00F27045" w:rsidRDefault="007C75EC" w:rsidP="00EA42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XXXXXXXXX</w:t>
            </w:r>
          </w:p>
        </w:tc>
        <w:tc>
          <w:tcPr>
            <w:tcW w:w="1009" w:type="dxa"/>
            <w:vAlign w:val="center"/>
          </w:tcPr>
          <w:p w:rsidR="0092761C" w:rsidRPr="00F27045" w:rsidRDefault="007C75EC" w:rsidP="00CD53B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XXXXX</w:t>
            </w:r>
          </w:p>
        </w:tc>
        <w:tc>
          <w:tcPr>
            <w:tcW w:w="1260" w:type="dxa"/>
            <w:vAlign w:val="center"/>
          </w:tcPr>
          <w:p w:rsidR="0092761C" w:rsidRPr="00F27045" w:rsidRDefault="007C75EC" w:rsidP="00CD53B2">
            <w:pPr>
              <w:spacing w:after="120" w:line="240" w:lineRule="auto"/>
              <w:jc w:val="center"/>
              <w:rPr>
                <w:i/>
              </w:rPr>
            </w:pPr>
            <w:r>
              <w:rPr>
                <w:i/>
              </w:rPr>
              <w:t>XXXXX</w:t>
            </w:r>
          </w:p>
        </w:tc>
        <w:tc>
          <w:tcPr>
            <w:tcW w:w="1134" w:type="dxa"/>
            <w:vAlign w:val="center"/>
          </w:tcPr>
          <w:p w:rsidR="0092761C" w:rsidRPr="00F27045" w:rsidRDefault="0092761C" w:rsidP="00CD53B2">
            <w:pPr>
              <w:spacing w:after="120" w:line="240" w:lineRule="auto"/>
              <w:jc w:val="center"/>
              <w:rPr>
                <w:rFonts w:cs="Arial"/>
              </w:rPr>
            </w:pPr>
            <w:r w:rsidRPr="00F27045">
              <w:rPr>
                <w:rFonts w:cs="Arial"/>
              </w:rPr>
              <w:t>Unidad</w:t>
            </w:r>
          </w:p>
        </w:tc>
        <w:tc>
          <w:tcPr>
            <w:tcW w:w="1417" w:type="dxa"/>
            <w:vAlign w:val="bottom"/>
          </w:tcPr>
          <w:p w:rsidR="0092761C" w:rsidRPr="00F27045" w:rsidRDefault="007C75EC" w:rsidP="00DA70DC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XXXXX</w:t>
            </w:r>
          </w:p>
        </w:tc>
        <w:tc>
          <w:tcPr>
            <w:tcW w:w="1276" w:type="dxa"/>
          </w:tcPr>
          <w:p w:rsidR="0092761C" w:rsidRPr="00F27045" w:rsidRDefault="007C75EC" w:rsidP="00CD53B2">
            <w:pPr>
              <w:spacing w:after="120" w:line="240" w:lineRule="auto"/>
              <w:jc w:val="center"/>
              <w:rPr>
                <w:i/>
              </w:rPr>
            </w:pPr>
            <w:r>
              <w:rPr>
                <w:i/>
              </w:rPr>
              <w:t>XXXX</w:t>
            </w:r>
          </w:p>
        </w:tc>
        <w:tc>
          <w:tcPr>
            <w:tcW w:w="1268" w:type="dxa"/>
          </w:tcPr>
          <w:p w:rsidR="0092761C" w:rsidRPr="00F27045" w:rsidRDefault="007C75EC" w:rsidP="00CD53B2">
            <w:pPr>
              <w:spacing w:after="120" w:line="240" w:lineRule="auto"/>
              <w:jc w:val="center"/>
              <w:rPr>
                <w:i/>
              </w:rPr>
            </w:pPr>
            <w:r>
              <w:rPr>
                <w:i/>
              </w:rPr>
              <w:t>XXXXXX</w:t>
            </w:r>
          </w:p>
        </w:tc>
      </w:tr>
    </w:tbl>
    <w:p w:rsidR="00586DC1" w:rsidRPr="004A3347" w:rsidRDefault="00586DC1" w:rsidP="00586DC1">
      <w:pPr>
        <w:widowControl w:val="0"/>
        <w:adjustRightInd w:val="0"/>
        <w:spacing w:after="120" w:line="360" w:lineRule="atLeast"/>
        <w:jc w:val="both"/>
        <w:rPr>
          <w:rFonts w:eastAsia="Times New Roman" w:cstheme="minorHAnsi"/>
          <w:i/>
          <w:color w:val="FF0000"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120" w:line="360" w:lineRule="atLeast"/>
        <w:jc w:val="right"/>
        <w:rPr>
          <w:rFonts w:eastAsia="Times New Roman" w:cstheme="minorHAnsi"/>
          <w:i/>
          <w:lang w:val="es-ES_tradnl"/>
        </w:rPr>
      </w:pPr>
      <w:r w:rsidRPr="004A3347">
        <w:rPr>
          <w:rFonts w:eastAsia="Times New Roman" w:cstheme="minorHAnsi"/>
          <w:lang w:val="es-ES_tradnl"/>
        </w:rPr>
        <w:t>Total:</w:t>
      </w:r>
      <w:r w:rsidRPr="004A3347">
        <w:rPr>
          <w:rFonts w:eastAsia="Times New Roman" w:cstheme="minorHAnsi"/>
          <w:i/>
          <w:lang w:val="es-ES_tradnl"/>
        </w:rPr>
        <w:t xml:space="preserve"> [sumatoria]</w:t>
      </w:r>
    </w:p>
    <w:p w:rsidR="00586DC1" w:rsidRPr="004A3347" w:rsidRDefault="00586DC1" w:rsidP="00586DC1">
      <w:pPr>
        <w:widowControl w:val="0"/>
        <w:adjustRightInd w:val="0"/>
        <w:spacing w:after="120" w:line="360" w:lineRule="atLeast"/>
        <w:jc w:val="both"/>
        <w:rPr>
          <w:rFonts w:eastAsia="Times New Roman" w:cstheme="minorHAnsi"/>
          <w:i/>
          <w:lang w:val="es-ES_tradnl"/>
        </w:rPr>
      </w:pPr>
      <w:r w:rsidRPr="004A3347">
        <w:rPr>
          <w:rFonts w:eastAsia="Times New Roman" w:cstheme="minorHAnsi"/>
          <w:lang w:val="es-ES_tradnl"/>
        </w:rPr>
        <w:t>El monto total del presente contrato asciende a la suma de</w:t>
      </w:r>
      <w:proofErr w:type="gramStart"/>
      <w:r w:rsidRPr="004A3347">
        <w:rPr>
          <w:rFonts w:eastAsia="Times New Roman" w:cstheme="minorHAnsi"/>
          <w:lang w:val="es-ES_tradnl"/>
        </w:rPr>
        <w:t>:_</w:t>
      </w:r>
      <w:proofErr w:type="gramEnd"/>
      <w:r w:rsidRPr="004A3347">
        <w:rPr>
          <w:rFonts w:eastAsia="Times New Roman" w:cstheme="minorHAnsi"/>
          <w:lang w:val="es-ES_tradnl"/>
        </w:rPr>
        <w:t>_________________________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MX"/>
        </w:rPr>
      </w:pPr>
      <w:r w:rsidRPr="004A3347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4A3347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4A3347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6.  VIGENCIA DEL CONTRATO</w:t>
      </w:r>
    </w:p>
    <w:p w:rsidR="00586DC1" w:rsidRPr="00B56405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 w:eastAsia="es-ES"/>
        </w:rPr>
      </w:pPr>
      <w:r w:rsidRPr="004A3347">
        <w:rPr>
          <w:rFonts w:eastAsia="Times New Roman" w:cstheme="minorHAnsi"/>
          <w:lang w:val="es-ES_tradnl" w:eastAsia="es-ES"/>
        </w:rPr>
        <w:t> </w:t>
      </w:r>
    </w:p>
    <w:p w:rsidR="00613D37" w:rsidRPr="00B56405" w:rsidRDefault="00586DC1" w:rsidP="00E55606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eastAsia="es-ES"/>
        </w:rPr>
      </w:pPr>
      <w:r w:rsidRPr="00B56405">
        <w:rPr>
          <w:rFonts w:eastAsia="Times New Roman" w:cstheme="minorHAnsi"/>
          <w:lang w:val="es-ES_tradnl" w:eastAsia="es-ES"/>
        </w:rPr>
        <w:t xml:space="preserve">El plazo de vigencia de este Contrato </w:t>
      </w:r>
      <w:r w:rsidR="00E55606" w:rsidRPr="00B56405">
        <w:rPr>
          <w:rFonts w:eastAsia="Times New Roman" w:cstheme="minorHAnsi"/>
          <w:lang w:val="es-ES_tradnl" w:eastAsia="es-ES"/>
        </w:rPr>
        <w:t xml:space="preserve">será </w:t>
      </w:r>
      <w:r w:rsidR="00613D37" w:rsidRPr="00B56405">
        <w:rPr>
          <w:rFonts w:cstheme="minorHAnsi"/>
        </w:rPr>
        <w:t>será hasta el cumplimiento total de las obligaciones.</w:t>
      </w:r>
    </w:p>
    <w:p w:rsidR="00E55606" w:rsidRPr="004A3347" w:rsidRDefault="00E55606" w:rsidP="00E55606">
      <w:pPr>
        <w:widowControl w:val="0"/>
        <w:adjustRightInd w:val="0"/>
        <w:spacing w:after="0" w:line="240" w:lineRule="auto"/>
        <w:jc w:val="both"/>
        <w:rPr>
          <w:rFonts w:eastAsia="Times New Roman" w:cstheme="minorHAnsi"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MX"/>
        </w:rPr>
        <w:t>7</w:t>
      </w:r>
      <w:r w:rsidRPr="004A3347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Los bienes deben ser entregados dentro de los plazos establecidos en el Cronograma de Entregas del Pliego de Bases y Condicio</w:t>
      </w:r>
      <w:r w:rsidR="0051706C" w:rsidRPr="004A3347">
        <w:rPr>
          <w:rFonts w:eastAsia="Times New Roman" w:cstheme="minorHAnsi"/>
          <w:bCs/>
          <w:lang w:val="es-ES_tradnl"/>
        </w:rPr>
        <w:t>nes, en la siguiente dirección:</w:t>
      </w:r>
      <w:r w:rsidRPr="004A3347">
        <w:rPr>
          <w:rFonts w:eastAsia="Times New Roman" w:cstheme="minorHAnsi"/>
          <w:bCs/>
          <w:lang w:val="es-ES_tradnl"/>
        </w:rPr>
        <w:t xml:space="preserve"> </w:t>
      </w:r>
      <w:r w:rsidR="005510E4" w:rsidRPr="004A3347">
        <w:rPr>
          <w:rFonts w:eastAsia="Times New Roman" w:cstheme="minorHAnsi"/>
          <w:bCs/>
          <w:lang w:val="es-ES_tradnl"/>
        </w:rPr>
        <w:t>De acuerdo al Pliego de Bases y Condiciones</w:t>
      </w:r>
      <w:r w:rsidR="00ED7145" w:rsidRPr="004A3347">
        <w:rPr>
          <w:rFonts w:eastAsia="Times New Roman" w:cstheme="minorHAnsi"/>
          <w:bCs/>
          <w:lang w:val="es-ES_tradnl"/>
        </w:rPr>
        <w:t>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spacing w:val="-3"/>
          <w:lang w:val="es-MX"/>
        </w:rPr>
      </w:pPr>
      <w:r w:rsidRPr="004A3347">
        <w:rPr>
          <w:rFonts w:eastAsia="Times New Roman" w:cstheme="minorHAnsi"/>
          <w:b/>
          <w:bCs/>
          <w:lang w:val="es-ES_tradnl"/>
        </w:rPr>
        <w:t>8. ADMINISTRACIÓN DEL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La administración del contrato estará a cargo</w:t>
      </w:r>
      <w:r w:rsidR="00DC5A96" w:rsidRPr="004A3347">
        <w:rPr>
          <w:rFonts w:eastAsia="Times New Roman" w:cstheme="minorHAnsi"/>
          <w:bCs/>
          <w:lang w:val="es-ES_tradnl"/>
        </w:rPr>
        <w:t xml:space="preserve"> de: </w:t>
      </w:r>
      <w:r w:rsidR="00D80446" w:rsidRPr="004A3347">
        <w:rPr>
          <w:rFonts w:eastAsia="Times New Roman" w:cstheme="minorHAnsi"/>
          <w:bCs/>
          <w:lang w:val="es-ES_tradnl"/>
        </w:rPr>
        <w:t>la Dirección de Administración y Finanzas y el Proveedor.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9. FORMA Y TÉRMINOS PARA GARANTIZA EL CUMPLIMIENTO DEL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D80446" w:rsidRPr="004A3347">
        <w:rPr>
          <w:rFonts w:eastAsia="Times New Roman" w:cstheme="minorHAnsi"/>
          <w:bCs/>
          <w:lang w:val="es-ES_tradnl"/>
        </w:rPr>
        <w:t>5</w:t>
      </w:r>
      <w:r w:rsidRPr="004A3347">
        <w:rPr>
          <w:rFonts w:eastAsia="Times New Roman" w:cstheme="minorHAnsi"/>
          <w:bCs/>
          <w:lang w:val="es-ES_tradnl"/>
        </w:rPr>
        <w:t>% del monto total del contrato.-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 xml:space="preserve"> 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 xml:space="preserve">10. MULTAS. 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 xml:space="preserve">La rescisión del contrato o la aplicación de multas por encima del porcentaje de la Garantía de </w:t>
      </w:r>
      <w:r w:rsidRPr="004A3347">
        <w:rPr>
          <w:rFonts w:eastAsia="Times New Roman" w:cstheme="minorHAnsi"/>
          <w:bCs/>
          <w:lang w:val="es-ES_tradnl"/>
        </w:rPr>
        <w:lastRenderedPageBreak/>
        <w:t>Cumplimiento del Contrato deberá comunicarse a la DNCP a los fines previstos en el artículo 72 de la Ley N° 2051/03 “De Contrataciones Públicas”.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  <w:r w:rsidRPr="004A3347">
        <w:rPr>
          <w:rFonts w:eastAsia="Times New Roman" w:cstheme="minorHAnsi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Cs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ES_tradnl"/>
        </w:rPr>
      </w:pPr>
      <w:r w:rsidRPr="004A3347">
        <w:rPr>
          <w:rFonts w:eastAsia="Times New Roman" w:cstheme="minorHAnsi"/>
          <w:b/>
          <w:bCs/>
          <w:lang w:val="es-ES_tradnl"/>
        </w:rPr>
        <w:t>12. SOLUCIÓN DE CONTROVERSIAS.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lang w:val="es-ES_tradnl"/>
        </w:rPr>
      </w:pPr>
      <w:r w:rsidRPr="004A3347">
        <w:rPr>
          <w:rFonts w:eastAsia="Times New Roman" w:cstheme="minorHAnsi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</w:p>
    <w:p w:rsidR="00586DC1" w:rsidRPr="004A3347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theme="minorHAnsi"/>
          <w:b/>
          <w:bCs/>
          <w:lang w:val="es-MX"/>
        </w:rPr>
      </w:pPr>
      <w:r w:rsidRPr="004A3347">
        <w:rPr>
          <w:rFonts w:eastAsia="Times New Roman" w:cstheme="minorHAnsi"/>
          <w:b/>
          <w:bCs/>
          <w:lang w:val="es-MX"/>
        </w:rPr>
        <w:t xml:space="preserve">13. ANULACIÓN DE LA ADJUDICACIÓN </w:t>
      </w:r>
    </w:p>
    <w:p w:rsidR="00586DC1" w:rsidRPr="004A3347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eastAsia="Times New Roman" w:cstheme="minorHAnsi"/>
          <w:i/>
          <w:lang w:val="es-ES_tradnl"/>
        </w:rPr>
      </w:pPr>
      <w:r w:rsidRPr="004A3347">
        <w:rPr>
          <w:rFonts w:eastAsia="Times New Roman"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4A3347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theme="minorHAnsi"/>
          <w:lang w:val="es-MX"/>
        </w:rPr>
      </w:pPr>
      <w:r w:rsidRPr="004A3347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4A3347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theme="minorHAnsi"/>
          <w:lang w:val="es-MX"/>
        </w:rPr>
      </w:pPr>
      <w:r w:rsidRPr="004A3347">
        <w:rPr>
          <w:rFonts w:eastAsia="Times New Roman" w:cstheme="minorHAnsi"/>
          <w:lang w:val="es-MX"/>
        </w:rPr>
        <w:t>Firmado por</w:t>
      </w:r>
      <w:proofErr w:type="gramStart"/>
      <w:r w:rsidRPr="004A3347">
        <w:rPr>
          <w:rFonts w:eastAsia="Times New Roman" w:cstheme="minorHAnsi"/>
          <w:lang w:val="es-MX"/>
        </w:rPr>
        <w:t xml:space="preserve">: </w:t>
      </w:r>
      <w:r w:rsidRPr="004A3347">
        <w:rPr>
          <w:rFonts w:eastAsia="Times New Roman" w:cstheme="minorHAnsi"/>
          <w:i/>
          <w:iCs/>
          <w:lang w:val="es-MX"/>
        </w:rPr>
        <w:t xml:space="preserve"> [</w:t>
      </w:r>
      <w:proofErr w:type="gramEnd"/>
      <w:r w:rsidRPr="004A3347">
        <w:rPr>
          <w:rFonts w:eastAsia="Times New Roman" w:cstheme="minorHAnsi"/>
          <w:i/>
          <w:iCs/>
          <w:lang w:val="es-MX"/>
        </w:rPr>
        <w:t>indicar firma]</w:t>
      </w:r>
      <w:r w:rsidRPr="004A3347">
        <w:rPr>
          <w:rFonts w:eastAsia="Times New Roman" w:cstheme="minorHAnsi"/>
          <w:lang w:val="es-MX"/>
        </w:rPr>
        <w:t xml:space="preserve"> en nombre de la Contratante.</w:t>
      </w:r>
      <w:r w:rsidRPr="004A3347">
        <w:rPr>
          <w:rFonts w:eastAsia="Times New Roman" w:cstheme="minorHAnsi"/>
          <w:i/>
          <w:iCs/>
          <w:lang w:val="es-MX"/>
        </w:rPr>
        <w:t xml:space="preserve"> </w:t>
      </w:r>
    </w:p>
    <w:p w:rsidR="00586DC1" w:rsidRPr="004A3347" w:rsidRDefault="00586DC1" w:rsidP="000A1A8C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val="es-MX"/>
        </w:rPr>
        <w:sectPr w:rsidR="00586DC1" w:rsidRPr="004A3347">
          <w:headerReference w:type="default" r:id="rId7"/>
          <w:pgSz w:w="12242" w:h="18722"/>
          <w:pgMar w:top="1418" w:right="1701" w:bottom="1418" w:left="1701" w:header="709" w:footer="709" w:gutter="0"/>
          <w:cols w:space="720"/>
        </w:sectPr>
      </w:pPr>
      <w:r w:rsidRPr="004A3347">
        <w:rPr>
          <w:rFonts w:eastAsia="Times New Roman" w:cstheme="minorHAnsi"/>
          <w:lang w:val="es-MX"/>
        </w:rPr>
        <w:t xml:space="preserve">Firmado por: </w:t>
      </w:r>
      <w:r w:rsidRPr="004A3347">
        <w:rPr>
          <w:rFonts w:eastAsia="Times New Roman" w:cstheme="minorHAnsi"/>
          <w:i/>
          <w:iCs/>
          <w:lang w:val="es-MX"/>
        </w:rPr>
        <w:t xml:space="preserve">[indicar la(s) firma(s)] </w:t>
      </w:r>
      <w:r w:rsidR="003039B9" w:rsidRPr="004A3347">
        <w:rPr>
          <w:rFonts w:eastAsia="Times New Roman" w:cstheme="minorHAnsi"/>
          <w:lang w:val="es-MX"/>
        </w:rPr>
        <w:t>en nombre del Proveedor</w:t>
      </w:r>
    </w:p>
    <w:p w:rsidR="00E03CC8" w:rsidRPr="004A3347" w:rsidRDefault="00E03CC8" w:rsidP="003039B9">
      <w:pPr>
        <w:rPr>
          <w:rFonts w:cstheme="minorHAnsi"/>
          <w:lang w:val="es-MX"/>
        </w:rPr>
      </w:pPr>
    </w:p>
    <w:sectPr w:rsidR="00E03CC8" w:rsidRPr="004A33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0EB" w:rsidRDefault="000D70EB" w:rsidP="00FA571F">
      <w:pPr>
        <w:spacing w:after="0" w:line="240" w:lineRule="auto"/>
      </w:pPr>
      <w:r>
        <w:separator/>
      </w:r>
    </w:p>
  </w:endnote>
  <w:endnote w:type="continuationSeparator" w:id="0">
    <w:p w:rsidR="000D70EB" w:rsidRDefault="000D70EB" w:rsidP="00FA5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0EB" w:rsidRDefault="000D70EB" w:rsidP="00FA571F">
      <w:pPr>
        <w:spacing w:after="0" w:line="240" w:lineRule="auto"/>
      </w:pPr>
      <w:r>
        <w:separator/>
      </w:r>
    </w:p>
  </w:footnote>
  <w:footnote w:type="continuationSeparator" w:id="0">
    <w:p w:rsidR="000D70EB" w:rsidRDefault="000D70EB" w:rsidP="00FA5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A8C" w:rsidRPr="002E3256" w:rsidRDefault="00772339" w:rsidP="000A1A8C">
    <w:pPr>
      <w:pStyle w:val="Sinespaciado"/>
      <w:jc w:val="center"/>
      <w:rPr>
        <w:b/>
      </w:rPr>
    </w:pPr>
    <w:r>
      <w:rPr>
        <w:rFonts w:ascii="Times New Roman" w:hAnsi="Times New Roman"/>
        <w:b/>
        <w:noProof/>
        <w:color w:val="595959"/>
        <w:lang w:val="es-ES" w:eastAsia="es-ES"/>
      </w:rPr>
      <w:drawing>
        <wp:anchor distT="0" distB="0" distL="114300" distR="114300" simplePos="0" relativeHeight="251658240" behindDoc="1" locked="0" layoutInCell="1" allowOverlap="1" wp14:anchorId="05A95025" wp14:editId="4B74410E">
          <wp:simplePos x="0" y="0"/>
          <wp:positionH relativeFrom="column">
            <wp:posOffset>-370840</wp:posOffset>
          </wp:positionH>
          <wp:positionV relativeFrom="paragraph">
            <wp:posOffset>-114300</wp:posOffset>
          </wp:positionV>
          <wp:extent cx="6487795" cy="922020"/>
          <wp:effectExtent l="0" t="0" r="8255" b="0"/>
          <wp:wrapNone/>
          <wp:docPr id="1" name="Imagen 1" descr="C:\Users\SECRETARIA DE PRENSA\Downloads\saltos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" name="Imagen 6" descr="C:\Users\SECRETARIA DE PRENSA\Downloads\saltos 2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 t="31402" b="41064"/>
                  <a:stretch>
                    <a:fillRect/>
                  </a:stretch>
                </pic:blipFill>
                <pic:spPr bwMode="auto">
                  <a:xfrm>
                    <a:off x="0" y="0"/>
                    <a:ext cx="6487795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2339" w:rsidRPr="002F35F9" w:rsidRDefault="00772339" w:rsidP="00772339">
    <w:pPr>
      <w:pStyle w:val="Encabezado"/>
      <w:tabs>
        <w:tab w:val="center" w:pos="4111"/>
        <w:tab w:val="left" w:pos="7260"/>
      </w:tabs>
      <w:spacing w:line="360" w:lineRule="auto"/>
      <w:jc w:val="center"/>
      <w:rPr>
        <w:rFonts w:ascii="Arial Narrow" w:hAnsi="Arial Narrow"/>
        <w:b/>
        <w:sz w:val="28"/>
      </w:rPr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45F096F8" wp14:editId="39DC7C9D">
          <wp:simplePos x="0" y="0"/>
          <wp:positionH relativeFrom="column">
            <wp:posOffset>4557395</wp:posOffset>
          </wp:positionH>
          <wp:positionV relativeFrom="paragraph">
            <wp:posOffset>172720</wp:posOffset>
          </wp:positionV>
          <wp:extent cx="890270" cy="553085"/>
          <wp:effectExtent l="0" t="0" r="508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5AA568AD" wp14:editId="16ADA64B">
          <wp:simplePos x="0" y="0"/>
          <wp:positionH relativeFrom="column">
            <wp:posOffset>5295900</wp:posOffset>
          </wp:positionH>
          <wp:positionV relativeFrom="paragraph">
            <wp:posOffset>-149860</wp:posOffset>
          </wp:positionV>
          <wp:extent cx="752475" cy="762000"/>
          <wp:effectExtent l="0" t="0" r="9525" b="0"/>
          <wp:wrapNone/>
          <wp:docPr id="3" name="Imagen 3" descr="C:\Users\SECRETARIA DE PRENSA\Desktop\LOGO MUNI OK O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:\Users\SECRETARIA DE PRENSA\Desktop\LOGO MUNI OK OK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35F03">
      <w:rPr>
        <w:rFonts w:ascii="Century Gothic" w:hAnsi="Century Gothic" w:cs="Tahoma"/>
        <w:b/>
        <w:sz w:val="28"/>
        <w:szCs w:val="28"/>
      </w:rPr>
      <w:t>M</w:t>
    </w:r>
    <w:r>
      <w:rPr>
        <w:rFonts w:ascii="Century Gothic" w:hAnsi="Century Gothic" w:cs="Tahoma"/>
        <w:b/>
        <w:sz w:val="28"/>
        <w:szCs w:val="28"/>
      </w:rPr>
      <w:t>UNICIPALIDAD DE SALTO DEL GUAIRÁ</w:t>
    </w:r>
  </w:p>
  <w:p w:rsidR="00772339" w:rsidRPr="00772339" w:rsidRDefault="00772339" w:rsidP="00772339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1ED13EE0" wp14:editId="5C65D09E">
          <wp:simplePos x="0" y="0"/>
          <wp:positionH relativeFrom="column">
            <wp:posOffset>-113665</wp:posOffset>
          </wp:positionH>
          <wp:positionV relativeFrom="paragraph">
            <wp:posOffset>-476885</wp:posOffset>
          </wp:positionV>
          <wp:extent cx="1066800" cy="80073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4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213F">
      <w:rPr>
        <w:rFonts w:ascii="Century Gothic" w:eastAsia="Batang" w:hAnsi="Century Gothic"/>
        <w:b/>
      </w:rPr>
      <w:t>“CIUDAD</w:t>
    </w:r>
    <w:r>
      <w:rPr>
        <w:rFonts w:ascii="Century Gothic" w:eastAsia="Batang" w:hAnsi="Century Gothic"/>
        <w:b/>
      </w:rPr>
      <w:t xml:space="preserve"> DE LA AMISTAD”</w:t>
    </w:r>
  </w:p>
  <w:p w:rsidR="00772339" w:rsidRDefault="00772339" w:rsidP="000A1A8C">
    <w:pPr>
      <w:pStyle w:val="Sinespaciado"/>
      <w:jc w:val="center"/>
      <w:rPr>
        <w:rFonts w:ascii="Times New Roman" w:hAnsi="Times New Roman"/>
        <w:b/>
        <w:color w:val="595959"/>
      </w:rPr>
    </w:pPr>
  </w:p>
  <w:p w:rsidR="00FA571F" w:rsidRPr="000A1A8C" w:rsidRDefault="00FA571F" w:rsidP="000A1A8C">
    <w:pPr>
      <w:pStyle w:val="Sinespaciado"/>
      <w:jc w:val="center"/>
      <w:rPr>
        <w:rFonts w:ascii="Times New Roman" w:hAnsi="Times New Roman"/>
        <w:b/>
        <w:color w:val="59595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2306F55"/>
    <w:multiLevelType w:val="hybridMultilevel"/>
    <w:tmpl w:val="D2CED0D8"/>
    <w:lvl w:ilvl="0" w:tplc="AAA4FB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A1A8C"/>
    <w:rsid w:val="000D70EB"/>
    <w:rsid w:val="0015264F"/>
    <w:rsid w:val="00185DCC"/>
    <w:rsid w:val="001E6719"/>
    <w:rsid w:val="00207D5D"/>
    <w:rsid w:val="00293A19"/>
    <w:rsid w:val="002D3C82"/>
    <w:rsid w:val="003039B9"/>
    <w:rsid w:val="00343D0E"/>
    <w:rsid w:val="003C1969"/>
    <w:rsid w:val="00435160"/>
    <w:rsid w:val="004A3347"/>
    <w:rsid w:val="005025F1"/>
    <w:rsid w:val="0051706C"/>
    <w:rsid w:val="005510E4"/>
    <w:rsid w:val="00586DC1"/>
    <w:rsid w:val="005F0471"/>
    <w:rsid w:val="0061158C"/>
    <w:rsid w:val="00613D37"/>
    <w:rsid w:val="00614C4E"/>
    <w:rsid w:val="006154CA"/>
    <w:rsid w:val="0063402F"/>
    <w:rsid w:val="00641B3E"/>
    <w:rsid w:val="006A2C24"/>
    <w:rsid w:val="006B20C1"/>
    <w:rsid w:val="0071242E"/>
    <w:rsid w:val="007173C4"/>
    <w:rsid w:val="007626D2"/>
    <w:rsid w:val="00772339"/>
    <w:rsid w:val="007C75EC"/>
    <w:rsid w:val="007F4C7B"/>
    <w:rsid w:val="00832C77"/>
    <w:rsid w:val="00891043"/>
    <w:rsid w:val="008C2B88"/>
    <w:rsid w:val="00904C01"/>
    <w:rsid w:val="00913BDC"/>
    <w:rsid w:val="009218CA"/>
    <w:rsid w:val="0092761C"/>
    <w:rsid w:val="00934C3B"/>
    <w:rsid w:val="009674A7"/>
    <w:rsid w:val="00A41AC4"/>
    <w:rsid w:val="00A74159"/>
    <w:rsid w:val="00AB16D5"/>
    <w:rsid w:val="00B10C6F"/>
    <w:rsid w:val="00B56405"/>
    <w:rsid w:val="00BC2ED8"/>
    <w:rsid w:val="00C33B10"/>
    <w:rsid w:val="00D80446"/>
    <w:rsid w:val="00DA70DC"/>
    <w:rsid w:val="00DC5A96"/>
    <w:rsid w:val="00DD35C3"/>
    <w:rsid w:val="00E03CC8"/>
    <w:rsid w:val="00E1281E"/>
    <w:rsid w:val="00E2097F"/>
    <w:rsid w:val="00E453A8"/>
    <w:rsid w:val="00E55606"/>
    <w:rsid w:val="00E82D0C"/>
    <w:rsid w:val="00EA429F"/>
    <w:rsid w:val="00EB1242"/>
    <w:rsid w:val="00ED7145"/>
    <w:rsid w:val="00F55FF1"/>
    <w:rsid w:val="00F75F47"/>
    <w:rsid w:val="00FA571F"/>
    <w:rsid w:val="00FB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534ECB-1878-48C8-8829-F7CC0AAD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aliases w:val="h,h8,h9,h10,h18, Car"/>
    <w:basedOn w:val="Normal"/>
    <w:link w:val="EncabezadoCar"/>
    <w:uiPriority w:val="99"/>
    <w:unhideWhenUsed/>
    <w:rsid w:val="00FA5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 Car Car"/>
    <w:basedOn w:val="Fuentedeprrafopredeter"/>
    <w:link w:val="Encabezado"/>
    <w:uiPriority w:val="99"/>
    <w:rsid w:val="00FA571F"/>
  </w:style>
  <w:style w:type="paragraph" w:styleId="Piedepgina">
    <w:name w:val="footer"/>
    <w:basedOn w:val="Normal"/>
    <w:link w:val="PiedepginaCar"/>
    <w:uiPriority w:val="99"/>
    <w:unhideWhenUsed/>
    <w:rsid w:val="00FA57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571F"/>
  </w:style>
  <w:style w:type="character" w:styleId="Hipervnculo">
    <w:name w:val="Hyperlink"/>
    <w:rsid w:val="00FA571F"/>
    <w:rPr>
      <w:color w:val="0000FF"/>
      <w:u w:val="single"/>
    </w:rPr>
  </w:style>
  <w:style w:type="paragraph" w:styleId="Sinespaciado">
    <w:name w:val="No Spacing"/>
    <w:uiPriority w:val="1"/>
    <w:qFormat/>
    <w:rsid w:val="000A1A8C"/>
    <w:pPr>
      <w:spacing w:after="0" w:line="240" w:lineRule="auto"/>
    </w:pPr>
    <w:rPr>
      <w:rFonts w:ascii="Calibri" w:eastAsia="Times New Roman" w:hAnsi="Calibri" w:cs="Times New Roman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951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User</cp:lastModifiedBy>
  <cp:revision>22</cp:revision>
  <dcterms:created xsi:type="dcterms:W3CDTF">2017-01-19T21:23:00Z</dcterms:created>
  <dcterms:modified xsi:type="dcterms:W3CDTF">2017-02-15T22:24:00Z</dcterms:modified>
</cp:coreProperties>
</file>