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3C2F" w:rsidRDefault="00C82218" w:rsidP="007A270F">
      <w:pPr>
        <w:spacing w:after="0" w:line="240" w:lineRule="auto"/>
        <w:rPr>
          <w:rFonts w:ascii="Arial" w:hAnsi="Arial" w:cs="Arial"/>
          <w:b/>
          <w:spacing w:val="30"/>
          <w:lang w:val="es-ES"/>
        </w:rPr>
      </w:pPr>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0693FE99" w14:textId="24F3D688" w:rsidR="009A3BD0" w:rsidRPr="00126ECE" w:rsidRDefault="008D4AEC"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MUNICIPALIDAD DE FERNANDO DE LA MORA</w:t>
      </w:r>
    </w:p>
    <w:p w14:paraId="769AD872" w14:textId="77777777" w:rsidR="009A3BD0" w:rsidRPr="00C74B4B" w:rsidRDefault="009A3BD0" w:rsidP="00C82218">
      <w:pPr>
        <w:spacing w:after="0" w:line="240" w:lineRule="auto"/>
        <w:jc w:val="both"/>
        <w:rPr>
          <w:rFonts w:ascii="Arial Black" w:hAnsi="Arial Black" w:cs="Arial"/>
        </w:rPr>
      </w:pP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250C46CE" w14:textId="77777777" w:rsidR="00C82218" w:rsidRPr="00C74B4B" w:rsidRDefault="00C82218" w:rsidP="007A270F">
      <w:pPr>
        <w:spacing w:after="0" w:line="240" w:lineRule="auto"/>
        <w:rPr>
          <w:rFonts w:ascii="Arial Black" w:hAnsi="Arial Black" w:cs="Arial"/>
          <w:b/>
          <w:spacing w:val="20"/>
          <w:sz w:val="52"/>
          <w:szCs w:val="52"/>
        </w:rPr>
      </w:pPr>
    </w:p>
    <w:p w14:paraId="63050E3F" w14:textId="77777777" w:rsidR="00C82218" w:rsidRPr="00C74B4B" w:rsidRDefault="00C82218" w:rsidP="00C82218">
      <w:pPr>
        <w:spacing w:after="0" w:line="240" w:lineRule="auto"/>
        <w:jc w:val="center"/>
        <w:rPr>
          <w:rFonts w:ascii="Arial Black" w:hAnsi="Arial Black" w:cs="Arial"/>
          <w:b/>
          <w:spacing w:val="20"/>
          <w:sz w:val="52"/>
          <w:szCs w:val="52"/>
        </w:rPr>
      </w:pP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77777777"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0BBD3FF7" w14:textId="77777777" w:rsidR="008D4AEC" w:rsidRPr="00C74B4B" w:rsidRDefault="008D4AEC" w:rsidP="008D4AEC">
      <w:pPr>
        <w:spacing w:after="0" w:line="240" w:lineRule="auto"/>
        <w:jc w:val="center"/>
        <w:rPr>
          <w:rFonts w:ascii="Arial Black" w:hAnsi="Arial Black" w:cs="Arial"/>
          <w:b/>
          <w:sz w:val="52"/>
          <w:szCs w:val="52"/>
        </w:rPr>
      </w:pPr>
    </w:p>
    <w:p w14:paraId="764B9FBF" w14:textId="77777777" w:rsidR="008D4AEC" w:rsidRPr="00C74B4B" w:rsidRDefault="008D4AEC" w:rsidP="008D4AEC">
      <w:pPr>
        <w:spacing w:after="0" w:line="240" w:lineRule="auto"/>
        <w:jc w:val="both"/>
        <w:rPr>
          <w:rFonts w:ascii="Arial Black" w:hAnsi="Arial Black" w:cs="Arial"/>
          <w:b/>
          <w:spacing w:val="60"/>
          <w:sz w:val="52"/>
          <w:szCs w:val="52"/>
          <w:lang w:val="es-MX"/>
        </w:rPr>
      </w:pPr>
    </w:p>
    <w:p w14:paraId="4E3C6B5B" w14:textId="628D5883" w:rsidR="008D4AEC" w:rsidRPr="00126ECE" w:rsidRDefault="008D4AEC" w:rsidP="008D4AEC">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Pr>
          <w:rFonts w:ascii="Arial Black" w:hAnsi="Arial Black" w:cs="Arial"/>
          <w:b/>
          <w:bCs/>
          <w:sz w:val="56"/>
          <w:szCs w:val="52"/>
        </w:rPr>
        <w:t>ADQUISICION DE MEZCLA Y EMULSION ASFA</w:t>
      </w:r>
      <w:r w:rsidR="00C720E3">
        <w:rPr>
          <w:rFonts w:ascii="Arial Black" w:hAnsi="Arial Black" w:cs="Arial"/>
          <w:b/>
          <w:bCs/>
          <w:sz w:val="56"/>
          <w:szCs w:val="52"/>
        </w:rPr>
        <w:t>LTICA PARA LAS CALLES DE LA CUIDAD</w:t>
      </w:r>
      <w:r w:rsidRPr="00126ECE">
        <w:rPr>
          <w:rFonts w:ascii="Arial Black" w:hAnsi="Arial Black" w:cs="Arial"/>
          <w:b/>
          <w:bCs/>
          <w:sz w:val="56"/>
          <w:szCs w:val="52"/>
        </w:rPr>
        <w:t>”</w:t>
      </w:r>
    </w:p>
    <w:p w14:paraId="7D663AA4" w14:textId="77777777" w:rsidR="009A3BD0" w:rsidRPr="008D4AEC" w:rsidRDefault="009A3BD0" w:rsidP="00C82218">
      <w:pPr>
        <w:spacing w:after="0" w:line="240" w:lineRule="auto"/>
        <w:jc w:val="both"/>
        <w:rPr>
          <w:rFonts w:ascii="Arial Black" w:hAnsi="Arial Black" w:cs="Arial"/>
          <w:b/>
          <w:spacing w:val="60"/>
          <w:sz w:val="52"/>
          <w:szCs w:val="52"/>
        </w:rPr>
      </w:pPr>
    </w:p>
    <w:p w14:paraId="16D02601" w14:textId="77777777" w:rsidR="003D6B6F" w:rsidRDefault="003D6B6F" w:rsidP="00947242">
      <w:pPr>
        <w:spacing w:after="0" w:line="240" w:lineRule="auto"/>
        <w:rPr>
          <w:rFonts w:ascii="Arial" w:hAnsi="Arial" w:cs="Arial"/>
          <w:i/>
          <w:sz w:val="44"/>
          <w:szCs w:val="40"/>
          <w:lang w:val="es-MX"/>
        </w:rPr>
      </w:pPr>
    </w:p>
    <w:p w14:paraId="575A1D2A" w14:textId="77777777" w:rsidR="008D4AEC" w:rsidRPr="00C74B4B" w:rsidRDefault="008D4AEC"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77777777"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14:paraId="65B99C39" w14:textId="77777777" w:rsidR="00AA3AA2" w:rsidRPr="00C74B4B" w:rsidRDefault="00AA3AA2" w:rsidP="00AA3AA2">
      <w:pPr>
        <w:suppressAutoHyphens/>
        <w:spacing w:after="0" w:line="100" w:lineRule="atLeast"/>
        <w:rPr>
          <w:rFonts w:ascii="Arial" w:hAnsi="Arial" w:cs="Arial"/>
          <w:kern w:val="2"/>
          <w:sz w:val="24"/>
        </w:rPr>
      </w:pP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395D3EE7" w14:textId="5B17662D" w:rsidR="00AA3AA2" w:rsidRPr="00257DDA" w:rsidRDefault="00AA3AA2" w:rsidP="00AA3AA2">
      <w:pPr>
        <w:suppressAutoHyphens/>
        <w:spacing w:after="0" w:line="100" w:lineRule="atLeast"/>
        <w:jc w:val="both"/>
        <w:rPr>
          <w:rFonts w:ascii="Arial" w:hAnsi="Arial" w:cs="Arial"/>
          <w:kern w:val="2"/>
        </w:rPr>
      </w:pPr>
      <w:r w:rsidRPr="00C74B4B">
        <w:rPr>
          <w:rFonts w:ascii="Arial" w:hAnsi="Arial" w:cs="Arial"/>
          <w:kern w:val="2"/>
          <w:sz w:val="24"/>
        </w:rPr>
        <w:t xml:space="preserve">Tenemos el agrado de dirigirnos a Ud. con el objeto de invitarlo a participar en el procedimiento de Contratación Directa  N° </w:t>
      </w:r>
      <w:r w:rsidR="00257DDA">
        <w:rPr>
          <w:rFonts w:ascii="Arial" w:hAnsi="Arial" w:cs="Arial"/>
          <w:kern w:val="2"/>
          <w:sz w:val="24"/>
        </w:rPr>
        <w:t xml:space="preserve">n/a </w:t>
      </w:r>
      <w:r w:rsidR="00A040A2" w:rsidRPr="00C74B4B">
        <w:rPr>
          <w:rFonts w:ascii="Arial" w:hAnsi="Arial" w:cs="Arial"/>
          <w:kern w:val="2"/>
          <w:sz w:val="24"/>
        </w:rPr>
        <w:t xml:space="preserve"> con ID N°</w:t>
      </w:r>
      <w:r w:rsidR="00257DDA">
        <w:rPr>
          <w:rFonts w:ascii="Arial" w:hAnsi="Arial" w:cs="Arial"/>
          <w:kern w:val="2"/>
          <w:sz w:val="24"/>
        </w:rPr>
        <w:t xml:space="preserve"> </w:t>
      </w:r>
      <w:r w:rsidR="00C720E3">
        <w:rPr>
          <w:rFonts w:ascii="Arial" w:hAnsi="Arial" w:cs="Arial"/>
          <w:kern w:val="2"/>
          <w:sz w:val="24"/>
        </w:rPr>
        <w:t>353.093</w:t>
      </w:r>
      <w:r w:rsidRPr="00C74B4B">
        <w:rPr>
          <w:rFonts w:ascii="Arial" w:hAnsi="Arial" w:cs="Arial"/>
          <w:kern w:val="2"/>
          <w:sz w:val="24"/>
        </w:rPr>
        <w:t xml:space="preserve"> para la adquisición de </w:t>
      </w:r>
      <w:r w:rsidR="00257DDA" w:rsidRPr="00257DDA">
        <w:rPr>
          <w:rFonts w:ascii="Arial Black" w:hAnsi="Arial Black" w:cs="Arial"/>
          <w:b/>
          <w:bCs/>
        </w:rPr>
        <w:t>ADQUISICION DE MEZCLA Y EMULSION ASFALTICA PARA</w:t>
      </w:r>
      <w:r w:rsidR="00C720E3">
        <w:rPr>
          <w:rFonts w:ascii="Arial Black" w:hAnsi="Arial Black" w:cs="Arial"/>
          <w:b/>
          <w:bCs/>
        </w:rPr>
        <w:t xml:space="preserve"> LAS CALLES DE LA CIUDAD</w:t>
      </w:r>
    </w:p>
    <w:p w14:paraId="0B6FA338" w14:textId="77777777" w:rsidR="00257DDA" w:rsidRPr="00C74B4B" w:rsidRDefault="00257DDA"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14:paraId="16F37340" w14:textId="77777777" w:rsidR="00AA3AA2" w:rsidRPr="00C74B4B" w:rsidRDefault="00AA3AA2" w:rsidP="00AA3AA2">
      <w:pPr>
        <w:suppressAutoHyphens/>
        <w:spacing w:after="0" w:line="100" w:lineRule="atLeast"/>
        <w:ind w:left="720"/>
        <w:jc w:val="both"/>
        <w:rPr>
          <w:rFonts w:ascii="Arial" w:hAnsi="Arial" w:cs="Arial"/>
          <w:kern w:val="2"/>
          <w:sz w:val="24"/>
        </w:rPr>
      </w:pPr>
    </w:p>
    <w:p w14:paraId="14991673" w14:textId="28AA73DA" w:rsidR="00AA3AA2" w:rsidRPr="00C74B4B" w:rsidRDefault="00257DDA" w:rsidP="00AA3AA2">
      <w:pPr>
        <w:suppressAutoHyphens/>
        <w:spacing w:after="0" w:line="100" w:lineRule="atLeast"/>
        <w:ind w:left="720"/>
        <w:rPr>
          <w:rFonts w:ascii="Arial" w:hAnsi="Arial" w:cs="Arial"/>
          <w:i/>
          <w:color w:val="FF0000"/>
          <w:kern w:val="2"/>
          <w:sz w:val="24"/>
        </w:rPr>
      </w:pPr>
      <w:r>
        <w:rPr>
          <w:rFonts w:ascii="Arial" w:hAnsi="Arial" w:cs="Arial"/>
          <w:i/>
          <w:color w:val="FF0000"/>
          <w:kern w:val="2"/>
          <w:sz w:val="24"/>
        </w:rPr>
        <w:t xml:space="preserve"> </w:t>
      </w:r>
    </w:p>
    <w:p w14:paraId="4FFEF618" w14:textId="77777777" w:rsidR="00AA3AA2" w:rsidRPr="00C74B4B" w:rsidRDefault="00AA3AA2" w:rsidP="00C82218">
      <w:pPr>
        <w:spacing w:after="0" w:line="240" w:lineRule="auto"/>
        <w:jc w:val="both"/>
        <w:rPr>
          <w:rFonts w:ascii="Arial" w:hAnsi="Arial" w:cs="Arial"/>
          <w:b/>
          <w:i/>
          <w:color w:val="FF0000"/>
          <w:sz w:val="24"/>
        </w:rPr>
      </w:pPr>
    </w:p>
    <w:p w14:paraId="669BBFE9" w14:textId="77777777" w:rsidR="00257DDA" w:rsidRDefault="00257DDA" w:rsidP="00257DDA">
      <w:pPr>
        <w:suppressAutoHyphens/>
        <w:spacing w:after="0" w:line="100" w:lineRule="atLeast"/>
        <w:jc w:val="both"/>
        <w:rPr>
          <w:rFonts w:ascii="Arial" w:hAnsi="Arial" w:cs="Arial"/>
          <w:kern w:val="2"/>
          <w:sz w:val="24"/>
        </w:rPr>
      </w:pPr>
    </w:p>
    <w:p w14:paraId="001E2FA8" w14:textId="77777777" w:rsidR="00257DDA" w:rsidRPr="00FB6913" w:rsidRDefault="00257DDA" w:rsidP="00257DDA">
      <w:pPr>
        <w:suppressAutoHyphens/>
        <w:spacing w:after="0" w:line="100" w:lineRule="atLeast"/>
        <w:jc w:val="center"/>
        <w:rPr>
          <w:rFonts w:ascii="Arial" w:hAnsi="Arial" w:cs="Arial"/>
          <w:kern w:val="2"/>
          <w:sz w:val="24"/>
        </w:rPr>
      </w:pPr>
      <w:r w:rsidRPr="00FB6913">
        <w:rPr>
          <w:rFonts w:ascii="Arial" w:hAnsi="Arial" w:cs="Arial"/>
          <w:kern w:val="2"/>
          <w:sz w:val="24"/>
        </w:rPr>
        <w:t>Lic. Eligio Acosta</w:t>
      </w:r>
    </w:p>
    <w:p w14:paraId="2116E3A0" w14:textId="77777777" w:rsidR="00257DDA" w:rsidRPr="00FB6913" w:rsidRDefault="00257DDA" w:rsidP="00257DDA">
      <w:pPr>
        <w:suppressAutoHyphens/>
        <w:spacing w:after="0" w:line="100" w:lineRule="atLeast"/>
        <w:jc w:val="center"/>
        <w:rPr>
          <w:rFonts w:ascii="Arial" w:hAnsi="Arial" w:cs="Arial"/>
          <w:kern w:val="2"/>
          <w:sz w:val="24"/>
        </w:rPr>
      </w:pPr>
      <w:r w:rsidRPr="00FB6913">
        <w:rPr>
          <w:rFonts w:ascii="Arial" w:hAnsi="Arial" w:cs="Arial"/>
          <w:kern w:val="2"/>
          <w:sz w:val="24"/>
        </w:rPr>
        <w:t>Director de UOC</w:t>
      </w:r>
    </w:p>
    <w:p w14:paraId="06272F52" w14:textId="77777777" w:rsidR="00257DDA" w:rsidRPr="00C74B4B" w:rsidRDefault="00257DDA" w:rsidP="00257DDA">
      <w:pPr>
        <w:suppressAutoHyphens/>
        <w:spacing w:after="0" w:line="100" w:lineRule="atLeast"/>
        <w:ind w:left="720"/>
        <w:jc w:val="both"/>
        <w:rPr>
          <w:rFonts w:ascii="Arial" w:hAnsi="Arial" w:cs="Arial"/>
          <w:kern w:val="2"/>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30140">
      <w:pPr>
        <w:pStyle w:val="Prrafodelista"/>
        <w:numPr>
          <w:ilvl w:val="0"/>
          <w:numId w:val="22"/>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039A0F37" w14:textId="77777777" w:rsidR="00830140"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484663DB" w14:textId="77777777" w:rsidR="00830140" w:rsidRPr="00C74B4B" w:rsidRDefault="00830140" w:rsidP="00830140">
      <w:pPr>
        <w:pStyle w:val="Prrafodelista"/>
        <w:tabs>
          <w:tab w:val="left" w:pos="426"/>
        </w:tabs>
        <w:spacing w:before="120" w:after="120" w:line="360" w:lineRule="auto"/>
        <w:ind w:left="0"/>
        <w:contextualSpacing w:val="0"/>
        <w:jc w:val="both"/>
        <w:rPr>
          <w:rFonts w:ascii="Arial" w:hAnsi="Arial" w:cs="Arial"/>
          <w:lang w:val="es-ES"/>
        </w:rPr>
      </w:pPr>
    </w:p>
    <w:p w14:paraId="74658050" w14:textId="423F1E09"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30140">
      <w:pPr>
        <w:pStyle w:val="Prrafodelista"/>
        <w:numPr>
          <w:ilvl w:val="0"/>
          <w:numId w:val="21"/>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7D20843"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93DBA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65FD79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5DF7270"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835E257"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6391186"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7F75903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Default="000B3799" w:rsidP="000B3799">
      <w:pPr>
        <w:pStyle w:val="Prrafodelista"/>
        <w:tabs>
          <w:tab w:val="left" w:pos="426"/>
        </w:tabs>
        <w:spacing w:before="120" w:after="120"/>
        <w:ind w:left="0"/>
        <w:contextualSpacing w:val="0"/>
        <w:jc w:val="both"/>
        <w:rPr>
          <w:rFonts w:ascii="Arial" w:hAnsi="Arial" w:cs="Arial"/>
          <w:lang w:val="es-ES"/>
        </w:rPr>
      </w:pPr>
    </w:p>
    <w:p w14:paraId="07A2B56A" w14:textId="77777777" w:rsidR="004673B0" w:rsidRPr="00C74B4B" w:rsidRDefault="004673B0"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830140">
      <w:pPr>
        <w:widowControl w:val="0"/>
        <w:numPr>
          <w:ilvl w:val="0"/>
          <w:numId w:val="23"/>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830140">
      <w:pPr>
        <w:widowControl w:val="0"/>
        <w:numPr>
          <w:ilvl w:val="0"/>
          <w:numId w:val="23"/>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0A6BFED6" w:rsidR="004E69A3" w:rsidRPr="00604986"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4673B0">
        <w:rPr>
          <w:rFonts w:ascii="Arial" w:hAnsi="Arial" w:cs="Arial"/>
          <w:b/>
        </w:rPr>
        <w:t xml:space="preserve"> no aplica</w:t>
      </w:r>
    </w:p>
    <w:p w14:paraId="6EB12D44" w14:textId="7824A4D8" w:rsidR="007C69E9" w:rsidRPr="00213C2F" w:rsidRDefault="007C69E9" w:rsidP="00830140">
      <w:pPr>
        <w:pStyle w:val="Prrafodelista"/>
        <w:numPr>
          <w:ilvl w:val="0"/>
          <w:numId w:val="23"/>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4673B0">
        <w:rPr>
          <w:rFonts w:ascii="Arial" w:hAnsi="Arial" w:cs="Arial"/>
          <w:b/>
        </w:rPr>
        <w:t>no aplica</w:t>
      </w:r>
    </w:p>
    <w:p w14:paraId="68DF935D" w14:textId="6AFDF9FF" w:rsidR="004E69A3" w:rsidRPr="00AD2AE5" w:rsidRDefault="004E69A3"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w:t>
      </w:r>
      <w:r w:rsidR="004673B0">
        <w:rPr>
          <w:rFonts w:ascii="Arial" w:hAnsi="Arial" w:cs="Arial"/>
        </w:rPr>
        <w:t xml:space="preserve">e funcionamiento de los Bienes: </w:t>
      </w:r>
      <w:r w:rsidR="004673B0" w:rsidRPr="004673B0">
        <w:rPr>
          <w:rFonts w:ascii="Arial" w:hAnsi="Arial" w:cs="Arial"/>
          <w:b/>
        </w:rPr>
        <w:t>no aplica</w:t>
      </w:r>
    </w:p>
    <w:p w14:paraId="6425448E" w14:textId="6734FD51" w:rsidR="004E69A3" w:rsidRPr="004673B0" w:rsidRDefault="004E69A3" w:rsidP="00830140">
      <w:pPr>
        <w:pStyle w:val="Prrafodelista"/>
        <w:numPr>
          <w:ilvl w:val="0"/>
          <w:numId w:val="23"/>
        </w:numPr>
        <w:spacing w:before="240" w:after="240" w:line="360" w:lineRule="auto"/>
        <w:ind w:left="284" w:hanging="284"/>
        <w:contextualSpacing w:val="0"/>
        <w:jc w:val="both"/>
        <w:rPr>
          <w:rFonts w:ascii="Arial" w:hAnsi="Arial" w:cs="Arial"/>
          <w:b/>
        </w:rPr>
      </w:pPr>
      <w:r w:rsidRPr="00AD2AE5">
        <w:rPr>
          <w:rFonts w:ascii="Arial" w:hAnsi="Arial" w:cs="Arial"/>
        </w:rPr>
        <w:t>Autorización del Fabricante</w:t>
      </w:r>
      <w:r w:rsidR="004673B0">
        <w:rPr>
          <w:rFonts w:ascii="Arial" w:hAnsi="Arial" w:cs="Arial"/>
        </w:rPr>
        <w:t xml:space="preserve">, Representante o Distribuidor: </w:t>
      </w:r>
      <w:r w:rsidR="004673B0" w:rsidRPr="004673B0">
        <w:rPr>
          <w:rFonts w:ascii="Arial" w:hAnsi="Arial" w:cs="Arial"/>
          <w:b/>
        </w:rPr>
        <w:t>no se requiere</w:t>
      </w:r>
    </w:p>
    <w:p w14:paraId="5399E793" w14:textId="709BD60A" w:rsidR="009926D2" w:rsidRPr="00AD2AE5" w:rsidRDefault="004E69A3"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Plazo de validez de las ofertas, contado desde la fecha y hora lím</w:t>
      </w:r>
      <w:r w:rsidR="004673B0">
        <w:rPr>
          <w:rFonts w:ascii="Arial" w:hAnsi="Arial" w:cs="Arial"/>
        </w:rPr>
        <w:t>ite de presentación de ofertas: 30 días</w:t>
      </w:r>
      <w:r w:rsidR="000C19BC">
        <w:rPr>
          <w:rFonts w:ascii="Arial" w:hAnsi="Arial" w:cs="Arial"/>
        </w:rPr>
        <w:t xml:space="preserve"> corrido</w:t>
      </w:r>
      <w:r w:rsidR="004673B0">
        <w:rPr>
          <w:rFonts w:ascii="Arial" w:hAnsi="Arial" w:cs="Arial"/>
        </w:rPr>
        <w:t xml:space="preserve"> (treinta)</w:t>
      </w:r>
      <w:r w:rsidRPr="00AD2AE5">
        <w:rPr>
          <w:rFonts w:ascii="Arial" w:hAnsi="Arial" w:cs="Arial"/>
          <w:i/>
        </w:rPr>
        <w:t xml:space="preserve"> </w:t>
      </w:r>
    </w:p>
    <w:p w14:paraId="18E989DE" w14:textId="77777777" w:rsidR="00C016B0" w:rsidRPr="00AD2AE5" w:rsidRDefault="00C016B0" w:rsidP="00830140">
      <w:pPr>
        <w:widowControl w:val="0"/>
        <w:numPr>
          <w:ilvl w:val="0"/>
          <w:numId w:val="23"/>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lastRenderedPageBreak/>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830140">
      <w:pPr>
        <w:widowControl w:val="0"/>
        <w:numPr>
          <w:ilvl w:val="0"/>
          <w:numId w:val="23"/>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830140">
      <w:pPr>
        <w:pStyle w:val="Prrafodelista"/>
        <w:numPr>
          <w:ilvl w:val="0"/>
          <w:numId w:val="23"/>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520C096E" w:rsidR="0018343B" w:rsidRPr="00AD2AE5" w:rsidRDefault="004E69A3"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000C19BC">
        <w:rPr>
          <w:rFonts w:ascii="Arial" w:hAnsi="Arial" w:cs="Arial"/>
        </w:rPr>
        <w:t xml:space="preserve"> deberá ser: 60 días corrido (sesenta)</w:t>
      </w:r>
    </w:p>
    <w:p w14:paraId="1ED3165E" w14:textId="77777777" w:rsidR="0018343B" w:rsidRPr="00AD2AE5" w:rsidRDefault="0018343B" w:rsidP="00830140">
      <w:pPr>
        <w:pStyle w:val="Prrafodelista"/>
        <w:spacing w:after="0"/>
        <w:ind w:left="567"/>
        <w:contextualSpacing w:val="0"/>
        <w:jc w:val="both"/>
        <w:rPr>
          <w:rFonts w:ascii="Arial" w:hAnsi="Arial" w:cs="Arial"/>
        </w:rPr>
      </w:pPr>
    </w:p>
    <w:p w14:paraId="4A8E9557" w14:textId="623177F0" w:rsidR="004C4651" w:rsidRPr="00AD2AE5" w:rsidRDefault="004C4651" w:rsidP="00830140">
      <w:pPr>
        <w:pStyle w:val="Prrafodelista"/>
        <w:numPr>
          <w:ilvl w:val="0"/>
          <w:numId w:val="23"/>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830140">
      <w:pPr>
        <w:pStyle w:val="Prrafodelista"/>
        <w:widowControl w:val="0"/>
        <w:numPr>
          <w:ilvl w:val="0"/>
          <w:numId w:val="23"/>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830140">
      <w:pPr>
        <w:pStyle w:val="Prrafodelista"/>
        <w:numPr>
          <w:ilvl w:val="0"/>
          <w:numId w:val="23"/>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3966"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830140">
      <w:pPr>
        <w:pStyle w:val="Prrafodelista"/>
        <w:numPr>
          <w:ilvl w:val="0"/>
          <w:numId w:val="25"/>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lastRenderedPageBreak/>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B73966">
      <w:pPr>
        <w:pStyle w:val="Prrafodelista"/>
        <w:numPr>
          <w:ilvl w:val="0"/>
          <w:numId w:val="24"/>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w:t>
      </w:r>
      <w:proofErr w:type="spellStart"/>
      <w:r w:rsidRPr="007A60C9">
        <w:rPr>
          <w:rFonts w:ascii="Arial" w:hAnsi="Arial" w:cs="Arial"/>
        </w:rPr>
        <w:t>Ia</w:t>
      </w:r>
      <w:proofErr w:type="spellEnd"/>
      <w:r w:rsidRPr="007A60C9">
        <w:rPr>
          <w:rFonts w:ascii="Arial" w:hAnsi="Arial" w:cs="Arial"/>
        </w:rPr>
        <w:t xml:space="preserve">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w:t>
      </w:r>
      <w:proofErr w:type="spellStart"/>
      <w:r w:rsidRPr="007A60C9">
        <w:rPr>
          <w:rFonts w:ascii="Arial" w:hAnsi="Arial" w:cs="Arial"/>
        </w:rPr>
        <w:t>Ia</w:t>
      </w:r>
      <w:proofErr w:type="spellEnd"/>
      <w:r w:rsidRPr="007A60C9">
        <w:rPr>
          <w:rFonts w:ascii="Arial" w:hAnsi="Arial" w:cs="Arial"/>
        </w:rPr>
        <w:t xml:space="preserve">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w:t>
      </w:r>
      <w:proofErr w:type="spellStart"/>
      <w:r w:rsidRPr="007A60C9">
        <w:rPr>
          <w:rFonts w:ascii="Arial" w:hAnsi="Arial" w:cs="Arial"/>
        </w:rPr>
        <w:t>Ia</w:t>
      </w:r>
      <w:proofErr w:type="spellEnd"/>
      <w:r w:rsidRPr="007A60C9">
        <w:rPr>
          <w:rFonts w:ascii="Arial" w:hAnsi="Arial" w:cs="Arial"/>
        </w:rPr>
        <w:t xml:space="preserve"> respuesta no sea suficiente para justificar el precio ofertado del bien, obra o servicio, </w:t>
      </w:r>
      <w:proofErr w:type="spellStart"/>
      <w:r w:rsidRPr="007A60C9">
        <w:rPr>
          <w:rFonts w:ascii="Arial" w:hAnsi="Arial" w:cs="Arial"/>
        </w:rPr>
        <w:t>Ia</w:t>
      </w:r>
      <w:proofErr w:type="spellEnd"/>
      <w:r w:rsidRPr="007A60C9">
        <w:rPr>
          <w:rFonts w:ascii="Arial" w:hAnsi="Arial" w:cs="Arial"/>
        </w:rPr>
        <w:t xml:space="preserve"> oferta podrá ser rechazada. </w:t>
      </w:r>
    </w:p>
    <w:p w14:paraId="17F5621C" w14:textId="77777777" w:rsidR="006A77AA"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w:t>
      </w:r>
      <w:proofErr w:type="spellStart"/>
      <w:r w:rsidRPr="007A60C9">
        <w:rPr>
          <w:rFonts w:ascii="Arial" w:hAnsi="Arial" w:cs="Arial"/>
        </w:rPr>
        <w:t>Ia</w:t>
      </w:r>
      <w:proofErr w:type="spellEnd"/>
      <w:r w:rsidRPr="007A60C9">
        <w:rPr>
          <w:rFonts w:ascii="Arial" w:hAnsi="Arial" w:cs="Arial"/>
        </w:rPr>
        <w:t xml:space="preserve"> decisión de la Convocante en el ejercicio de su facultad discrecional. </w:t>
      </w:r>
    </w:p>
    <w:p w14:paraId="56892520" w14:textId="77777777" w:rsidR="000C19BC" w:rsidRPr="007A60C9" w:rsidRDefault="000C19BC" w:rsidP="00830140">
      <w:pPr>
        <w:spacing w:before="120" w:line="360" w:lineRule="auto"/>
        <w:jc w:val="both"/>
        <w:rPr>
          <w:rFonts w:ascii="Arial" w:hAnsi="Arial" w:cs="Arial"/>
        </w:rPr>
      </w:pP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6662115E"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Capacidad financiera: </w:t>
      </w:r>
      <w:r w:rsidR="000C19BC">
        <w:rPr>
          <w:rFonts w:ascii="Arial" w:hAnsi="Arial" w:cs="Arial"/>
          <w:b/>
        </w:rPr>
        <w:t>no aplica</w:t>
      </w:r>
    </w:p>
    <w:p w14:paraId="3E1D7723" w14:textId="5B412DB2" w:rsidR="004B187B" w:rsidRPr="00B73966" w:rsidRDefault="004B187B"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r w:rsidR="000C19BC">
        <w:rPr>
          <w:rFonts w:ascii="Arial" w:hAnsi="Arial" w:cs="Arial"/>
          <w:b/>
        </w:rPr>
        <w:t xml:space="preserve"> no aplica</w:t>
      </w:r>
    </w:p>
    <w:p w14:paraId="6EE64465" w14:textId="77777777" w:rsidR="004B187B" w:rsidRPr="000C19BC" w:rsidRDefault="004B187B" w:rsidP="000C19BC">
      <w:pPr>
        <w:spacing w:after="0" w:line="360" w:lineRule="auto"/>
        <w:jc w:val="both"/>
        <w:rPr>
          <w:rFonts w:ascii="Arial" w:hAnsi="Arial" w:cs="Arial"/>
          <w:i/>
        </w:rPr>
      </w:pPr>
    </w:p>
    <w:p w14:paraId="12DAC0DE" w14:textId="5D33C43F" w:rsidR="004E69A3" w:rsidRDefault="004E69A3" w:rsidP="00830140">
      <w:pPr>
        <w:pStyle w:val="Prrafodelista"/>
        <w:numPr>
          <w:ilvl w:val="0"/>
          <w:numId w:val="24"/>
        </w:numPr>
        <w:spacing w:after="0" w:line="360" w:lineRule="auto"/>
        <w:contextualSpacing w:val="0"/>
        <w:jc w:val="both"/>
        <w:rPr>
          <w:rFonts w:ascii="Arial" w:hAnsi="Arial" w:cs="Arial"/>
          <w:b/>
        </w:rPr>
      </w:pPr>
      <w:r w:rsidRPr="00B73966">
        <w:rPr>
          <w:rFonts w:ascii="Arial" w:hAnsi="Arial" w:cs="Arial"/>
          <w:b/>
        </w:rPr>
        <w:t xml:space="preserve">Experiencia: </w:t>
      </w:r>
    </w:p>
    <w:p w14:paraId="27EFED1C" w14:textId="21B972D1" w:rsidR="000C19BC" w:rsidRPr="000C19BC" w:rsidRDefault="000C19BC" w:rsidP="000C19BC">
      <w:pPr>
        <w:autoSpaceDE w:val="0"/>
        <w:autoSpaceDN w:val="0"/>
        <w:adjustRightInd w:val="0"/>
        <w:spacing w:after="276" w:line="240" w:lineRule="auto"/>
        <w:rPr>
          <w:rFonts w:ascii="Times New Roman" w:hAnsi="Times New Roman" w:cs="Times New Roman"/>
          <w:i/>
          <w:iCs/>
          <w:color w:val="000000"/>
          <w:sz w:val="23"/>
          <w:szCs w:val="23"/>
          <w:lang w:val="es-PA"/>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2014</w:t>
      </w:r>
      <w:r w:rsidRPr="00DE77B9">
        <w:rPr>
          <w:rFonts w:ascii="Times New Roman" w:hAnsi="Times New Roman" w:cs="Times New Roman"/>
          <w:i/>
          <w:iCs/>
          <w:color w:val="000000"/>
          <w:sz w:val="23"/>
          <w:szCs w:val="23"/>
          <w:lang w:val="es-PA"/>
        </w:rPr>
        <w:t>, 201</w:t>
      </w:r>
      <w:r>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xml:space="preserve"> y 201</w:t>
      </w:r>
      <w:r>
        <w:rPr>
          <w:rFonts w:ascii="Times New Roman" w:hAnsi="Times New Roman" w:cs="Times New Roman"/>
          <w:i/>
          <w:iCs/>
          <w:color w:val="000000"/>
          <w:sz w:val="23"/>
          <w:szCs w:val="23"/>
          <w:lang w:val="es-PA"/>
        </w:rPr>
        <w:t xml:space="preserve">6 que demuestren LA ADQUISICION DE MEZCLA Y EMULSION ASFALTICA,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 </w:t>
      </w:r>
    </w:p>
    <w:p w14:paraId="65EBAA92" w14:textId="77777777" w:rsidR="001F62A3" w:rsidRPr="00AD2AE5" w:rsidRDefault="001F62A3" w:rsidP="00830140">
      <w:pPr>
        <w:pStyle w:val="Prrafodelista"/>
        <w:spacing w:after="0" w:line="360" w:lineRule="auto"/>
        <w:ind w:left="993"/>
        <w:jc w:val="both"/>
        <w:rPr>
          <w:rFonts w:ascii="Arial" w:hAnsi="Arial" w:cs="Arial"/>
          <w:i/>
        </w:rPr>
      </w:pPr>
    </w:p>
    <w:p w14:paraId="45B4663B" w14:textId="296B99B0" w:rsidR="00C5575E" w:rsidRPr="00AD2AE5" w:rsidRDefault="004E69A3" w:rsidP="00830140">
      <w:pPr>
        <w:pStyle w:val="Prrafodelista"/>
        <w:numPr>
          <w:ilvl w:val="0"/>
          <w:numId w:val="23"/>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042C292E"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0C19BC">
        <w:rPr>
          <w:rFonts w:ascii="Arial" w:hAnsi="Arial" w:cs="Arial"/>
        </w:rPr>
        <w:t xml:space="preserve">u presentación un plazo de 24 </w:t>
      </w:r>
      <w:proofErr w:type="spellStart"/>
      <w:r w:rsidR="000C19BC">
        <w:rPr>
          <w:rFonts w:ascii="Arial" w:hAnsi="Arial" w:cs="Arial"/>
        </w:rPr>
        <w:t>hs</w:t>
      </w:r>
      <w:proofErr w:type="spellEnd"/>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3F28DC60" w14:textId="13C6AD50" w:rsidR="004E69A3" w:rsidRPr="000C19BC" w:rsidRDefault="004E69A3" w:rsidP="00213C2F">
      <w:pPr>
        <w:pStyle w:val="Prrafodelista"/>
        <w:numPr>
          <w:ilvl w:val="0"/>
          <w:numId w:val="23"/>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0C19BC" w:rsidRPr="000C19BC">
        <w:rPr>
          <w:rFonts w:ascii="Arial" w:hAnsi="Arial" w:cs="Arial"/>
          <w:b/>
        </w:rPr>
        <w:t>no aplica</w:t>
      </w:r>
    </w:p>
    <w:p w14:paraId="47F39620" w14:textId="77777777" w:rsidR="000C19BC" w:rsidRPr="000C19BC" w:rsidRDefault="000C19BC" w:rsidP="000C19BC">
      <w:pPr>
        <w:spacing w:before="240" w:after="240" w:line="360" w:lineRule="auto"/>
        <w:jc w:val="both"/>
        <w:rPr>
          <w:rFonts w:ascii="Arial" w:hAnsi="Arial" w:cs="Arial"/>
          <w:i/>
          <w:color w:val="FF0000"/>
        </w:rPr>
      </w:pPr>
    </w:p>
    <w:p w14:paraId="3EBD96B7" w14:textId="50DE4093" w:rsidR="00B00B28" w:rsidRPr="00AD2AE5" w:rsidRDefault="004E69A3" w:rsidP="00213C2F">
      <w:pPr>
        <w:pStyle w:val="Prrafodelista"/>
        <w:numPr>
          <w:ilvl w:val="0"/>
          <w:numId w:val="23"/>
        </w:numPr>
        <w:spacing w:before="240" w:after="240" w:line="360" w:lineRule="auto"/>
        <w:ind w:left="284" w:hanging="142"/>
        <w:contextualSpacing w:val="0"/>
        <w:jc w:val="both"/>
        <w:rPr>
          <w:rFonts w:ascii="Arial" w:hAnsi="Arial" w:cs="Arial"/>
          <w:szCs w:val="20"/>
        </w:rPr>
      </w:pPr>
      <w:r w:rsidRPr="00AD2AE5">
        <w:rPr>
          <w:rFonts w:ascii="Arial" w:hAnsi="Arial" w:cs="Arial"/>
        </w:rPr>
        <w:lastRenderedPageBreak/>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3A5A2169" w:rsidR="001D7681" w:rsidRPr="000C19BC" w:rsidRDefault="004E69A3" w:rsidP="000C19BC">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Notificación de Adjudicación: </w:t>
      </w:r>
      <w:r w:rsidR="000C19BC" w:rsidRPr="00197E67">
        <w:rPr>
          <w:rFonts w:ascii="Arial" w:hAnsi="Arial" w:cs="Arial"/>
          <w:sz w:val="20"/>
          <w:szCs w:val="20"/>
        </w:rPr>
        <w:t>La adjudicación se dará a conocer por notas a todos los oferentes dentro de los (5) cinco días posteriores a la fecha de la Resolución de la adjudicación emitida por la máxima autoridad de la CONVOCANTE</w:t>
      </w:r>
      <w:r w:rsidRPr="000C19BC">
        <w:rPr>
          <w:rFonts w:ascii="Arial" w:hAnsi="Arial" w:cs="Arial"/>
        </w:rPr>
        <w:t>.</w:t>
      </w:r>
    </w:p>
    <w:p w14:paraId="54C8A1F4" w14:textId="0BF7B772" w:rsidR="003C0B8F" w:rsidRPr="00AD2AE5" w:rsidRDefault="003C0B8F" w:rsidP="00830140">
      <w:pPr>
        <w:pStyle w:val="Prrafodelista"/>
        <w:numPr>
          <w:ilvl w:val="0"/>
          <w:numId w:val="23"/>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0C19BC">
        <w:rPr>
          <w:rFonts w:ascii="Arial" w:hAnsi="Arial" w:cs="Arial"/>
        </w:rPr>
        <w:t xml:space="preserve"> contrato</w:t>
      </w:r>
      <w:r w:rsidRPr="00AD2AE5">
        <w:rPr>
          <w:rFonts w:ascii="Arial" w:hAnsi="Arial" w:cs="Arial"/>
          <w:i/>
          <w:color w:val="FF0000"/>
        </w:rPr>
        <w:t>.</w:t>
      </w:r>
    </w:p>
    <w:p w14:paraId="2FF9E6CE" w14:textId="30256235" w:rsidR="003C0B8F" w:rsidRPr="000C19BC" w:rsidRDefault="003C0B8F" w:rsidP="00830140">
      <w:pPr>
        <w:pStyle w:val="Prrafodelista"/>
        <w:numPr>
          <w:ilvl w:val="0"/>
          <w:numId w:val="23"/>
        </w:numPr>
        <w:tabs>
          <w:tab w:val="left" w:pos="851"/>
        </w:tabs>
        <w:spacing w:before="240" w:after="240" w:line="360" w:lineRule="auto"/>
        <w:ind w:left="284" w:hanging="284"/>
        <w:contextualSpacing w:val="0"/>
        <w:jc w:val="both"/>
        <w:rPr>
          <w:rFonts w:ascii="Arial" w:hAnsi="Arial" w:cs="Arial"/>
          <w:i/>
          <w:color w:val="FF0000"/>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p>
    <w:p w14:paraId="46BD0E1C"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Los precios del contrato estar sujeto a reajustes, conforme lo establece la ley 2051/2003. El ajuste de precio será cuando exista una variación sustancial de precio en la economía nacional y esta  se vea reflejada en el índice de precios de consumo (IPC) publicado por el Banco Central del Paraguay, en un valor igual o mayor al 15 % (quince por ciento) sobre la inflación oficial. Los precios reajustados, solo tendrán incidencia sobre los bienes aun no proveídos, y no tendrán ningún efecto retroactivo respecto a los ya fueron proveídos antes de la verificación del reajuste.</w:t>
      </w:r>
    </w:p>
    <w:p w14:paraId="5DD32023" w14:textId="77777777" w:rsidR="000C19BC" w:rsidRPr="001761A2" w:rsidRDefault="000C19BC" w:rsidP="000C19BC">
      <w:pPr>
        <w:tabs>
          <w:tab w:val="left" w:pos="2535"/>
        </w:tabs>
        <w:spacing w:before="240" w:after="240" w:line="240" w:lineRule="auto"/>
        <w:jc w:val="both"/>
        <w:rPr>
          <w:rFonts w:ascii="Arial" w:hAnsi="Arial" w:cs="Arial"/>
          <w:i/>
          <w:sz w:val="20"/>
        </w:rPr>
      </w:pPr>
      <w:r>
        <w:rPr>
          <w:rFonts w:ascii="Arial" w:hAnsi="Arial" w:cs="Arial"/>
          <w:i/>
          <w:sz w:val="20"/>
        </w:rPr>
        <w:lastRenderedPageBreak/>
        <w:tab/>
      </w:r>
    </w:p>
    <w:p w14:paraId="0784C200"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El precio total del contrato, estará re determinada por la siguiente formula</w:t>
      </w:r>
    </w:p>
    <w:p w14:paraId="0B1320F7"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Pr = (</w:t>
      </w:r>
      <w:proofErr w:type="spellStart"/>
      <w:r w:rsidRPr="001761A2">
        <w:rPr>
          <w:rFonts w:ascii="Arial" w:hAnsi="Arial" w:cs="Arial"/>
          <w:i/>
          <w:sz w:val="20"/>
        </w:rPr>
        <w:t>Px</w:t>
      </w:r>
      <w:proofErr w:type="spellEnd"/>
      <w:r w:rsidRPr="001761A2">
        <w:rPr>
          <w:rFonts w:ascii="Arial" w:hAnsi="Arial" w:cs="Arial"/>
          <w:i/>
          <w:sz w:val="20"/>
        </w:rPr>
        <w:t xml:space="preserve"> IPC1) </w:t>
      </w:r>
    </w:p>
    <w:p w14:paraId="77E46896"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IPC0 </w:t>
      </w:r>
    </w:p>
    <w:p w14:paraId="108D3FED"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DONDE: </w:t>
      </w:r>
    </w:p>
    <w:p w14:paraId="15DA1D46"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Pr = Precio Reajustado </w:t>
      </w:r>
    </w:p>
    <w:p w14:paraId="6BA1C66B"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 xml:space="preserve">P = Precio Adjudicado </w:t>
      </w:r>
    </w:p>
    <w:p w14:paraId="3845D55B"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IPC1= Índice de Precios al consumidor publicado por</w:t>
      </w:r>
    </w:p>
    <w:p w14:paraId="6A16DFD8"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al </w:t>
      </w:r>
    </w:p>
    <w:p w14:paraId="0A964EDE"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mes</w:t>
      </w:r>
      <w:proofErr w:type="gramEnd"/>
      <w:r w:rsidRPr="001761A2">
        <w:rPr>
          <w:rFonts w:ascii="Arial" w:hAnsi="Arial" w:cs="Arial"/>
          <w:i/>
          <w:sz w:val="20"/>
        </w:rPr>
        <w:t xml:space="preserve"> del pedido de reajuste. </w:t>
      </w:r>
    </w:p>
    <w:p w14:paraId="435C559E"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IPC0= Índice de Precios al Consumidor publicado por</w:t>
      </w:r>
    </w:p>
    <w:p w14:paraId="484D665D"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el</w:t>
      </w:r>
      <w:proofErr w:type="gramEnd"/>
      <w:r w:rsidRPr="001761A2">
        <w:rPr>
          <w:rFonts w:ascii="Arial" w:hAnsi="Arial" w:cs="Arial"/>
          <w:i/>
          <w:sz w:val="20"/>
        </w:rPr>
        <w:t xml:space="preserve"> Banco Central del Paraguay, correspondiente </w:t>
      </w:r>
    </w:p>
    <w:p w14:paraId="5C5CE110" w14:textId="77777777" w:rsidR="000C19BC" w:rsidRPr="001761A2" w:rsidRDefault="000C19BC" w:rsidP="000C19BC">
      <w:pPr>
        <w:spacing w:before="240" w:after="240" w:line="240" w:lineRule="auto"/>
        <w:jc w:val="both"/>
        <w:rPr>
          <w:rFonts w:ascii="Arial" w:hAnsi="Arial" w:cs="Arial"/>
          <w:i/>
          <w:sz w:val="20"/>
        </w:rPr>
      </w:pPr>
      <w:proofErr w:type="gramStart"/>
      <w:r w:rsidRPr="001761A2">
        <w:rPr>
          <w:rFonts w:ascii="Arial" w:hAnsi="Arial" w:cs="Arial"/>
          <w:i/>
          <w:sz w:val="20"/>
        </w:rPr>
        <w:t>al</w:t>
      </w:r>
      <w:proofErr w:type="gramEnd"/>
      <w:r w:rsidRPr="001761A2">
        <w:rPr>
          <w:rFonts w:ascii="Arial" w:hAnsi="Arial" w:cs="Arial"/>
          <w:i/>
          <w:sz w:val="20"/>
        </w:rPr>
        <w:t xml:space="preserve"> mes de </w:t>
      </w:r>
    </w:p>
    <w:p w14:paraId="72331680" w14:textId="77777777" w:rsidR="000C19BC" w:rsidRPr="001761A2" w:rsidRDefault="000C19BC" w:rsidP="000C19BC">
      <w:pPr>
        <w:spacing w:before="240" w:after="240" w:line="240" w:lineRule="auto"/>
        <w:jc w:val="both"/>
        <w:rPr>
          <w:rFonts w:ascii="Arial" w:hAnsi="Arial" w:cs="Arial"/>
          <w:i/>
          <w:sz w:val="20"/>
        </w:rPr>
      </w:pPr>
      <w:r w:rsidRPr="001761A2">
        <w:rPr>
          <w:rFonts w:ascii="Arial" w:hAnsi="Arial" w:cs="Arial"/>
          <w:i/>
          <w:sz w:val="20"/>
        </w:rPr>
        <w:t>Apertura de Oferta</w:t>
      </w:r>
    </w:p>
    <w:p w14:paraId="2CF317B9" w14:textId="77777777" w:rsidR="000C19BC" w:rsidRPr="00A76134" w:rsidRDefault="000C19BC" w:rsidP="000C19BC">
      <w:pPr>
        <w:spacing w:before="240" w:after="240" w:line="240" w:lineRule="auto"/>
        <w:jc w:val="both"/>
        <w:rPr>
          <w:rFonts w:ascii="Arial" w:hAnsi="Arial" w:cs="Arial"/>
          <w:i/>
          <w:color w:val="000000" w:themeColor="text1"/>
          <w:sz w:val="20"/>
        </w:rPr>
      </w:pPr>
      <w:r w:rsidRPr="007344B0">
        <w:rPr>
          <w:rFonts w:ascii="Arial" w:hAnsi="Arial" w:cs="Arial"/>
          <w:i/>
          <w:color w:val="000000" w:themeColor="text1"/>
          <w:sz w:val="20"/>
        </w:rPr>
        <w:t>Para el reajuste de precios el proveedor deberá solicitar el mismo por nota a la convocante acompañado los documentos que justifiquen dicha suba en los precios ofertados, y deberá esperar la repuesta por escrito de la convocante para poder aumentar o no los precios ofertados</w:t>
      </w:r>
    </w:p>
    <w:p w14:paraId="2B820C50" w14:textId="77777777" w:rsidR="000C19BC" w:rsidRPr="000C19BC" w:rsidRDefault="000C19BC" w:rsidP="000C19BC">
      <w:pPr>
        <w:tabs>
          <w:tab w:val="left" w:pos="851"/>
        </w:tabs>
        <w:spacing w:before="240" w:after="240" w:line="360" w:lineRule="auto"/>
        <w:jc w:val="both"/>
        <w:rPr>
          <w:rFonts w:ascii="Arial" w:hAnsi="Arial" w:cs="Arial"/>
          <w:i/>
          <w:color w:val="FF0000"/>
        </w:rPr>
      </w:pPr>
    </w:p>
    <w:p w14:paraId="40D5DF47" w14:textId="44FC35BC" w:rsidR="00A13093" w:rsidRPr="00A13093" w:rsidRDefault="00A13093"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396CEA">
        <w:rPr>
          <w:rFonts w:ascii="Arial" w:hAnsi="Arial" w:cs="Arial"/>
          <w:spacing w:val="-3"/>
          <w:lang w:val="es-ES_tradnl"/>
        </w:rPr>
        <w:t>no</w:t>
      </w:r>
      <w:r w:rsidRPr="00B92BB6">
        <w:rPr>
          <w:rFonts w:ascii="Arial" w:hAnsi="Arial" w:cs="Arial"/>
          <w:bCs/>
          <w:i/>
          <w:iCs/>
        </w:rPr>
        <w:t xml:space="preserve">  </w:t>
      </w:r>
    </w:p>
    <w:p w14:paraId="21184C86" w14:textId="0046FB21" w:rsidR="003C0B8F" w:rsidRPr="00396CEA" w:rsidRDefault="003C0B8F" w:rsidP="00396CEA">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t>Las condiciones de pago:</w:t>
      </w:r>
      <w:r w:rsidR="00396CEA">
        <w:rPr>
          <w:rFonts w:ascii="Arial" w:hAnsi="Arial" w:cs="Arial"/>
        </w:rPr>
        <w:t xml:space="preserve"> </w:t>
      </w:r>
      <w:r w:rsidR="00396CEA" w:rsidRPr="00197E67">
        <w:rPr>
          <w:rFonts w:ascii="Arial" w:hAnsi="Arial" w:cs="Arial"/>
          <w:color w:val="000000"/>
          <w:sz w:val="20"/>
          <w:szCs w:val="20"/>
        </w:rPr>
        <w:t xml:space="preserve">El pago será realizado a plazo  dentro de los   ocho días con la presentación de la factura correspondiente, nota de remisión, certificado de cumplimiento tributario vigente, copia de última declaración de  </w:t>
      </w:r>
      <w:proofErr w:type="spellStart"/>
      <w:r w:rsidR="00396CEA" w:rsidRPr="00197E67">
        <w:rPr>
          <w:rFonts w:ascii="Arial" w:hAnsi="Arial" w:cs="Arial"/>
          <w:color w:val="000000"/>
          <w:sz w:val="20"/>
          <w:szCs w:val="20"/>
        </w:rPr>
        <w:t>de</w:t>
      </w:r>
      <w:proofErr w:type="spellEnd"/>
      <w:r w:rsidR="00396CEA" w:rsidRPr="00197E67">
        <w:rPr>
          <w:rFonts w:ascii="Arial" w:hAnsi="Arial" w:cs="Arial"/>
          <w:color w:val="000000"/>
          <w:sz w:val="20"/>
          <w:szCs w:val="20"/>
        </w:rPr>
        <w:t xml:space="preserve"> IVA,  de acuerdo a las cantidades suministradas en el Orden de Servicio según los precios unitarios fijados en contrato. a través de la Tesorería de la Municipalidad de Fernando de la Mora</w:t>
      </w:r>
    </w:p>
    <w:p w14:paraId="3C3C626F" w14:textId="011B882B" w:rsidR="003C0B8F" w:rsidRPr="00AD2AE5" w:rsidRDefault="003815D1" w:rsidP="00830140">
      <w:pPr>
        <w:pStyle w:val="Prrafodelista"/>
        <w:numPr>
          <w:ilvl w:val="0"/>
          <w:numId w:val="23"/>
        </w:numPr>
        <w:spacing w:before="240" w:after="240" w:line="360" w:lineRule="auto"/>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Pr="00AD2AE5">
        <w:rPr>
          <w:rFonts w:ascii="Arial" w:hAnsi="Arial" w:cs="Arial"/>
          <w:i/>
          <w:color w:val="FF0000"/>
        </w:rPr>
        <w:t>[</w:t>
      </w:r>
      <w:proofErr w:type="gramStart"/>
      <w:r w:rsidR="00396CEA">
        <w:rPr>
          <w:rFonts w:ascii="Arial" w:hAnsi="Arial" w:cs="Arial"/>
          <w:b/>
        </w:rPr>
        <w:t>0,01</w:t>
      </w:r>
      <w:r w:rsidR="00396CEA" w:rsidRPr="00C74B4B">
        <w:rPr>
          <w:rFonts w:ascii="Arial" w:hAnsi="Arial" w:cs="Arial"/>
          <w:i/>
          <w:color w:val="FF0000"/>
        </w:rPr>
        <w:t> </w:t>
      </w:r>
      <w:r w:rsidRPr="00AD2AE5">
        <w:rPr>
          <w:rFonts w:ascii="Arial" w:hAnsi="Arial" w:cs="Arial"/>
          <w:i/>
          <w:color w:val="FF0000"/>
        </w:rPr>
        <w:t>]</w:t>
      </w:r>
      <w:proofErr w:type="gramEnd"/>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00227BD7" w:rsidR="003C0B8F" w:rsidRPr="00396CEA" w:rsidRDefault="003C0B8F" w:rsidP="00396CEA">
      <w:pPr>
        <w:pStyle w:val="Prrafodelista"/>
        <w:numPr>
          <w:ilvl w:val="0"/>
          <w:numId w:val="23"/>
        </w:numPr>
        <w:spacing w:after="0" w:line="360" w:lineRule="auto"/>
        <w:ind w:left="284" w:hanging="284"/>
        <w:contextualSpacing w:val="0"/>
        <w:jc w:val="both"/>
        <w:rPr>
          <w:rFonts w:ascii="Arial" w:hAnsi="Arial" w:cs="Arial"/>
          <w:color w:val="FF0000"/>
        </w:rPr>
      </w:pPr>
      <w:r w:rsidRPr="00AD2AE5">
        <w:rPr>
          <w:rFonts w:ascii="Arial" w:hAnsi="Arial" w:cs="Arial"/>
        </w:rPr>
        <w:t>Se otorgará Anticipo:</w:t>
      </w:r>
      <w:r w:rsidR="00396CEA">
        <w:rPr>
          <w:rFonts w:ascii="Arial" w:hAnsi="Arial" w:cs="Arial"/>
        </w:rPr>
        <w:t xml:space="preserve"> no</w:t>
      </w:r>
    </w:p>
    <w:p w14:paraId="115EDEF9" w14:textId="02B2B9DE" w:rsidR="003C0B8F" w:rsidRPr="00213C2F" w:rsidRDefault="003C0B8F" w:rsidP="00830140">
      <w:pPr>
        <w:pStyle w:val="Prrafodelista"/>
        <w:numPr>
          <w:ilvl w:val="0"/>
          <w:numId w:val="23"/>
        </w:numPr>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396CEA">
        <w:rPr>
          <w:rFonts w:ascii="Arial" w:hAnsi="Arial" w:cs="Arial"/>
        </w:rPr>
        <w:t xml:space="preserve"> 5%  del valor total de contrato</w:t>
      </w:r>
      <w:r w:rsidRPr="00AD2AE5">
        <w:rPr>
          <w:rFonts w:ascii="Arial" w:hAnsi="Arial" w:cs="Arial"/>
          <w:i/>
          <w:color w:val="FF0000"/>
        </w:rPr>
        <w:t>.</w:t>
      </w:r>
      <w:r w:rsidR="00446BEE">
        <w:rPr>
          <w:rFonts w:ascii="Arial" w:hAnsi="Arial" w:cs="Arial"/>
          <w:i/>
          <w:color w:val="FF0000"/>
        </w:rPr>
        <w:t xml:space="preserve"> </w:t>
      </w:r>
    </w:p>
    <w:p w14:paraId="73A88D7F" w14:textId="77777777" w:rsidR="00446BEE" w:rsidRPr="00213C2F" w:rsidRDefault="00446BEE" w:rsidP="00213C2F">
      <w:pPr>
        <w:spacing w:before="240" w:after="240" w:line="360" w:lineRule="auto"/>
        <w:jc w:val="both"/>
        <w:rPr>
          <w:rFonts w:ascii="Arial" w:hAnsi="Arial" w:cs="Arial"/>
          <w:color w:val="FF0000"/>
        </w:rPr>
      </w:pPr>
    </w:p>
    <w:p w14:paraId="7F9CAD00" w14:textId="27ECA0DE" w:rsidR="00AB1679"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w:t>
      </w:r>
      <w:r w:rsidR="00396CEA">
        <w:rPr>
          <w:rFonts w:ascii="Arial" w:hAnsi="Arial" w:cs="Arial"/>
        </w:rPr>
        <w:t xml:space="preserve"> SI </w:t>
      </w:r>
      <w:r w:rsidR="00AB1679" w:rsidRPr="00AD2AE5">
        <w:rPr>
          <w:rFonts w:ascii="Arial" w:hAnsi="Arial" w:cs="Arial"/>
        </w:rPr>
        <w:t xml:space="preserve"> </w:t>
      </w:r>
    </w:p>
    <w:p w14:paraId="38A5E232" w14:textId="53ACD177" w:rsidR="003C0B8F" w:rsidRPr="00AD2AE5" w:rsidRDefault="00545A02" w:rsidP="00830140">
      <w:pPr>
        <w:pStyle w:val="Prrafodelista"/>
        <w:numPr>
          <w:ilvl w:val="0"/>
          <w:numId w:val="23"/>
        </w:numPr>
        <w:spacing w:before="240" w:after="240" w:line="36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396CEA" w:rsidRPr="00844ED7">
        <w:rPr>
          <w:rFonts w:cs="Arial"/>
          <w:sz w:val="20"/>
          <w:szCs w:val="20"/>
        </w:rPr>
        <w:t xml:space="preserve">a más tardar 28 (Veintiocho) días posteriores contados a partir de la fecha de la Recepción Definitiva de los </w:t>
      </w:r>
      <w:proofErr w:type="gramStart"/>
      <w:r w:rsidR="00396CEA" w:rsidRPr="00844ED7">
        <w:rPr>
          <w:rFonts w:cs="Arial"/>
          <w:sz w:val="20"/>
          <w:szCs w:val="20"/>
        </w:rPr>
        <w:t>bienes</w:t>
      </w:r>
      <w:r w:rsidR="00396CEA" w:rsidRPr="00AD2AE5">
        <w:rPr>
          <w:rFonts w:ascii="Arial" w:hAnsi="Arial" w:cs="Arial"/>
          <w:i/>
          <w:color w:val="FF0000"/>
        </w:rPr>
        <w:t xml:space="preserve"> </w:t>
      </w:r>
      <w:r w:rsidR="00DD601B" w:rsidRPr="00AD2AE5">
        <w:rPr>
          <w:rFonts w:ascii="Arial" w:hAnsi="Arial" w:cs="Arial"/>
          <w:i/>
          <w:color w:val="FF0000"/>
          <w:szCs w:val="20"/>
        </w:rPr>
        <w:t>.</w:t>
      </w:r>
      <w:proofErr w:type="gramEnd"/>
    </w:p>
    <w:p w14:paraId="66DFE86B" w14:textId="246B3546" w:rsidR="001E29FA" w:rsidRPr="00AD2AE5" w:rsidRDefault="00545A02" w:rsidP="00830140">
      <w:pPr>
        <w:pStyle w:val="Default"/>
        <w:numPr>
          <w:ilvl w:val="0"/>
          <w:numId w:val="23"/>
        </w:numPr>
        <w:spacing w:line="360" w:lineRule="auto"/>
        <w:ind w:left="284" w:hanging="284"/>
        <w:jc w:val="both"/>
        <w:rPr>
          <w:sz w:val="22"/>
          <w:szCs w:val="20"/>
        </w:rPr>
      </w:pPr>
      <w:r w:rsidRPr="00AD2AE5">
        <w:rPr>
          <w:sz w:val="22"/>
          <w:szCs w:val="20"/>
        </w:rPr>
        <w:lastRenderedPageBreak/>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124C9">
      <w:pPr>
        <w:pStyle w:val="Default"/>
        <w:spacing w:line="360" w:lineRule="auto"/>
        <w:ind w:left="284" w:firstLine="283"/>
        <w:jc w:val="both"/>
        <w:rPr>
          <w:sz w:val="22"/>
          <w:szCs w:val="20"/>
        </w:rPr>
      </w:pP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314901C7" w:rsidR="003C0B8F" w:rsidRPr="00396CEA" w:rsidRDefault="003C0B8F" w:rsidP="00396CEA">
      <w:pPr>
        <w:pStyle w:val="Prrafodelista"/>
        <w:numPr>
          <w:ilvl w:val="0"/>
          <w:numId w:val="23"/>
        </w:numPr>
        <w:spacing w:before="240" w:after="240" w:line="240" w:lineRule="auto"/>
        <w:ind w:left="284" w:hanging="284"/>
        <w:contextualSpacing w:val="0"/>
        <w:jc w:val="both"/>
        <w:rPr>
          <w:rFonts w:ascii="Arial" w:hAnsi="Arial" w:cs="Arial"/>
          <w:color w:val="FF0000"/>
        </w:rPr>
      </w:pPr>
      <w:r w:rsidRPr="00AD2AE5">
        <w:rPr>
          <w:rFonts w:ascii="Arial" w:hAnsi="Arial" w:cs="Arial"/>
        </w:rPr>
        <w:lastRenderedPageBreak/>
        <w:t>El lugar de entrega de los bienes o prestación de los servicios es de:</w:t>
      </w:r>
      <w:r w:rsidR="00DD601B" w:rsidRPr="00AD2AE5">
        <w:rPr>
          <w:rFonts w:ascii="Arial" w:hAnsi="Arial" w:cs="Arial"/>
        </w:rPr>
        <w:t xml:space="preserve"> </w:t>
      </w:r>
      <w:r w:rsidR="00396CEA">
        <w:rPr>
          <w:rFonts w:ascii="Arial" w:hAnsi="Arial" w:cs="Arial"/>
        </w:rPr>
        <w:t>ES LA MUNICIPALIDAD DE FERNANDO DE LA MORA, DIRECCION DE OBRAS   DESDE LAS 07:00 HS. A 13:30 DE LUNES A VIERNES.</w:t>
      </w:r>
    </w:p>
    <w:p w14:paraId="6BB598EE" w14:textId="496646FD" w:rsidR="00B978BA" w:rsidRDefault="003C0B8F" w:rsidP="006124C9">
      <w:pPr>
        <w:pStyle w:val="Prrafodelista"/>
        <w:numPr>
          <w:ilvl w:val="0"/>
          <w:numId w:val="23"/>
        </w:numPr>
        <w:spacing w:before="240" w:after="240" w:line="360" w:lineRule="auto"/>
        <w:ind w:left="284" w:hanging="284"/>
        <w:contextualSpacing w:val="0"/>
        <w:jc w:val="both"/>
        <w:rPr>
          <w:rFonts w:ascii="Arial" w:hAnsi="Arial" w:cs="Arial"/>
        </w:rPr>
      </w:pPr>
      <w:r w:rsidRPr="00AD2AE5">
        <w:rPr>
          <w:rFonts w:ascii="Arial" w:hAnsi="Arial" w:cs="Arial"/>
        </w:rPr>
        <w:t xml:space="preserve">El valor de las multas será: </w:t>
      </w:r>
      <w:r w:rsidR="00396CEA">
        <w:rPr>
          <w:rFonts w:ascii="Arial" w:hAnsi="Arial" w:cs="Arial"/>
        </w:rPr>
        <w:t>1</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722DE0A4" w14:textId="6E68C615" w:rsidR="006A5647" w:rsidRPr="006A5647" w:rsidRDefault="006A5647" w:rsidP="00213C2F">
      <w:pPr>
        <w:pStyle w:val="Prrafodelista"/>
        <w:numPr>
          <w:ilvl w:val="0"/>
          <w:numId w:val="23"/>
        </w:numPr>
        <w:spacing w:before="240" w:after="240" w:line="360" w:lineRule="auto"/>
        <w:ind w:left="284"/>
        <w:jc w:val="both"/>
        <w:rPr>
          <w:rFonts w:ascii="Arial" w:hAnsi="Arial" w:cs="Arial"/>
        </w:rPr>
      </w:pPr>
      <w:r>
        <w:rPr>
          <w:rFonts w:ascii="Arial" w:hAnsi="Arial" w:cs="Arial"/>
        </w:rPr>
        <w:t xml:space="preserve">     </w:t>
      </w:r>
      <w:r w:rsidRPr="006A5647">
        <w:rPr>
          <w:rFonts w:ascii="Arial" w:hAnsi="Arial" w:cs="Arial"/>
        </w:rPr>
        <w:t>Vigencia del contrato: El plazo de vigencia de este Contrato es hasta el cumplimiento total de las obligaciones.</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0C8B6478" w14:textId="77777777" w:rsidR="00774CB1" w:rsidRDefault="00774CB1" w:rsidP="00C82218">
      <w:pPr>
        <w:spacing w:after="0" w:line="240" w:lineRule="auto"/>
        <w:jc w:val="center"/>
        <w:rPr>
          <w:rFonts w:ascii="Arial" w:eastAsia="Times New Roman" w:hAnsi="Arial" w:cs="Arial"/>
          <w:sz w:val="44"/>
          <w:szCs w:val="20"/>
          <w:lang w:val="es-ES"/>
        </w:rPr>
      </w:pPr>
    </w:p>
    <w:p w14:paraId="5A9A0551" w14:textId="77777777" w:rsidR="00774CB1" w:rsidRDefault="00774CB1" w:rsidP="00C82218">
      <w:pPr>
        <w:spacing w:after="0" w:line="240" w:lineRule="auto"/>
        <w:jc w:val="center"/>
        <w:rPr>
          <w:rFonts w:ascii="Arial" w:eastAsia="Times New Roman" w:hAnsi="Arial" w:cs="Arial"/>
          <w:sz w:val="44"/>
          <w:szCs w:val="20"/>
          <w:lang w:val="es-ES"/>
        </w:rPr>
      </w:pPr>
    </w:p>
    <w:p w14:paraId="61CAD754" w14:textId="77777777" w:rsidR="00774CB1" w:rsidRDefault="00774CB1" w:rsidP="00C82218">
      <w:pPr>
        <w:spacing w:after="0" w:line="240" w:lineRule="auto"/>
        <w:jc w:val="center"/>
        <w:rPr>
          <w:rFonts w:ascii="Arial" w:eastAsia="Times New Roman" w:hAnsi="Arial" w:cs="Arial"/>
          <w:sz w:val="44"/>
          <w:szCs w:val="20"/>
          <w:lang w:val="es-ES"/>
        </w:rPr>
      </w:pPr>
    </w:p>
    <w:p w14:paraId="3DB3A8BA" w14:textId="77777777" w:rsidR="00774CB1" w:rsidRDefault="00774CB1" w:rsidP="00C82218">
      <w:pPr>
        <w:spacing w:after="0" w:line="240" w:lineRule="auto"/>
        <w:jc w:val="center"/>
        <w:rPr>
          <w:rFonts w:ascii="Arial" w:eastAsia="Times New Roman" w:hAnsi="Arial" w:cs="Arial"/>
          <w:sz w:val="44"/>
          <w:szCs w:val="20"/>
          <w:lang w:val="es-ES"/>
        </w:rPr>
      </w:pPr>
    </w:p>
    <w:p w14:paraId="305CC109" w14:textId="77777777" w:rsidR="00774CB1" w:rsidRDefault="00774CB1"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51304D6B" w14:textId="77777777" w:rsidR="006B0D43" w:rsidRPr="00C74B4B" w:rsidRDefault="006B0D43" w:rsidP="00C82218">
      <w:pPr>
        <w:spacing w:after="0" w:line="240" w:lineRule="auto"/>
        <w:jc w:val="both"/>
        <w:rPr>
          <w:rFonts w:ascii="Arial" w:eastAsia="Times New Roman" w:hAnsi="Arial" w:cs="Arial"/>
          <w:b/>
          <w:szCs w:val="20"/>
          <w:lang w:val="es-ES"/>
        </w:rPr>
      </w:pPr>
    </w:p>
    <w:p w14:paraId="4516E60D" w14:textId="77777777" w:rsidR="00626F10" w:rsidRPr="00C74B4B" w:rsidRDefault="00626F10" w:rsidP="00626F10">
      <w:pPr>
        <w:jc w:val="both"/>
        <w:rPr>
          <w:rFonts w:ascii="Arial" w:hAnsi="Arial" w:cs="Arial"/>
          <w:szCs w:val="20"/>
          <w:u w:val="single"/>
          <w:lang w:val="es-ES"/>
        </w:rPr>
      </w:pPr>
    </w:p>
    <w:p w14:paraId="1A8454F2" w14:textId="77777777"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10707" w:type="dxa"/>
        <w:tblInd w:w="-74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985"/>
        <w:gridCol w:w="1882"/>
        <w:gridCol w:w="1800"/>
        <w:gridCol w:w="1800"/>
        <w:gridCol w:w="1620"/>
        <w:gridCol w:w="1620"/>
      </w:tblGrid>
      <w:tr w:rsidR="00396CEA" w14:paraId="79821CFB" w14:textId="77777777" w:rsidTr="00367965">
        <w:tc>
          <w:tcPr>
            <w:tcW w:w="1985" w:type="dxa"/>
            <w:tcBorders>
              <w:top w:val="double" w:sz="4" w:space="0" w:color="auto"/>
            </w:tcBorders>
            <w:shd w:val="clear" w:color="auto" w:fill="FF0000"/>
          </w:tcPr>
          <w:p w14:paraId="0DE3D46D" w14:textId="77777777" w:rsidR="00396CEA" w:rsidRDefault="00396CEA" w:rsidP="00367965">
            <w:pPr>
              <w:spacing w:before="120" w:after="120" w:line="240" w:lineRule="auto"/>
              <w:jc w:val="center"/>
              <w:rPr>
                <w:b/>
                <w:i/>
                <w:iCs/>
                <w:lang w:val="es-ES"/>
              </w:rPr>
            </w:pPr>
            <w:r>
              <w:rPr>
                <w:b/>
                <w:i/>
                <w:iCs/>
                <w:lang w:val="es-ES"/>
              </w:rPr>
              <w:lastRenderedPageBreak/>
              <w:t>No. De Artículo</w:t>
            </w:r>
          </w:p>
        </w:tc>
        <w:tc>
          <w:tcPr>
            <w:tcW w:w="1882" w:type="dxa"/>
            <w:tcBorders>
              <w:top w:val="double" w:sz="4" w:space="0" w:color="auto"/>
            </w:tcBorders>
            <w:shd w:val="clear" w:color="auto" w:fill="FF0000"/>
          </w:tcPr>
          <w:p w14:paraId="7859001C" w14:textId="77777777" w:rsidR="00396CEA" w:rsidRDefault="00396CEA" w:rsidP="00367965">
            <w:pPr>
              <w:spacing w:before="120" w:after="120" w:line="240" w:lineRule="auto"/>
              <w:jc w:val="center"/>
              <w:rPr>
                <w:b/>
                <w:i/>
                <w:iCs/>
                <w:lang w:val="es-ES"/>
              </w:rPr>
            </w:pPr>
            <w:r>
              <w:rPr>
                <w:b/>
                <w:i/>
                <w:iCs/>
                <w:lang w:val="es-ES"/>
              </w:rPr>
              <w:t xml:space="preserve">Nombre de los Bienes o Servicios </w:t>
            </w:r>
          </w:p>
        </w:tc>
        <w:tc>
          <w:tcPr>
            <w:tcW w:w="1800" w:type="dxa"/>
            <w:tcBorders>
              <w:top w:val="double" w:sz="4" w:space="0" w:color="auto"/>
            </w:tcBorders>
            <w:shd w:val="clear" w:color="auto" w:fill="FF0000"/>
          </w:tcPr>
          <w:p w14:paraId="096619F4" w14:textId="77777777" w:rsidR="00396CEA" w:rsidRDefault="00396CEA" w:rsidP="00367965">
            <w:pPr>
              <w:spacing w:before="120" w:after="120" w:line="240" w:lineRule="auto"/>
              <w:jc w:val="center"/>
              <w:rPr>
                <w:b/>
                <w:i/>
                <w:iCs/>
                <w:lang w:val="es-ES"/>
              </w:rPr>
            </w:pPr>
            <w:proofErr w:type="spellStart"/>
            <w:r>
              <w:rPr>
                <w:b/>
                <w:i/>
                <w:iCs/>
                <w:lang w:val="es-ES"/>
              </w:rPr>
              <w:t>Codigo</w:t>
            </w:r>
            <w:proofErr w:type="spellEnd"/>
            <w:r>
              <w:rPr>
                <w:b/>
                <w:i/>
                <w:iCs/>
                <w:lang w:val="es-ES"/>
              </w:rPr>
              <w:t xml:space="preserve"> de Catalogo</w:t>
            </w:r>
          </w:p>
        </w:tc>
        <w:tc>
          <w:tcPr>
            <w:tcW w:w="1800" w:type="dxa"/>
            <w:tcBorders>
              <w:top w:val="double" w:sz="4" w:space="0" w:color="auto"/>
            </w:tcBorders>
            <w:shd w:val="clear" w:color="auto" w:fill="FF0000"/>
          </w:tcPr>
          <w:p w14:paraId="2CFE48C9" w14:textId="77777777" w:rsidR="00396CEA" w:rsidRDefault="00396CEA" w:rsidP="00367965">
            <w:pPr>
              <w:spacing w:before="120" w:after="120" w:line="240" w:lineRule="auto"/>
              <w:jc w:val="center"/>
              <w:rPr>
                <w:b/>
                <w:i/>
                <w:iCs/>
                <w:lang w:val="es-ES"/>
              </w:rPr>
            </w:pPr>
            <w:r>
              <w:rPr>
                <w:b/>
                <w:i/>
                <w:iCs/>
                <w:lang w:val="es-ES"/>
              </w:rPr>
              <w:t>Especificaciones Técnicas y Normas</w:t>
            </w:r>
          </w:p>
        </w:tc>
        <w:tc>
          <w:tcPr>
            <w:tcW w:w="1620" w:type="dxa"/>
            <w:tcBorders>
              <w:top w:val="double" w:sz="4" w:space="0" w:color="auto"/>
            </w:tcBorders>
            <w:shd w:val="clear" w:color="auto" w:fill="FF0000"/>
          </w:tcPr>
          <w:p w14:paraId="323B01C4" w14:textId="77777777" w:rsidR="00396CEA" w:rsidRDefault="00396CEA" w:rsidP="00367965">
            <w:pPr>
              <w:spacing w:before="120" w:after="120" w:line="240" w:lineRule="auto"/>
              <w:jc w:val="center"/>
              <w:rPr>
                <w:b/>
                <w:i/>
                <w:iCs/>
                <w:lang w:val="es-ES"/>
              </w:rPr>
            </w:pPr>
            <w:r>
              <w:rPr>
                <w:b/>
                <w:i/>
                <w:iCs/>
                <w:lang w:val="es-ES"/>
              </w:rPr>
              <w:t>Unidad de Medida</w:t>
            </w:r>
          </w:p>
        </w:tc>
        <w:tc>
          <w:tcPr>
            <w:tcW w:w="1620" w:type="dxa"/>
            <w:tcBorders>
              <w:top w:val="double" w:sz="4" w:space="0" w:color="auto"/>
            </w:tcBorders>
            <w:shd w:val="clear" w:color="auto" w:fill="FF0000"/>
          </w:tcPr>
          <w:p w14:paraId="1CBF7F44" w14:textId="77777777" w:rsidR="00396CEA" w:rsidRDefault="00396CEA" w:rsidP="00367965">
            <w:pPr>
              <w:spacing w:before="120" w:after="120" w:line="240" w:lineRule="auto"/>
              <w:jc w:val="center"/>
              <w:rPr>
                <w:b/>
                <w:i/>
                <w:iCs/>
                <w:lang w:val="es-ES"/>
              </w:rPr>
            </w:pPr>
            <w:r>
              <w:rPr>
                <w:b/>
                <w:i/>
                <w:iCs/>
                <w:lang w:val="es-ES"/>
              </w:rPr>
              <w:t>Cantidad total</w:t>
            </w:r>
          </w:p>
        </w:tc>
      </w:tr>
      <w:tr w:rsidR="00396CEA" w14:paraId="0209C9B6" w14:textId="77777777" w:rsidTr="00367965">
        <w:tc>
          <w:tcPr>
            <w:tcW w:w="1985" w:type="dxa"/>
            <w:vAlign w:val="center"/>
          </w:tcPr>
          <w:p w14:paraId="0F9EBBC1" w14:textId="77777777" w:rsidR="00396CEA" w:rsidRDefault="00396CEA" w:rsidP="00367965">
            <w:pPr>
              <w:spacing w:before="120" w:after="120" w:line="240" w:lineRule="auto"/>
              <w:jc w:val="center"/>
              <w:rPr>
                <w:i/>
                <w:iCs/>
                <w:lang w:val="es-ES"/>
              </w:rPr>
            </w:pPr>
            <w:r>
              <w:rPr>
                <w:i/>
                <w:iCs/>
                <w:lang w:val="es-ES"/>
              </w:rPr>
              <w:t>1</w:t>
            </w:r>
          </w:p>
        </w:tc>
        <w:tc>
          <w:tcPr>
            <w:tcW w:w="1882" w:type="dxa"/>
            <w:vAlign w:val="center"/>
          </w:tcPr>
          <w:p w14:paraId="5795843F" w14:textId="77777777" w:rsidR="00396CEA" w:rsidRDefault="00396CEA" w:rsidP="00367965">
            <w:pPr>
              <w:spacing w:before="120" w:after="120" w:line="240" w:lineRule="auto"/>
              <w:jc w:val="center"/>
              <w:rPr>
                <w:i/>
                <w:iCs/>
                <w:lang w:val="es-ES"/>
              </w:rPr>
            </w:pPr>
            <w:proofErr w:type="spellStart"/>
            <w:r w:rsidRPr="00D53B3B">
              <w:rPr>
                <w:b/>
                <w:bCs/>
                <w:color w:val="333333"/>
                <w:sz w:val="16"/>
                <w:szCs w:val="16"/>
                <w:u w:val="single"/>
                <w:lang w:val="es-ES" w:eastAsia="es-ES"/>
              </w:rPr>
              <w:t>Emulsion</w:t>
            </w:r>
            <w:proofErr w:type="spellEnd"/>
            <w:r w:rsidRPr="00D53B3B">
              <w:rPr>
                <w:b/>
                <w:bCs/>
                <w:color w:val="333333"/>
                <w:sz w:val="16"/>
                <w:szCs w:val="16"/>
                <w:u w:val="single"/>
                <w:lang w:val="es-ES" w:eastAsia="es-ES"/>
              </w:rPr>
              <w:t xml:space="preserve"> Asfáltica</w:t>
            </w:r>
            <w:r w:rsidRPr="00D53B3B">
              <w:rPr>
                <w:color w:val="333333"/>
                <w:sz w:val="16"/>
                <w:szCs w:val="16"/>
                <w:lang w:val="es-ES" w:eastAsia="es-ES"/>
              </w:rPr>
              <w:t>.</w:t>
            </w:r>
          </w:p>
        </w:tc>
        <w:tc>
          <w:tcPr>
            <w:tcW w:w="1800" w:type="dxa"/>
            <w:vAlign w:val="center"/>
          </w:tcPr>
          <w:p w14:paraId="1DFF5A60" w14:textId="77777777" w:rsidR="00396CEA" w:rsidRPr="00B84A82" w:rsidRDefault="00396CEA" w:rsidP="00367965">
            <w:pPr>
              <w:suppressAutoHyphens/>
              <w:spacing w:line="240" w:lineRule="auto"/>
              <w:jc w:val="center"/>
              <w:rPr>
                <w:i/>
                <w:iCs/>
                <w:sz w:val="16"/>
                <w:szCs w:val="16"/>
                <w:lang w:val="es-ES"/>
              </w:rPr>
            </w:pPr>
            <w:r>
              <w:t>30141505-001</w:t>
            </w:r>
          </w:p>
        </w:tc>
        <w:tc>
          <w:tcPr>
            <w:tcW w:w="1800" w:type="dxa"/>
          </w:tcPr>
          <w:p w14:paraId="683AE785" w14:textId="77777777" w:rsidR="00396CEA" w:rsidRDefault="00396CEA" w:rsidP="00367965">
            <w:pPr>
              <w:spacing w:before="120" w:after="120" w:line="240" w:lineRule="auto"/>
              <w:jc w:val="center"/>
              <w:rPr>
                <w:i/>
                <w:iCs/>
                <w:lang w:val="es-ES"/>
              </w:rPr>
            </w:pPr>
            <w:r>
              <w:rPr>
                <w:color w:val="333333"/>
                <w:sz w:val="16"/>
                <w:szCs w:val="16"/>
                <w:lang w:val="es-ES" w:eastAsia="es-ES"/>
              </w:rPr>
              <w:t xml:space="preserve">EMULSION  ASFALTICA </w:t>
            </w:r>
            <w:proofErr w:type="spellStart"/>
            <w:r>
              <w:rPr>
                <w:color w:val="333333"/>
                <w:sz w:val="16"/>
                <w:szCs w:val="16"/>
                <w:lang w:val="es-ES" w:eastAsia="es-ES"/>
              </w:rPr>
              <w:t>C</w:t>
            </w:r>
            <w:r w:rsidRPr="00D53B3B">
              <w:rPr>
                <w:color w:val="333333"/>
                <w:sz w:val="16"/>
                <w:szCs w:val="16"/>
                <w:lang w:val="es-ES" w:eastAsia="es-ES"/>
              </w:rPr>
              <w:t>ationica</w:t>
            </w:r>
            <w:proofErr w:type="spellEnd"/>
            <w:r w:rsidRPr="00D53B3B">
              <w:rPr>
                <w:color w:val="333333"/>
                <w:sz w:val="16"/>
                <w:szCs w:val="16"/>
                <w:lang w:val="es-ES" w:eastAsia="es-ES"/>
              </w:rPr>
              <w:t xml:space="preserve"> de rotura </w:t>
            </w:r>
            <w:proofErr w:type="spellStart"/>
            <w:r w:rsidRPr="00D53B3B">
              <w:rPr>
                <w:color w:val="333333"/>
                <w:sz w:val="16"/>
                <w:szCs w:val="16"/>
                <w:lang w:val="es-ES" w:eastAsia="es-ES"/>
              </w:rPr>
              <w:t>rapida</w:t>
            </w:r>
            <w:proofErr w:type="spellEnd"/>
            <w:r w:rsidRPr="00D53B3B">
              <w:rPr>
                <w:color w:val="333333"/>
                <w:sz w:val="16"/>
                <w:szCs w:val="16"/>
                <w:lang w:val="es-ES" w:eastAsia="es-ES"/>
              </w:rPr>
              <w:t xml:space="preserve">  RR 1C:                                                                                                                              *Peso </w:t>
            </w:r>
            <w:proofErr w:type="spellStart"/>
            <w:r w:rsidRPr="00D53B3B">
              <w:rPr>
                <w:color w:val="333333"/>
                <w:sz w:val="16"/>
                <w:szCs w:val="16"/>
                <w:lang w:val="es-ES" w:eastAsia="es-ES"/>
              </w:rPr>
              <w:t>especifico</w:t>
            </w:r>
            <w:proofErr w:type="spellEnd"/>
            <w:r w:rsidRPr="00D53B3B">
              <w:rPr>
                <w:color w:val="333333"/>
                <w:sz w:val="16"/>
                <w:szCs w:val="16"/>
                <w:lang w:val="es-ES" w:eastAsia="es-ES"/>
              </w:rPr>
              <w:t xml:space="preserve"> a 25ºC/25ºC;                                                                                                                                                          *Residuo asfaltico determinado por </w:t>
            </w:r>
            <w:proofErr w:type="spellStart"/>
            <w:r w:rsidRPr="00D53B3B">
              <w:rPr>
                <w:color w:val="333333"/>
                <w:sz w:val="16"/>
                <w:szCs w:val="16"/>
                <w:lang w:val="es-ES" w:eastAsia="es-ES"/>
              </w:rPr>
              <w:t>destilacion</w:t>
            </w:r>
            <w:proofErr w:type="spellEnd"/>
            <w:r w:rsidRPr="00D53B3B">
              <w:rPr>
                <w:color w:val="333333"/>
                <w:sz w:val="16"/>
                <w:szCs w:val="16"/>
                <w:lang w:val="es-ES" w:eastAsia="es-ES"/>
              </w:rPr>
              <w:t xml:space="preserve"> de agua;                                                                                                                    *</w:t>
            </w:r>
            <w:proofErr w:type="spellStart"/>
            <w:r w:rsidRPr="00D53B3B">
              <w:rPr>
                <w:color w:val="333333"/>
                <w:sz w:val="16"/>
                <w:szCs w:val="16"/>
                <w:lang w:val="es-ES" w:eastAsia="es-ES"/>
              </w:rPr>
              <w:t>Viscolidad</w:t>
            </w:r>
            <w:proofErr w:type="spellEnd"/>
            <w:r w:rsidRPr="00D53B3B">
              <w:rPr>
                <w:color w:val="333333"/>
                <w:sz w:val="16"/>
                <w:szCs w:val="16"/>
                <w:lang w:val="es-ES" w:eastAsia="es-ES"/>
              </w:rPr>
              <w:t xml:space="preserve"> </w:t>
            </w:r>
            <w:proofErr w:type="spellStart"/>
            <w:r w:rsidRPr="00D53B3B">
              <w:rPr>
                <w:color w:val="333333"/>
                <w:sz w:val="16"/>
                <w:szCs w:val="16"/>
                <w:lang w:val="es-ES" w:eastAsia="es-ES"/>
              </w:rPr>
              <w:t>Say</w:t>
            </w:r>
            <w:proofErr w:type="spellEnd"/>
            <w:r w:rsidRPr="00D53B3B">
              <w:rPr>
                <w:color w:val="333333"/>
                <w:sz w:val="16"/>
                <w:szCs w:val="16"/>
                <w:lang w:val="es-ES" w:eastAsia="es-ES"/>
              </w:rPr>
              <w:t xml:space="preserve"> </w:t>
            </w:r>
            <w:proofErr w:type="spellStart"/>
            <w:r w:rsidRPr="00D53B3B">
              <w:rPr>
                <w:color w:val="333333"/>
                <w:sz w:val="16"/>
                <w:szCs w:val="16"/>
                <w:lang w:val="es-ES" w:eastAsia="es-ES"/>
              </w:rPr>
              <w:t>Bolt</w:t>
            </w:r>
            <w:proofErr w:type="spellEnd"/>
            <w:r w:rsidRPr="00D53B3B">
              <w:rPr>
                <w:color w:val="333333"/>
                <w:sz w:val="16"/>
                <w:szCs w:val="16"/>
                <w:lang w:val="es-ES" w:eastAsia="es-ES"/>
              </w:rPr>
              <w:t xml:space="preserve"> </w:t>
            </w:r>
            <w:proofErr w:type="spellStart"/>
            <w:r w:rsidRPr="00D53B3B">
              <w:rPr>
                <w:color w:val="333333"/>
                <w:sz w:val="16"/>
                <w:szCs w:val="16"/>
                <w:lang w:val="es-ES" w:eastAsia="es-ES"/>
              </w:rPr>
              <w:t>Eurol</w:t>
            </w:r>
            <w:proofErr w:type="spellEnd"/>
            <w:r w:rsidRPr="00D53B3B">
              <w:rPr>
                <w:color w:val="333333"/>
                <w:sz w:val="16"/>
                <w:szCs w:val="16"/>
                <w:lang w:val="es-ES" w:eastAsia="es-ES"/>
              </w:rPr>
              <w:t xml:space="preserve"> a 25ºC;                                                                                                                                             *</w:t>
            </w:r>
            <w:proofErr w:type="spellStart"/>
            <w:r w:rsidRPr="00D53B3B">
              <w:rPr>
                <w:color w:val="333333"/>
                <w:sz w:val="16"/>
                <w:szCs w:val="16"/>
                <w:lang w:val="es-ES" w:eastAsia="es-ES"/>
              </w:rPr>
              <w:t>Recubrimietno</w:t>
            </w:r>
            <w:proofErr w:type="spellEnd"/>
            <w:r w:rsidRPr="00D53B3B">
              <w:rPr>
                <w:color w:val="333333"/>
                <w:sz w:val="16"/>
                <w:szCs w:val="16"/>
                <w:lang w:val="es-ES" w:eastAsia="es-ES"/>
              </w:rPr>
              <w:t xml:space="preserve"> y resistencia al agua</w:t>
            </w:r>
          </w:p>
        </w:tc>
        <w:tc>
          <w:tcPr>
            <w:tcW w:w="1620" w:type="dxa"/>
            <w:vAlign w:val="center"/>
          </w:tcPr>
          <w:p w14:paraId="36D0C092" w14:textId="77777777" w:rsidR="00396CEA" w:rsidRDefault="00396CEA" w:rsidP="00367965">
            <w:pPr>
              <w:spacing w:before="120" w:after="120" w:line="240" w:lineRule="auto"/>
              <w:jc w:val="center"/>
              <w:rPr>
                <w:i/>
                <w:iCs/>
                <w:lang w:val="es-ES"/>
              </w:rPr>
            </w:pPr>
            <w:r>
              <w:rPr>
                <w:i/>
                <w:iCs/>
                <w:lang w:val="es-ES"/>
              </w:rPr>
              <w:t>litros</w:t>
            </w:r>
          </w:p>
        </w:tc>
        <w:tc>
          <w:tcPr>
            <w:tcW w:w="1620" w:type="dxa"/>
            <w:vAlign w:val="center"/>
          </w:tcPr>
          <w:p w14:paraId="0178600F" w14:textId="77777777" w:rsidR="00396CEA" w:rsidRDefault="00396CEA" w:rsidP="00367965">
            <w:pPr>
              <w:spacing w:before="120" w:after="120" w:line="240" w:lineRule="auto"/>
              <w:jc w:val="center"/>
              <w:rPr>
                <w:i/>
                <w:iCs/>
                <w:lang w:val="es-ES"/>
              </w:rPr>
            </w:pPr>
            <w:r>
              <w:rPr>
                <w:i/>
                <w:iCs/>
                <w:lang w:val="es-ES"/>
              </w:rPr>
              <w:t>3500</w:t>
            </w:r>
          </w:p>
        </w:tc>
      </w:tr>
      <w:tr w:rsidR="00396CEA" w14:paraId="4FD335BD" w14:textId="77777777" w:rsidTr="00367965">
        <w:tc>
          <w:tcPr>
            <w:tcW w:w="1985" w:type="dxa"/>
            <w:vAlign w:val="center"/>
          </w:tcPr>
          <w:p w14:paraId="4C8C0FAD" w14:textId="77777777" w:rsidR="00396CEA" w:rsidRDefault="00396CEA" w:rsidP="00367965">
            <w:pPr>
              <w:spacing w:before="120" w:after="120" w:line="240" w:lineRule="auto"/>
              <w:jc w:val="center"/>
              <w:rPr>
                <w:i/>
                <w:iCs/>
                <w:lang w:val="es-ES"/>
              </w:rPr>
            </w:pPr>
            <w:r>
              <w:rPr>
                <w:i/>
                <w:iCs/>
                <w:lang w:val="es-ES"/>
              </w:rPr>
              <w:t>2</w:t>
            </w:r>
          </w:p>
        </w:tc>
        <w:tc>
          <w:tcPr>
            <w:tcW w:w="1882" w:type="dxa"/>
            <w:vAlign w:val="center"/>
          </w:tcPr>
          <w:p w14:paraId="34424CE8" w14:textId="77777777" w:rsidR="00396CEA" w:rsidRPr="00D53B3B" w:rsidRDefault="00396CEA" w:rsidP="00367965">
            <w:pPr>
              <w:spacing w:line="240" w:lineRule="auto"/>
              <w:jc w:val="center"/>
              <w:rPr>
                <w:b/>
                <w:bCs/>
                <w:color w:val="333333"/>
                <w:sz w:val="16"/>
                <w:szCs w:val="16"/>
                <w:u w:val="single"/>
                <w:lang w:val="es-ES" w:eastAsia="es-ES"/>
              </w:rPr>
            </w:pPr>
            <w:r>
              <w:rPr>
                <w:b/>
                <w:bCs/>
                <w:color w:val="333333"/>
                <w:sz w:val="16"/>
                <w:szCs w:val="16"/>
                <w:u w:val="single"/>
                <w:lang w:val="es-ES" w:eastAsia="es-ES"/>
              </w:rPr>
              <w:t>Mezcla As</w:t>
            </w:r>
            <w:r w:rsidRPr="00D53B3B">
              <w:rPr>
                <w:b/>
                <w:bCs/>
                <w:color w:val="333333"/>
                <w:sz w:val="16"/>
                <w:szCs w:val="16"/>
                <w:u w:val="single"/>
                <w:lang w:val="es-ES" w:eastAsia="es-ES"/>
              </w:rPr>
              <w:t>fáltica:</w:t>
            </w:r>
          </w:p>
        </w:tc>
        <w:tc>
          <w:tcPr>
            <w:tcW w:w="1800" w:type="dxa"/>
            <w:vAlign w:val="center"/>
          </w:tcPr>
          <w:p w14:paraId="6E8D1E78" w14:textId="77777777" w:rsidR="00396CEA" w:rsidRPr="007E4979" w:rsidRDefault="00396CEA" w:rsidP="00367965">
            <w:pPr>
              <w:suppressAutoHyphens/>
              <w:spacing w:line="240" w:lineRule="auto"/>
              <w:jc w:val="center"/>
              <w:rPr>
                <w:i/>
                <w:iCs/>
                <w:lang w:val="es-ES"/>
              </w:rPr>
            </w:pPr>
            <w:r>
              <w:t>30121601-003</w:t>
            </w:r>
          </w:p>
        </w:tc>
        <w:tc>
          <w:tcPr>
            <w:tcW w:w="1800" w:type="dxa"/>
          </w:tcPr>
          <w:p w14:paraId="36D6D8A8" w14:textId="77777777" w:rsidR="00396CEA" w:rsidRDefault="00396CEA" w:rsidP="00367965">
            <w:pPr>
              <w:spacing w:before="120" w:after="120" w:line="240" w:lineRule="auto"/>
              <w:rPr>
                <w:i/>
                <w:iCs/>
                <w:lang w:val="es-ES"/>
              </w:rPr>
            </w:pPr>
            <w:r>
              <w:rPr>
                <w:color w:val="333333"/>
                <w:sz w:val="16"/>
                <w:szCs w:val="16"/>
                <w:lang w:val="es-ES" w:eastAsia="es-ES"/>
              </w:rPr>
              <w:t xml:space="preserve">MEZCLA </w:t>
            </w:r>
            <w:proofErr w:type="spellStart"/>
            <w:r>
              <w:rPr>
                <w:color w:val="333333"/>
                <w:sz w:val="16"/>
                <w:szCs w:val="16"/>
                <w:lang w:val="es-ES" w:eastAsia="es-ES"/>
              </w:rPr>
              <w:t>ASFALTICA</w:t>
            </w:r>
            <w:r w:rsidRPr="00D53B3B">
              <w:rPr>
                <w:color w:val="333333"/>
                <w:sz w:val="16"/>
                <w:szCs w:val="16"/>
                <w:lang w:val="es-ES" w:eastAsia="es-ES"/>
              </w:rPr>
              <w:t>Elaborada</w:t>
            </w:r>
            <w:proofErr w:type="spellEnd"/>
            <w:r w:rsidRPr="00D53B3B">
              <w:rPr>
                <w:color w:val="333333"/>
                <w:sz w:val="16"/>
                <w:szCs w:val="16"/>
                <w:lang w:val="es-ES" w:eastAsia="es-ES"/>
              </w:rPr>
              <w:t xml:space="preserve"> en caliente:                                                                                                                                          *Temperatura de entrega 150º C;                                                                                                                                                          *Piedra triturada </w:t>
            </w:r>
            <w:proofErr w:type="spellStart"/>
            <w:r w:rsidRPr="00D53B3B">
              <w:rPr>
                <w:color w:val="333333"/>
                <w:sz w:val="16"/>
                <w:szCs w:val="16"/>
                <w:lang w:val="es-ES" w:eastAsia="es-ES"/>
              </w:rPr>
              <w:t>basaltica</w:t>
            </w:r>
            <w:proofErr w:type="spellEnd"/>
            <w:r w:rsidRPr="00D53B3B">
              <w:rPr>
                <w:color w:val="333333"/>
                <w:sz w:val="16"/>
                <w:szCs w:val="16"/>
                <w:lang w:val="es-ES" w:eastAsia="es-ES"/>
              </w:rPr>
              <w:t xml:space="preserve"> "desgaste los </w:t>
            </w:r>
            <w:proofErr w:type="spellStart"/>
            <w:r w:rsidRPr="00D53B3B">
              <w:rPr>
                <w:color w:val="333333"/>
                <w:sz w:val="16"/>
                <w:szCs w:val="16"/>
                <w:lang w:val="es-ES" w:eastAsia="es-ES"/>
              </w:rPr>
              <w:t>angeles</w:t>
            </w:r>
            <w:proofErr w:type="spellEnd"/>
            <w:r w:rsidRPr="00D53B3B">
              <w:rPr>
                <w:color w:val="333333"/>
                <w:sz w:val="16"/>
                <w:szCs w:val="16"/>
                <w:lang w:val="es-ES" w:eastAsia="es-ES"/>
              </w:rPr>
              <w:t>" menor a 25%;                                                                                                              *Arena lavada del rio 10%;                                                                                                                                                                *Cemento asfáltico de penetración 50-60;                                                                                                                                        *Mejorador de adherencia 1%</w:t>
            </w:r>
          </w:p>
        </w:tc>
        <w:tc>
          <w:tcPr>
            <w:tcW w:w="1620" w:type="dxa"/>
            <w:vAlign w:val="center"/>
          </w:tcPr>
          <w:p w14:paraId="6B4270A2" w14:textId="77777777" w:rsidR="00396CEA" w:rsidRDefault="00396CEA" w:rsidP="00367965">
            <w:pPr>
              <w:spacing w:before="120" w:after="120" w:line="240" w:lineRule="auto"/>
              <w:jc w:val="center"/>
              <w:rPr>
                <w:i/>
                <w:iCs/>
                <w:lang w:val="es-ES"/>
              </w:rPr>
            </w:pPr>
            <w:r>
              <w:rPr>
                <w:i/>
                <w:iCs/>
                <w:lang w:val="es-ES"/>
              </w:rPr>
              <w:t>toneladas</w:t>
            </w:r>
          </w:p>
        </w:tc>
        <w:tc>
          <w:tcPr>
            <w:tcW w:w="1620" w:type="dxa"/>
            <w:vAlign w:val="center"/>
          </w:tcPr>
          <w:p w14:paraId="6EE7DB41" w14:textId="445D6FAB" w:rsidR="00396CEA" w:rsidRDefault="0004783B" w:rsidP="00367965">
            <w:pPr>
              <w:spacing w:before="120" w:after="120" w:line="240" w:lineRule="auto"/>
              <w:jc w:val="center"/>
              <w:rPr>
                <w:i/>
                <w:iCs/>
                <w:lang w:val="es-ES"/>
              </w:rPr>
            </w:pPr>
            <w:r>
              <w:rPr>
                <w:i/>
                <w:iCs/>
                <w:lang w:val="es-ES"/>
              </w:rPr>
              <w:t>249</w:t>
            </w:r>
          </w:p>
        </w:tc>
      </w:tr>
      <w:tr w:rsidR="00396CEA" w14:paraId="35F73C13" w14:textId="77777777" w:rsidTr="00367965">
        <w:tc>
          <w:tcPr>
            <w:tcW w:w="1985" w:type="dxa"/>
            <w:tcBorders>
              <w:bottom w:val="double" w:sz="4" w:space="0" w:color="auto"/>
            </w:tcBorders>
          </w:tcPr>
          <w:p w14:paraId="74C16781" w14:textId="77777777" w:rsidR="00396CEA" w:rsidRDefault="00396CEA" w:rsidP="00367965">
            <w:pPr>
              <w:spacing w:before="120" w:after="120" w:line="240" w:lineRule="auto"/>
              <w:rPr>
                <w:i/>
                <w:iCs/>
                <w:lang w:val="es-ES"/>
              </w:rPr>
            </w:pPr>
          </w:p>
        </w:tc>
        <w:tc>
          <w:tcPr>
            <w:tcW w:w="1882" w:type="dxa"/>
            <w:tcBorders>
              <w:bottom w:val="double" w:sz="4" w:space="0" w:color="auto"/>
            </w:tcBorders>
          </w:tcPr>
          <w:p w14:paraId="3AACA385" w14:textId="77777777" w:rsidR="00396CEA" w:rsidRDefault="00396CEA" w:rsidP="00367965">
            <w:pPr>
              <w:spacing w:before="120" w:after="120" w:line="240" w:lineRule="auto"/>
              <w:rPr>
                <w:i/>
                <w:iCs/>
                <w:lang w:val="es-ES"/>
              </w:rPr>
            </w:pPr>
          </w:p>
        </w:tc>
        <w:tc>
          <w:tcPr>
            <w:tcW w:w="1800" w:type="dxa"/>
            <w:tcBorders>
              <w:bottom w:val="double" w:sz="4" w:space="0" w:color="auto"/>
            </w:tcBorders>
          </w:tcPr>
          <w:p w14:paraId="0C09EF46" w14:textId="77777777" w:rsidR="00396CEA" w:rsidRDefault="00396CEA" w:rsidP="00367965">
            <w:pPr>
              <w:spacing w:before="120" w:after="120" w:line="240" w:lineRule="auto"/>
              <w:rPr>
                <w:i/>
                <w:iCs/>
                <w:lang w:val="es-ES"/>
              </w:rPr>
            </w:pPr>
          </w:p>
        </w:tc>
        <w:tc>
          <w:tcPr>
            <w:tcW w:w="1800" w:type="dxa"/>
            <w:tcBorders>
              <w:bottom w:val="double" w:sz="4" w:space="0" w:color="auto"/>
            </w:tcBorders>
          </w:tcPr>
          <w:p w14:paraId="742D0E9E" w14:textId="77777777" w:rsidR="00396CEA" w:rsidRDefault="00396CEA" w:rsidP="00367965">
            <w:pPr>
              <w:spacing w:before="120" w:after="120" w:line="240" w:lineRule="auto"/>
              <w:rPr>
                <w:i/>
                <w:iCs/>
                <w:lang w:val="es-ES"/>
              </w:rPr>
            </w:pPr>
          </w:p>
        </w:tc>
        <w:tc>
          <w:tcPr>
            <w:tcW w:w="1620" w:type="dxa"/>
            <w:tcBorders>
              <w:bottom w:val="double" w:sz="4" w:space="0" w:color="auto"/>
            </w:tcBorders>
          </w:tcPr>
          <w:p w14:paraId="7F96BA75" w14:textId="77777777" w:rsidR="00396CEA" w:rsidRDefault="00396CEA" w:rsidP="00367965">
            <w:pPr>
              <w:spacing w:before="120" w:after="120" w:line="240" w:lineRule="auto"/>
              <w:rPr>
                <w:i/>
                <w:iCs/>
                <w:lang w:val="es-ES"/>
              </w:rPr>
            </w:pPr>
          </w:p>
        </w:tc>
        <w:tc>
          <w:tcPr>
            <w:tcW w:w="1620" w:type="dxa"/>
            <w:tcBorders>
              <w:bottom w:val="double" w:sz="4" w:space="0" w:color="auto"/>
            </w:tcBorders>
          </w:tcPr>
          <w:p w14:paraId="547C0C78" w14:textId="77777777" w:rsidR="00396CEA" w:rsidRDefault="00396CEA" w:rsidP="00367965">
            <w:pPr>
              <w:spacing w:before="120" w:after="120" w:line="240" w:lineRule="auto"/>
              <w:rPr>
                <w:i/>
                <w:iCs/>
                <w:lang w:val="es-ES"/>
              </w:rPr>
            </w:pPr>
          </w:p>
        </w:tc>
      </w:tr>
    </w:tbl>
    <w:p w14:paraId="2C414AF1" w14:textId="77777777" w:rsidR="00396CEA" w:rsidRDefault="00396CEA" w:rsidP="00626F10">
      <w:pPr>
        <w:jc w:val="both"/>
        <w:rPr>
          <w:rFonts w:ascii="Arial" w:hAnsi="Arial" w:cs="Arial"/>
          <w:b/>
          <w:sz w:val="28"/>
          <w:szCs w:val="20"/>
          <w:u w:val="single"/>
        </w:rPr>
      </w:pPr>
    </w:p>
    <w:p w14:paraId="2FB315A9" w14:textId="6B5DF478"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bookmarkStart w:id="0" w:name="_Toc228071956"/>
    </w:p>
    <w:p w14:paraId="0D61EDE2"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r w:rsidRPr="00C74B4B">
        <w:rPr>
          <w:rFonts w:ascii="Arial" w:hAnsi="Arial" w:cs="Arial"/>
          <w:bCs w:val="0"/>
          <w:sz w:val="28"/>
          <w:szCs w:val="20"/>
          <w:u w:val="single"/>
          <w:lang w:val="es-ES"/>
        </w:rPr>
        <w:t>2. Plan de Entregas</w:t>
      </w:r>
    </w:p>
    <w:p w14:paraId="00EFB346"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06BD3271"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2344BA66"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1EAF9384"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50BAF07A"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2EA85F63"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0C6019B5"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5DC6E5D5"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326BF53F"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72AC35B2"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5394D643"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0FECB810"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075DEAA0"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38FEA111"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ES"/>
        </w:rPr>
      </w:pPr>
    </w:p>
    <w:p w14:paraId="1B75D1B5" w14:textId="77777777" w:rsidR="00396CEA" w:rsidRPr="00C74B4B" w:rsidRDefault="00396CEA" w:rsidP="00396CEA">
      <w:pPr>
        <w:pStyle w:val="SectionVIHeader"/>
        <w:spacing w:before="0" w:after="0" w:line="240" w:lineRule="auto"/>
        <w:jc w:val="left"/>
        <w:rPr>
          <w:rFonts w:ascii="Arial" w:hAnsi="Arial" w:cs="Arial"/>
          <w:b w:val="0"/>
          <w:bCs w:val="0"/>
          <w:sz w:val="22"/>
          <w:szCs w:val="20"/>
          <w:u w:val="single"/>
          <w:lang w:val="es-ES"/>
        </w:rPr>
      </w:pPr>
    </w:p>
    <w:p w14:paraId="11FAE001" w14:textId="77777777" w:rsidR="00396CEA" w:rsidRPr="00C74B4B" w:rsidRDefault="00396CEA" w:rsidP="00396CEA">
      <w:pPr>
        <w:pStyle w:val="SectionVIHeader"/>
        <w:spacing w:before="0" w:after="0" w:line="240" w:lineRule="auto"/>
        <w:jc w:val="left"/>
        <w:rPr>
          <w:rFonts w:ascii="Arial" w:hAnsi="Arial" w:cs="Arial"/>
          <w:bCs w:val="0"/>
          <w:sz w:val="28"/>
          <w:szCs w:val="20"/>
          <w:u w:val="single"/>
          <w:lang w:val="es-ES"/>
        </w:rPr>
      </w:pPr>
    </w:p>
    <w:tbl>
      <w:tblPr>
        <w:tblpPr w:leftFromText="180" w:rightFromText="180" w:bottomFromText="200" w:vertAnchor="page" w:horzAnchor="margin" w:tblpY="777"/>
        <w:tblW w:w="93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066"/>
        <w:gridCol w:w="1874"/>
        <w:gridCol w:w="1559"/>
        <w:gridCol w:w="1700"/>
        <w:gridCol w:w="1841"/>
        <w:gridCol w:w="1275"/>
      </w:tblGrid>
      <w:tr w:rsidR="00396CEA" w:rsidRPr="001D4232" w14:paraId="4D84E30F" w14:textId="77777777" w:rsidTr="00367965">
        <w:trPr>
          <w:cantSplit/>
          <w:trHeight w:val="1249"/>
        </w:trPr>
        <w:tc>
          <w:tcPr>
            <w:tcW w:w="1066" w:type="dxa"/>
            <w:tcBorders>
              <w:top w:val="single" w:sz="6" w:space="0" w:color="auto"/>
              <w:left w:val="double" w:sz="4" w:space="0" w:color="auto"/>
              <w:bottom w:val="single" w:sz="6" w:space="0" w:color="auto"/>
              <w:right w:val="single" w:sz="6" w:space="0" w:color="auto"/>
            </w:tcBorders>
            <w:vAlign w:val="center"/>
            <w:hideMark/>
          </w:tcPr>
          <w:p w14:paraId="60703245"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sidRPr="001D4232">
              <w:rPr>
                <w:rFonts w:ascii="Times New Roman" w:eastAsia="Times New Roman" w:hAnsi="Times New Roman" w:cs="Times New Roman"/>
                <w:i/>
                <w:iCs/>
                <w:kern w:val="28"/>
                <w:sz w:val="20"/>
                <w:szCs w:val="20"/>
                <w:lang w:val="es-ES"/>
              </w:rPr>
              <w:lastRenderedPageBreak/>
              <w:t>1</w:t>
            </w:r>
          </w:p>
        </w:tc>
        <w:tc>
          <w:tcPr>
            <w:tcW w:w="1874" w:type="dxa"/>
            <w:tcBorders>
              <w:top w:val="single" w:sz="6" w:space="0" w:color="auto"/>
              <w:left w:val="single" w:sz="6" w:space="0" w:color="auto"/>
              <w:bottom w:val="single" w:sz="6" w:space="0" w:color="auto"/>
              <w:right w:val="single" w:sz="6" w:space="0" w:color="auto"/>
            </w:tcBorders>
            <w:vAlign w:val="center"/>
            <w:hideMark/>
          </w:tcPr>
          <w:p w14:paraId="4B456BD7"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proofErr w:type="spellStart"/>
            <w:r w:rsidRPr="001D4232">
              <w:rPr>
                <w:rFonts w:ascii="Times New Roman" w:eastAsia="Times New Roman" w:hAnsi="Times New Roman" w:cs="Times New Roman"/>
                <w:b/>
                <w:bCs/>
                <w:color w:val="333333"/>
                <w:kern w:val="28"/>
                <w:sz w:val="16"/>
                <w:szCs w:val="16"/>
                <w:u w:val="single"/>
                <w:lang w:val="es-ES" w:eastAsia="es-ES"/>
              </w:rPr>
              <w:t>Emulsion</w:t>
            </w:r>
            <w:proofErr w:type="spellEnd"/>
            <w:r w:rsidRPr="001D4232">
              <w:rPr>
                <w:rFonts w:ascii="Times New Roman" w:eastAsia="Times New Roman" w:hAnsi="Times New Roman" w:cs="Times New Roman"/>
                <w:b/>
                <w:bCs/>
                <w:color w:val="333333"/>
                <w:kern w:val="28"/>
                <w:sz w:val="16"/>
                <w:szCs w:val="16"/>
                <w:u w:val="single"/>
                <w:lang w:val="es-ES" w:eastAsia="es-ES"/>
              </w:rPr>
              <w:t xml:space="preserve"> </w:t>
            </w:r>
            <w:proofErr w:type="spellStart"/>
            <w:r w:rsidRPr="001D4232">
              <w:rPr>
                <w:rFonts w:ascii="Times New Roman" w:eastAsia="Times New Roman" w:hAnsi="Times New Roman" w:cs="Times New Roman"/>
                <w:b/>
                <w:bCs/>
                <w:color w:val="333333"/>
                <w:kern w:val="28"/>
                <w:sz w:val="16"/>
                <w:szCs w:val="16"/>
                <w:u w:val="single"/>
                <w:lang w:val="es-ES" w:eastAsia="es-ES"/>
              </w:rPr>
              <w:t>Asfáltica</w:t>
            </w:r>
            <w:r w:rsidRPr="001D4232">
              <w:rPr>
                <w:rFonts w:ascii="Times New Roman" w:eastAsia="Times New Roman" w:hAnsi="Times New Roman" w:cs="Times New Roman"/>
                <w:color w:val="333333"/>
                <w:kern w:val="28"/>
                <w:sz w:val="16"/>
                <w:szCs w:val="16"/>
                <w:lang w:val="es-ES" w:eastAsia="es-ES"/>
              </w:rPr>
              <w:t>.Cationica</w:t>
            </w:r>
            <w:proofErr w:type="spellEnd"/>
            <w:r w:rsidRPr="001D4232">
              <w:rPr>
                <w:rFonts w:ascii="Times New Roman" w:eastAsia="Times New Roman" w:hAnsi="Times New Roman" w:cs="Times New Roman"/>
                <w:color w:val="333333"/>
                <w:kern w:val="28"/>
                <w:sz w:val="16"/>
                <w:szCs w:val="16"/>
                <w:lang w:val="es-ES" w:eastAsia="es-ES"/>
              </w:rPr>
              <w:t xml:space="preserve"> de rotura </w:t>
            </w:r>
            <w:proofErr w:type="spellStart"/>
            <w:r w:rsidRPr="001D4232">
              <w:rPr>
                <w:rFonts w:ascii="Times New Roman" w:eastAsia="Times New Roman" w:hAnsi="Times New Roman" w:cs="Times New Roman"/>
                <w:color w:val="333333"/>
                <w:kern w:val="28"/>
                <w:sz w:val="16"/>
                <w:szCs w:val="16"/>
                <w:lang w:val="es-ES" w:eastAsia="es-ES"/>
              </w:rPr>
              <w:t>rapida</w:t>
            </w:r>
            <w:proofErr w:type="spellEnd"/>
            <w:r w:rsidRPr="001D4232">
              <w:rPr>
                <w:rFonts w:ascii="Times New Roman" w:eastAsia="Times New Roman" w:hAnsi="Times New Roman" w:cs="Times New Roman"/>
                <w:color w:val="333333"/>
                <w:kern w:val="28"/>
                <w:sz w:val="16"/>
                <w:szCs w:val="16"/>
                <w:lang w:val="es-ES" w:eastAsia="es-ES"/>
              </w:rPr>
              <w:t xml:space="preserve">  RR 1C:                                                                                                                              *Peso </w:t>
            </w:r>
            <w:proofErr w:type="spellStart"/>
            <w:r w:rsidRPr="001D4232">
              <w:rPr>
                <w:rFonts w:ascii="Times New Roman" w:eastAsia="Times New Roman" w:hAnsi="Times New Roman" w:cs="Times New Roman"/>
                <w:color w:val="333333"/>
                <w:kern w:val="28"/>
                <w:sz w:val="16"/>
                <w:szCs w:val="16"/>
                <w:lang w:val="es-ES" w:eastAsia="es-ES"/>
              </w:rPr>
              <w:t>especifico</w:t>
            </w:r>
            <w:proofErr w:type="spellEnd"/>
            <w:r w:rsidRPr="001D4232">
              <w:rPr>
                <w:rFonts w:ascii="Times New Roman" w:eastAsia="Times New Roman" w:hAnsi="Times New Roman" w:cs="Times New Roman"/>
                <w:color w:val="333333"/>
                <w:kern w:val="28"/>
                <w:sz w:val="16"/>
                <w:szCs w:val="16"/>
                <w:lang w:val="es-ES" w:eastAsia="es-ES"/>
              </w:rPr>
              <w:t xml:space="preserve"> a 25ºC/25ºC;                                                                                                                                                          *Residuo asfaltico determinado por </w:t>
            </w:r>
            <w:proofErr w:type="spellStart"/>
            <w:r w:rsidRPr="001D4232">
              <w:rPr>
                <w:rFonts w:ascii="Times New Roman" w:eastAsia="Times New Roman" w:hAnsi="Times New Roman" w:cs="Times New Roman"/>
                <w:color w:val="333333"/>
                <w:kern w:val="28"/>
                <w:sz w:val="16"/>
                <w:szCs w:val="16"/>
                <w:lang w:val="es-ES" w:eastAsia="es-ES"/>
              </w:rPr>
              <w:t>destilacion</w:t>
            </w:r>
            <w:proofErr w:type="spellEnd"/>
            <w:r w:rsidRPr="001D4232">
              <w:rPr>
                <w:rFonts w:ascii="Times New Roman" w:eastAsia="Times New Roman" w:hAnsi="Times New Roman" w:cs="Times New Roman"/>
                <w:color w:val="333333"/>
                <w:kern w:val="28"/>
                <w:sz w:val="16"/>
                <w:szCs w:val="16"/>
                <w:lang w:val="es-ES" w:eastAsia="es-ES"/>
              </w:rPr>
              <w:t xml:space="preserve"> de agua;                                                                                                                    *</w:t>
            </w:r>
            <w:proofErr w:type="spellStart"/>
            <w:r w:rsidRPr="001D4232">
              <w:rPr>
                <w:rFonts w:ascii="Times New Roman" w:eastAsia="Times New Roman" w:hAnsi="Times New Roman" w:cs="Times New Roman"/>
                <w:color w:val="333333"/>
                <w:kern w:val="28"/>
                <w:sz w:val="16"/>
                <w:szCs w:val="16"/>
                <w:lang w:val="es-ES" w:eastAsia="es-ES"/>
              </w:rPr>
              <w:t>Viscolidad</w:t>
            </w:r>
            <w:proofErr w:type="spellEnd"/>
            <w:r w:rsidRPr="001D4232">
              <w:rPr>
                <w:rFonts w:ascii="Times New Roman" w:eastAsia="Times New Roman" w:hAnsi="Times New Roman" w:cs="Times New Roman"/>
                <w:color w:val="333333"/>
                <w:kern w:val="28"/>
                <w:sz w:val="16"/>
                <w:szCs w:val="16"/>
                <w:lang w:val="es-ES" w:eastAsia="es-ES"/>
              </w:rPr>
              <w:t xml:space="preserve"> </w:t>
            </w:r>
            <w:proofErr w:type="spellStart"/>
            <w:r w:rsidRPr="001D4232">
              <w:rPr>
                <w:rFonts w:ascii="Times New Roman" w:eastAsia="Times New Roman" w:hAnsi="Times New Roman" w:cs="Times New Roman"/>
                <w:color w:val="333333"/>
                <w:kern w:val="28"/>
                <w:sz w:val="16"/>
                <w:szCs w:val="16"/>
                <w:lang w:val="es-ES" w:eastAsia="es-ES"/>
              </w:rPr>
              <w:t>Say</w:t>
            </w:r>
            <w:proofErr w:type="spellEnd"/>
            <w:r w:rsidRPr="001D4232">
              <w:rPr>
                <w:rFonts w:ascii="Times New Roman" w:eastAsia="Times New Roman" w:hAnsi="Times New Roman" w:cs="Times New Roman"/>
                <w:color w:val="333333"/>
                <w:kern w:val="28"/>
                <w:sz w:val="16"/>
                <w:szCs w:val="16"/>
                <w:lang w:val="es-ES" w:eastAsia="es-ES"/>
              </w:rPr>
              <w:t xml:space="preserve"> </w:t>
            </w:r>
            <w:proofErr w:type="spellStart"/>
            <w:r w:rsidRPr="001D4232">
              <w:rPr>
                <w:rFonts w:ascii="Times New Roman" w:eastAsia="Times New Roman" w:hAnsi="Times New Roman" w:cs="Times New Roman"/>
                <w:color w:val="333333"/>
                <w:kern w:val="28"/>
                <w:sz w:val="16"/>
                <w:szCs w:val="16"/>
                <w:lang w:val="es-ES" w:eastAsia="es-ES"/>
              </w:rPr>
              <w:t>Bolt</w:t>
            </w:r>
            <w:proofErr w:type="spellEnd"/>
            <w:r w:rsidRPr="001D4232">
              <w:rPr>
                <w:rFonts w:ascii="Times New Roman" w:eastAsia="Times New Roman" w:hAnsi="Times New Roman" w:cs="Times New Roman"/>
                <w:color w:val="333333"/>
                <w:kern w:val="28"/>
                <w:sz w:val="16"/>
                <w:szCs w:val="16"/>
                <w:lang w:val="es-ES" w:eastAsia="es-ES"/>
              </w:rPr>
              <w:t xml:space="preserve"> </w:t>
            </w:r>
            <w:proofErr w:type="spellStart"/>
            <w:r w:rsidRPr="001D4232">
              <w:rPr>
                <w:rFonts w:ascii="Times New Roman" w:eastAsia="Times New Roman" w:hAnsi="Times New Roman" w:cs="Times New Roman"/>
                <w:color w:val="333333"/>
                <w:kern w:val="28"/>
                <w:sz w:val="16"/>
                <w:szCs w:val="16"/>
                <w:lang w:val="es-ES" w:eastAsia="es-ES"/>
              </w:rPr>
              <w:t>Eurol</w:t>
            </w:r>
            <w:proofErr w:type="spellEnd"/>
            <w:r w:rsidRPr="001D4232">
              <w:rPr>
                <w:rFonts w:ascii="Times New Roman" w:eastAsia="Times New Roman" w:hAnsi="Times New Roman" w:cs="Times New Roman"/>
                <w:color w:val="333333"/>
                <w:kern w:val="28"/>
                <w:sz w:val="16"/>
                <w:szCs w:val="16"/>
                <w:lang w:val="es-ES" w:eastAsia="es-ES"/>
              </w:rPr>
              <w:t xml:space="preserve"> a 25ºC;                                                                                                                                             *</w:t>
            </w:r>
            <w:proofErr w:type="spellStart"/>
            <w:r w:rsidRPr="001D4232">
              <w:rPr>
                <w:rFonts w:ascii="Times New Roman" w:eastAsia="Times New Roman" w:hAnsi="Times New Roman" w:cs="Times New Roman"/>
                <w:color w:val="333333"/>
                <w:kern w:val="28"/>
                <w:sz w:val="16"/>
                <w:szCs w:val="16"/>
                <w:lang w:val="es-ES" w:eastAsia="es-ES"/>
              </w:rPr>
              <w:t>Recubrimietno</w:t>
            </w:r>
            <w:proofErr w:type="spellEnd"/>
            <w:r w:rsidRPr="001D4232">
              <w:rPr>
                <w:rFonts w:ascii="Times New Roman" w:eastAsia="Times New Roman" w:hAnsi="Times New Roman" w:cs="Times New Roman"/>
                <w:color w:val="333333"/>
                <w:kern w:val="28"/>
                <w:sz w:val="16"/>
                <w:szCs w:val="16"/>
                <w:lang w:val="es-ES" w:eastAsia="es-ES"/>
              </w:rPr>
              <w:t xml:space="preserve"> y resistencia al agua</w:t>
            </w:r>
          </w:p>
        </w:tc>
        <w:tc>
          <w:tcPr>
            <w:tcW w:w="1559" w:type="dxa"/>
            <w:tcBorders>
              <w:top w:val="single" w:sz="6" w:space="0" w:color="auto"/>
              <w:left w:val="single" w:sz="6" w:space="0" w:color="auto"/>
              <w:bottom w:val="single" w:sz="6" w:space="0" w:color="auto"/>
              <w:right w:val="single" w:sz="6" w:space="0" w:color="auto"/>
            </w:tcBorders>
            <w:vAlign w:val="center"/>
            <w:hideMark/>
          </w:tcPr>
          <w:p w14:paraId="4146EABA"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Pr>
                <w:rFonts w:ascii="Times New Roman" w:eastAsia="Times New Roman" w:hAnsi="Times New Roman" w:cs="Times New Roman"/>
                <w:i/>
                <w:iCs/>
                <w:sz w:val="20"/>
                <w:szCs w:val="20"/>
                <w:lang w:val="es-ES"/>
              </w:rPr>
              <w:t>3500</w:t>
            </w:r>
          </w:p>
        </w:tc>
        <w:tc>
          <w:tcPr>
            <w:tcW w:w="1700" w:type="dxa"/>
            <w:tcBorders>
              <w:top w:val="single" w:sz="6" w:space="0" w:color="auto"/>
              <w:left w:val="single" w:sz="6" w:space="0" w:color="auto"/>
              <w:bottom w:val="single" w:sz="6" w:space="0" w:color="auto"/>
              <w:right w:val="single" w:sz="6" w:space="0" w:color="auto"/>
            </w:tcBorders>
            <w:vAlign w:val="center"/>
            <w:hideMark/>
          </w:tcPr>
          <w:p w14:paraId="58A7B052"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sidRPr="001D4232">
              <w:rPr>
                <w:rFonts w:ascii="Times New Roman" w:eastAsia="Times New Roman" w:hAnsi="Times New Roman" w:cs="Times New Roman"/>
                <w:i/>
                <w:iCs/>
                <w:sz w:val="20"/>
                <w:szCs w:val="20"/>
                <w:lang w:val="es-ES"/>
              </w:rPr>
              <w:t>litros</w:t>
            </w:r>
          </w:p>
        </w:tc>
        <w:tc>
          <w:tcPr>
            <w:tcW w:w="1841" w:type="dxa"/>
            <w:tcBorders>
              <w:top w:val="single" w:sz="6" w:space="0" w:color="auto"/>
              <w:left w:val="single" w:sz="6" w:space="0" w:color="auto"/>
              <w:bottom w:val="single" w:sz="6" w:space="0" w:color="auto"/>
              <w:right w:val="single" w:sz="6" w:space="0" w:color="auto"/>
            </w:tcBorders>
            <w:vAlign w:val="center"/>
          </w:tcPr>
          <w:p w14:paraId="34240FF5" w14:textId="77777777" w:rsidR="00396CEA" w:rsidRPr="001D4232" w:rsidRDefault="00396CEA" w:rsidP="00367965">
            <w:pPr>
              <w:ind w:left="360"/>
              <w:jc w:val="center"/>
              <w:rPr>
                <w:rFonts w:ascii="Calibri" w:eastAsia="Calibri" w:hAnsi="Calibri" w:cs="Times New Roman"/>
                <w:sz w:val="16"/>
                <w:szCs w:val="16"/>
                <w:lang w:val="es-MX"/>
              </w:rPr>
            </w:pPr>
            <w:r w:rsidRPr="001D4232">
              <w:rPr>
                <w:rFonts w:ascii="Calibri" w:eastAsia="Calibri" w:hAnsi="Calibri" w:cs="Times New Roman"/>
                <w:sz w:val="16"/>
                <w:szCs w:val="16"/>
                <w:lang w:val="es-MX"/>
              </w:rPr>
              <w:t>Todos los servicios deben ser realizados donde la Institución designe y los gastos de traslado debe correr por cuenta del proveedor.</w:t>
            </w:r>
          </w:p>
          <w:p w14:paraId="6684FF7F"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MX"/>
              </w:rPr>
            </w:pPr>
          </w:p>
        </w:tc>
        <w:tc>
          <w:tcPr>
            <w:tcW w:w="1275" w:type="dxa"/>
            <w:tcBorders>
              <w:top w:val="single" w:sz="6" w:space="0" w:color="auto"/>
              <w:left w:val="single" w:sz="6" w:space="0" w:color="auto"/>
              <w:bottom w:val="single" w:sz="6" w:space="0" w:color="auto"/>
              <w:right w:val="double" w:sz="4" w:space="0" w:color="auto"/>
            </w:tcBorders>
            <w:vAlign w:val="center"/>
          </w:tcPr>
          <w:p w14:paraId="174A8EA5"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b/>
                <w:bCs/>
                <w:i/>
                <w:iCs/>
                <w:kern w:val="28"/>
                <w:sz w:val="20"/>
                <w:szCs w:val="20"/>
                <w:lang w:val="es-MX"/>
              </w:rPr>
            </w:pPr>
            <w:r w:rsidRPr="001D4232">
              <w:rPr>
                <w:rFonts w:ascii="Times New Roman" w:eastAsia="Times New Roman" w:hAnsi="Times New Roman" w:cs="Times New Roman"/>
                <w:b/>
                <w:bCs/>
                <w:i/>
                <w:iCs/>
                <w:kern w:val="28"/>
                <w:sz w:val="20"/>
                <w:szCs w:val="20"/>
                <w:lang w:val="es-MX"/>
              </w:rPr>
              <w:t>Efectuada emisión de Orden de Compra/Servicio, el oferente lo deberá realizar el se</w:t>
            </w:r>
            <w:r>
              <w:rPr>
                <w:rFonts w:ascii="Times New Roman" w:eastAsia="Times New Roman" w:hAnsi="Times New Roman" w:cs="Times New Roman"/>
                <w:b/>
                <w:bCs/>
                <w:i/>
                <w:iCs/>
                <w:kern w:val="28"/>
                <w:sz w:val="20"/>
                <w:szCs w:val="20"/>
                <w:lang w:val="es-MX"/>
              </w:rPr>
              <w:t>rvicios en un plazo no mayor a 5 (CINCO</w:t>
            </w:r>
            <w:r w:rsidRPr="001D4232">
              <w:rPr>
                <w:rFonts w:ascii="Times New Roman" w:eastAsia="Times New Roman" w:hAnsi="Times New Roman" w:cs="Times New Roman"/>
                <w:b/>
                <w:bCs/>
                <w:i/>
                <w:iCs/>
                <w:kern w:val="28"/>
                <w:sz w:val="20"/>
                <w:szCs w:val="20"/>
                <w:lang w:val="es-MX"/>
              </w:rPr>
              <w:t>) días hábiles.-</w:t>
            </w:r>
          </w:p>
          <w:p w14:paraId="224F0BD0"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b/>
                <w:bCs/>
                <w:i/>
                <w:iCs/>
                <w:sz w:val="20"/>
                <w:szCs w:val="20"/>
                <w:lang w:val="es-MX"/>
              </w:rPr>
            </w:pPr>
          </w:p>
        </w:tc>
      </w:tr>
      <w:tr w:rsidR="00396CEA" w:rsidRPr="001D4232" w14:paraId="098D7BA0" w14:textId="77777777" w:rsidTr="00367965">
        <w:trPr>
          <w:cantSplit/>
          <w:trHeight w:val="255"/>
        </w:trPr>
        <w:tc>
          <w:tcPr>
            <w:tcW w:w="1066" w:type="dxa"/>
            <w:tcBorders>
              <w:top w:val="single" w:sz="6" w:space="0" w:color="auto"/>
              <w:left w:val="double" w:sz="4" w:space="0" w:color="auto"/>
              <w:bottom w:val="double" w:sz="4" w:space="0" w:color="auto"/>
              <w:right w:val="single" w:sz="6" w:space="0" w:color="auto"/>
            </w:tcBorders>
            <w:vAlign w:val="center"/>
            <w:hideMark/>
          </w:tcPr>
          <w:p w14:paraId="7E078EA3"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sidRPr="001D4232">
              <w:rPr>
                <w:rFonts w:ascii="Times New Roman" w:eastAsia="Times New Roman" w:hAnsi="Times New Roman" w:cs="Times New Roman"/>
                <w:i/>
                <w:iCs/>
                <w:kern w:val="28"/>
                <w:sz w:val="20"/>
                <w:szCs w:val="20"/>
                <w:lang w:val="es-ES"/>
              </w:rPr>
              <w:t>2</w:t>
            </w:r>
          </w:p>
        </w:tc>
        <w:tc>
          <w:tcPr>
            <w:tcW w:w="1874" w:type="dxa"/>
            <w:tcBorders>
              <w:top w:val="single" w:sz="6" w:space="0" w:color="auto"/>
              <w:left w:val="single" w:sz="6" w:space="0" w:color="auto"/>
              <w:bottom w:val="double" w:sz="4" w:space="0" w:color="auto"/>
              <w:right w:val="single" w:sz="6" w:space="0" w:color="auto"/>
            </w:tcBorders>
            <w:vAlign w:val="center"/>
            <w:hideMark/>
          </w:tcPr>
          <w:p w14:paraId="02F7FB67"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sidRPr="001D4232">
              <w:rPr>
                <w:rFonts w:ascii="Times New Roman" w:eastAsia="Times New Roman" w:hAnsi="Times New Roman" w:cs="Times New Roman"/>
                <w:b/>
                <w:bCs/>
                <w:color w:val="333333"/>
                <w:kern w:val="28"/>
                <w:sz w:val="16"/>
                <w:szCs w:val="16"/>
                <w:u w:val="single"/>
                <w:lang w:val="es-ES" w:eastAsia="es-ES"/>
              </w:rPr>
              <w:t xml:space="preserve">Mezcla </w:t>
            </w:r>
            <w:proofErr w:type="spellStart"/>
            <w:r w:rsidRPr="001D4232">
              <w:rPr>
                <w:rFonts w:ascii="Times New Roman" w:eastAsia="Times New Roman" w:hAnsi="Times New Roman" w:cs="Times New Roman"/>
                <w:b/>
                <w:bCs/>
                <w:color w:val="333333"/>
                <w:kern w:val="28"/>
                <w:sz w:val="16"/>
                <w:szCs w:val="16"/>
                <w:u w:val="single"/>
                <w:lang w:val="es-ES" w:eastAsia="es-ES"/>
              </w:rPr>
              <w:t>Azfáltica</w:t>
            </w:r>
            <w:proofErr w:type="spellEnd"/>
            <w:r w:rsidRPr="001D4232">
              <w:rPr>
                <w:rFonts w:ascii="Times New Roman" w:eastAsia="Times New Roman" w:hAnsi="Times New Roman" w:cs="Times New Roman"/>
                <w:b/>
                <w:bCs/>
                <w:color w:val="333333"/>
                <w:kern w:val="28"/>
                <w:sz w:val="16"/>
                <w:szCs w:val="16"/>
                <w:u w:val="single"/>
                <w:lang w:val="es-ES" w:eastAsia="es-ES"/>
              </w:rPr>
              <w:t>:</w:t>
            </w:r>
            <w:r w:rsidRPr="001D4232">
              <w:rPr>
                <w:rFonts w:ascii="Times New Roman" w:eastAsia="Times New Roman" w:hAnsi="Times New Roman" w:cs="Times New Roman"/>
                <w:color w:val="333333"/>
                <w:kern w:val="28"/>
                <w:sz w:val="16"/>
                <w:szCs w:val="16"/>
                <w:lang w:val="es-ES" w:eastAsia="es-ES"/>
              </w:rPr>
              <w:t xml:space="preserve"> Elaborada en caliente:                                                                                                                                          *Temperatura de entrega 150º C;                                                                                                                                                          *Piedra triturada </w:t>
            </w:r>
            <w:proofErr w:type="spellStart"/>
            <w:r w:rsidRPr="001D4232">
              <w:rPr>
                <w:rFonts w:ascii="Times New Roman" w:eastAsia="Times New Roman" w:hAnsi="Times New Roman" w:cs="Times New Roman"/>
                <w:color w:val="333333"/>
                <w:kern w:val="28"/>
                <w:sz w:val="16"/>
                <w:szCs w:val="16"/>
                <w:lang w:val="es-ES" w:eastAsia="es-ES"/>
              </w:rPr>
              <w:t>basaltica</w:t>
            </w:r>
            <w:proofErr w:type="spellEnd"/>
            <w:r w:rsidRPr="001D4232">
              <w:rPr>
                <w:rFonts w:ascii="Times New Roman" w:eastAsia="Times New Roman" w:hAnsi="Times New Roman" w:cs="Times New Roman"/>
                <w:color w:val="333333"/>
                <w:kern w:val="28"/>
                <w:sz w:val="16"/>
                <w:szCs w:val="16"/>
                <w:lang w:val="es-ES" w:eastAsia="es-ES"/>
              </w:rPr>
              <w:t xml:space="preserve"> "desgaste los </w:t>
            </w:r>
            <w:proofErr w:type="spellStart"/>
            <w:r w:rsidRPr="001D4232">
              <w:rPr>
                <w:rFonts w:ascii="Times New Roman" w:eastAsia="Times New Roman" w:hAnsi="Times New Roman" w:cs="Times New Roman"/>
                <w:color w:val="333333"/>
                <w:kern w:val="28"/>
                <w:sz w:val="16"/>
                <w:szCs w:val="16"/>
                <w:lang w:val="es-ES" w:eastAsia="es-ES"/>
              </w:rPr>
              <w:t>angeles</w:t>
            </w:r>
            <w:proofErr w:type="spellEnd"/>
            <w:r w:rsidRPr="001D4232">
              <w:rPr>
                <w:rFonts w:ascii="Times New Roman" w:eastAsia="Times New Roman" w:hAnsi="Times New Roman" w:cs="Times New Roman"/>
                <w:color w:val="333333"/>
                <w:kern w:val="28"/>
                <w:sz w:val="16"/>
                <w:szCs w:val="16"/>
                <w:lang w:val="es-ES" w:eastAsia="es-ES"/>
              </w:rPr>
              <w:t>" menor a 25%;                                                                                                              *Arena lavada del rio 10%;                                                                                                                                                                *Cemento asfáltico de penetración 50-60;                                                                                                                                        *Mejorador de adherencia 1%</w:t>
            </w:r>
          </w:p>
        </w:tc>
        <w:tc>
          <w:tcPr>
            <w:tcW w:w="1559" w:type="dxa"/>
            <w:tcBorders>
              <w:top w:val="single" w:sz="6" w:space="0" w:color="auto"/>
              <w:left w:val="single" w:sz="6" w:space="0" w:color="auto"/>
              <w:bottom w:val="double" w:sz="4" w:space="0" w:color="auto"/>
              <w:right w:val="single" w:sz="6" w:space="0" w:color="auto"/>
            </w:tcBorders>
            <w:vAlign w:val="center"/>
            <w:hideMark/>
          </w:tcPr>
          <w:p w14:paraId="7E745F61" w14:textId="48C379C5" w:rsidR="00396CEA" w:rsidRPr="001D4232" w:rsidRDefault="0004783B"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Pr>
                <w:rFonts w:ascii="Times New Roman" w:eastAsia="Times New Roman" w:hAnsi="Times New Roman" w:cs="Times New Roman"/>
                <w:i/>
                <w:iCs/>
                <w:sz w:val="20"/>
                <w:szCs w:val="20"/>
                <w:lang w:val="es-ES"/>
              </w:rPr>
              <w:t>249</w:t>
            </w:r>
            <w:bookmarkStart w:id="1" w:name="_GoBack"/>
            <w:bookmarkEnd w:id="1"/>
          </w:p>
        </w:tc>
        <w:tc>
          <w:tcPr>
            <w:tcW w:w="1700" w:type="dxa"/>
            <w:tcBorders>
              <w:top w:val="single" w:sz="6" w:space="0" w:color="auto"/>
              <w:left w:val="single" w:sz="6" w:space="0" w:color="auto"/>
              <w:bottom w:val="double" w:sz="4" w:space="0" w:color="auto"/>
              <w:right w:val="single" w:sz="6" w:space="0" w:color="auto"/>
            </w:tcBorders>
            <w:vAlign w:val="center"/>
            <w:hideMark/>
          </w:tcPr>
          <w:p w14:paraId="517BF896"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sidRPr="001D4232">
              <w:rPr>
                <w:rFonts w:ascii="Times New Roman" w:eastAsia="Times New Roman" w:hAnsi="Times New Roman" w:cs="Times New Roman"/>
                <w:i/>
                <w:iCs/>
                <w:sz w:val="20"/>
                <w:szCs w:val="20"/>
                <w:lang w:val="es-ES"/>
              </w:rPr>
              <w:t>toneladas</w:t>
            </w:r>
          </w:p>
        </w:tc>
        <w:tc>
          <w:tcPr>
            <w:tcW w:w="1841" w:type="dxa"/>
            <w:tcBorders>
              <w:top w:val="single" w:sz="6" w:space="0" w:color="auto"/>
              <w:left w:val="single" w:sz="6" w:space="0" w:color="auto"/>
              <w:bottom w:val="double" w:sz="4" w:space="0" w:color="auto"/>
              <w:right w:val="single" w:sz="6" w:space="0" w:color="auto"/>
            </w:tcBorders>
            <w:vAlign w:val="center"/>
            <w:hideMark/>
          </w:tcPr>
          <w:p w14:paraId="1BFC7613"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i/>
                <w:iCs/>
                <w:sz w:val="20"/>
                <w:szCs w:val="20"/>
                <w:lang w:val="es-ES"/>
              </w:rPr>
            </w:pPr>
            <w:r w:rsidRPr="001D4232">
              <w:rPr>
                <w:rFonts w:ascii="Times New Roman" w:eastAsia="Times New Roman" w:hAnsi="Times New Roman" w:cs="Times New Roman"/>
                <w:kern w:val="28"/>
                <w:sz w:val="16"/>
                <w:szCs w:val="16"/>
                <w:lang w:val="es-MX"/>
              </w:rPr>
              <w:t>Todos los servicios deben ser realizados donde la Institución designe y los gastos de traslado debe correr por cuenta del proveedor</w:t>
            </w:r>
          </w:p>
        </w:tc>
        <w:tc>
          <w:tcPr>
            <w:tcW w:w="1275" w:type="dxa"/>
            <w:tcBorders>
              <w:top w:val="single" w:sz="6" w:space="0" w:color="auto"/>
              <w:left w:val="single" w:sz="6" w:space="0" w:color="auto"/>
              <w:bottom w:val="double" w:sz="4" w:space="0" w:color="auto"/>
              <w:right w:val="double" w:sz="4" w:space="0" w:color="auto"/>
            </w:tcBorders>
            <w:vAlign w:val="center"/>
          </w:tcPr>
          <w:p w14:paraId="3F4A79BD"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b/>
                <w:bCs/>
                <w:i/>
                <w:iCs/>
                <w:kern w:val="28"/>
                <w:sz w:val="20"/>
                <w:szCs w:val="20"/>
                <w:lang w:val="es-MX"/>
              </w:rPr>
            </w:pPr>
            <w:r w:rsidRPr="001D4232">
              <w:rPr>
                <w:rFonts w:ascii="Times New Roman" w:eastAsia="Times New Roman" w:hAnsi="Times New Roman" w:cs="Times New Roman"/>
                <w:b/>
                <w:bCs/>
                <w:i/>
                <w:iCs/>
                <w:kern w:val="28"/>
                <w:sz w:val="20"/>
                <w:szCs w:val="20"/>
                <w:lang w:val="es-MX"/>
              </w:rPr>
              <w:t>Efectuada emisión de Orden de Compra/Servicio, el oferente lo deberá realizar el serv</w:t>
            </w:r>
            <w:r>
              <w:rPr>
                <w:rFonts w:ascii="Times New Roman" w:eastAsia="Times New Roman" w:hAnsi="Times New Roman" w:cs="Times New Roman"/>
                <w:b/>
                <w:bCs/>
                <w:i/>
                <w:iCs/>
                <w:kern w:val="28"/>
                <w:sz w:val="20"/>
                <w:szCs w:val="20"/>
                <w:lang w:val="es-MX"/>
              </w:rPr>
              <w:t>icios en un plazo no mayor a 5 (CINCO</w:t>
            </w:r>
            <w:r w:rsidRPr="001D4232">
              <w:rPr>
                <w:rFonts w:ascii="Times New Roman" w:eastAsia="Times New Roman" w:hAnsi="Times New Roman" w:cs="Times New Roman"/>
                <w:b/>
                <w:bCs/>
                <w:i/>
                <w:iCs/>
                <w:kern w:val="28"/>
                <w:sz w:val="20"/>
                <w:szCs w:val="20"/>
                <w:lang w:val="es-MX"/>
              </w:rPr>
              <w:t>) días hábiles.-</w:t>
            </w:r>
          </w:p>
          <w:p w14:paraId="272D2266" w14:textId="77777777" w:rsidR="00396CEA" w:rsidRPr="001D4232" w:rsidRDefault="00396CEA" w:rsidP="00367965">
            <w:pPr>
              <w:widowControl w:val="0"/>
              <w:adjustRightInd w:val="0"/>
              <w:spacing w:before="120" w:after="0" w:line="240" w:lineRule="auto"/>
              <w:jc w:val="center"/>
              <w:rPr>
                <w:rFonts w:ascii="Times New Roman" w:eastAsia="Times New Roman" w:hAnsi="Times New Roman" w:cs="Times New Roman"/>
                <w:b/>
                <w:bCs/>
                <w:i/>
                <w:iCs/>
                <w:sz w:val="20"/>
                <w:szCs w:val="20"/>
                <w:lang w:val="es-MX"/>
              </w:rPr>
            </w:pPr>
          </w:p>
        </w:tc>
      </w:tr>
    </w:tbl>
    <w:p w14:paraId="13CC5111"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PY"/>
        </w:rPr>
      </w:pPr>
    </w:p>
    <w:p w14:paraId="204EA589"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PY"/>
        </w:rPr>
      </w:pPr>
    </w:p>
    <w:p w14:paraId="043140A1" w14:textId="77777777" w:rsidR="00396CEA" w:rsidRDefault="00396CEA" w:rsidP="00396CEA">
      <w:pPr>
        <w:pStyle w:val="SectionVIHeader"/>
        <w:spacing w:before="0" w:after="0" w:line="240" w:lineRule="auto"/>
        <w:jc w:val="left"/>
        <w:rPr>
          <w:rFonts w:ascii="Arial" w:hAnsi="Arial" w:cs="Arial"/>
          <w:b w:val="0"/>
          <w:bCs w:val="0"/>
          <w:sz w:val="22"/>
          <w:szCs w:val="20"/>
          <w:u w:val="single"/>
          <w:lang w:val="es-PY"/>
        </w:rPr>
      </w:pPr>
    </w:p>
    <w:p w14:paraId="0452D235" w14:textId="77777777" w:rsidR="00626F10" w:rsidRPr="00396CEA" w:rsidRDefault="00626F10" w:rsidP="00E0302C">
      <w:pPr>
        <w:pStyle w:val="SectionVIHeader"/>
        <w:spacing w:before="0" w:after="0" w:line="360" w:lineRule="auto"/>
        <w:jc w:val="left"/>
        <w:rPr>
          <w:rFonts w:ascii="Arial" w:hAnsi="Arial" w:cs="Arial"/>
          <w:b w:val="0"/>
          <w:bCs w:val="0"/>
          <w:sz w:val="22"/>
          <w:szCs w:val="20"/>
          <w:u w:val="single"/>
          <w:lang w:val="es-PY"/>
        </w:rPr>
      </w:pPr>
    </w:p>
    <w:bookmarkEnd w:id="0"/>
    <w:p w14:paraId="62910AD2" w14:textId="77777777" w:rsidR="00396CEA" w:rsidRDefault="00396CEA" w:rsidP="00213C2F">
      <w:pPr>
        <w:pStyle w:val="SectionVIHeader"/>
        <w:spacing w:before="0" w:after="0" w:line="360" w:lineRule="auto"/>
        <w:jc w:val="left"/>
        <w:rPr>
          <w:rFonts w:ascii="Arial" w:hAnsi="Arial" w:cs="Arial"/>
          <w:bCs w:val="0"/>
          <w:sz w:val="28"/>
          <w:szCs w:val="20"/>
          <w:u w:val="single"/>
          <w:lang w:val="es-ES"/>
        </w:rPr>
      </w:pPr>
    </w:p>
    <w:p w14:paraId="49716790" w14:textId="77777777" w:rsidR="00396CEA" w:rsidRDefault="00396CEA" w:rsidP="00213C2F">
      <w:pPr>
        <w:pStyle w:val="SectionVIHeader"/>
        <w:spacing w:before="0" w:after="0" w:line="360" w:lineRule="auto"/>
        <w:jc w:val="left"/>
        <w:rPr>
          <w:rFonts w:ascii="Arial" w:hAnsi="Arial" w:cs="Arial"/>
          <w:bCs w:val="0"/>
          <w:sz w:val="28"/>
          <w:szCs w:val="20"/>
          <w:u w:val="single"/>
          <w:lang w:val="es-ES"/>
        </w:rPr>
      </w:pPr>
    </w:p>
    <w:p w14:paraId="57071F38" w14:textId="4FAAC30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14:paraId="23C5241D" w14:textId="2B0E28BE" w:rsidR="00A76E5D" w:rsidRPr="00E0302C" w:rsidRDefault="00684008" w:rsidP="00E0302C">
      <w:pPr>
        <w:spacing w:after="0" w:line="360" w:lineRule="auto"/>
        <w:jc w:val="both"/>
        <w:rPr>
          <w:rFonts w:ascii="Arial" w:eastAsia="Times New Roman" w:hAnsi="Arial" w:cs="Arial"/>
          <w:i/>
          <w:color w:val="FF0000"/>
          <w:szCs w:val="20"/>
          <w:lang w:val="es-ES"/>
        </w:rPr>
      </w:pPr>
      <w:r>
        <w:rPr>
          <w:rFonts w:ascii="Arial" w:eastAsia="Times New Roman" w:hAnsi="Arial" w:cs="Arial"/>
          <w:i/>
          <w:color w:val="FF0000"/>
          <w:szCs w:val="20"/>
          <w:lang w:val="es-ES"/>
        </w:rPr>
        <w:t>NO APLICA</w:t>
      </w:r>
    </w:p>
    <w:p w14:paraId="3660D9F6" w14:textId="77777777"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0"/>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213C2F">
            <w:pPr>
              <w:pStyle w:val="Listaconvietas"/>
              <w:numPr>
                <w:ilvl w:val="0"/>
                <w:numId w:val="35"/>
              </w:numPr>
              <w:spacing w:line="276" w:lineRule="auto"/>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14:paraId="51E5162B" w14:textId="4FDB67E0" w:rsidR="00C243BA" w:rsidRPr="00C74B4B" w:rsidRDefault="00C243BA" w:rsidP="00213C2F">
            <w:pPr>
              <w:pStyle w:val="Prrafodelista"/>
              <w:widowControl w:val="0"/>
              <w:numPr>
                <w:ilvl w:val="0"/>
                <w:numId w:val="44"/>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ED12BA">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63C8B">
        <w:trPr>
          <w:trHeight w:val="564"/>
          <w:jc w:val="center"/>
        </w:trPr>
        <w:tc>
          <w:tcPr>
            <w:tcW w:w="10231" w:type="dxa"/>
            <w:tcBorders>
              <w:top w:val="single" w:sz="2" w:space="0" w:color="auto"/>
            </w:tcBorders>
          </w:tcPr>
          <w:p w14:paraId="4F3E0DDD" w14:textId="0F40A859" w:rsidR="00DD50D4" w:rsidRPr="00C74B4B" w:rsidRDefault="00684008" w:rsidP="00CF1418">
            <w:pPr>
              <w:rPr>
                <w:rFonts w:ascii="Arial" w:hAnsi="Arial" w:cs="Arial"/>
                <w:b/>
                <w:sz w:val="24"/>
              </w:rPr>
            </w:pPr>
            <w:r w:rsidRPr="00DE77B9">
              <w:rPr>
                <w:rFonts w:ascii="Times New Roman" w:hAnsi="Times New Roman" w:cs="Times New Roman"/>
                <w:i/>
                <w:iCs/>
                <w:color w:val="000000"/>
                <w:sz w:val="23"/>
                <w:szCs w:val="23"/>
                <w:lang w:val="es-PA"/>
              </w:rPr>
              <w:t xml:space="preserve">Copia de Contratos o facturas dentro de los </w:t>
            </w:r>
            <w:r>
              <w:rPr>
                <w:rFonts w:ascii="Times New Roman" w:hAnsi="Times New Roman" w:cs="Times New Roman"/>
                <w:i/>
                <w:iCs/>
                <w:color w:val="000000"/>
                <w:sz w:val="23"/>
                <w:szCs w:val="23"/>
                <w:lang w:val="es-PA"/>
              </w:rPr>
              <w:t>años 2014</w:t>
            </w:r>
            <w:r w:rsidRPr="00DE77B9">
              <w:rPr>
                <w:rFonts w:ascii="Times New Roman" w:hAnsi="Times New Roman" w:cs="Times New Roman"/>
                <w:i/>
                <w:iCs/>
                <w:color w:val="000000"/>
                <w:sz w:val="23"/>
                <w:szCs w:val="23"/>
                <w:lang w:val="es-PA"/>
              </w:rPr>
              <w:t>, 201</w:t>
            </w:r>
            <w:r>
              <w:rPr>
                <w:rFonts w:ascii="Times New Roman" w:hAnsi="Times New Roman" w:cs="Times New Roman"/>
                <w:i/>
                <w:iCs/>
                <w:color w:val="000000"/>
                <w:sz w:val="23"/>
                <w:szCs w:val="23"/>
                <w:lang w:val="es-PA"/>
              </w:rPr>
              <w:t>5</w:t>
            </w:r>
            <w:r w:rsidRPr="00DE77B9">
              <w:rPr>
                <w:rFonts w:ascii="Times New Roman" w:hAnsi="Times New Roman" w:cs="Times New Roman"/>
                <w:i/>
                <w:iCs/>
                <w:color w:val="000000"/>
                <w:sz w:val="23"/>
                <w:szCs w:val="23"/>
                <w:lang w:val="es-PA"/>
              </w:rPr>
              <w:t xml:space="preserve"> y 201</w:t>
            </w:r>
            <w:r>
              <w:rPr>
                <w:rFonts w:ascii="Times New Roman" w:hAnsi="Times New Roman" w:cs="Times New Roman"/>
                <w:i/>
                <w:iCs/>
                <w:color w:val="000000"/>
                <w:sz w:val="23"/>
                <w:szCs w:val="23"/>
                <w:lang w:val="es-PA"/>
              </w:rPr>
              <w:t xml:space="preserve">6 que demuestren LA PROVISION DE MEZCLA Y EMULSION ASFALTICA,  o similar </w:t>
            </w:r>
            <w:r w:rsidRPr="00DE77B9">
              <w:rPr>
                <w:rFonts w:ascii="Times New Roman" w:hAnsi="Times New Roman" w:cs="Times New Roman"/>
                <w:i/>
                <w:iCs/>
                <w:color w:val="000000"/>
                <w:sz w:val="23"/>
                <w:szCs w:val="23"/>
                <w:lang w:val="es-PA"/>
              </w:rPr>
              <w:t xml:space="preserve">  a instituciones públicas o privadas, la cual en la sumatoria de montos d</w:t>
            </w:r>
            <w:r>
              <w:rPr>
                <w:rFonts w:ascii="Times New Roman" w:hAnsi="Times New Roman" w:cs="Times New Roman"/>
                <w:i/>
                <w:iCs/>
                <w:color w:val="000000"/>
                <w:sz w:val="23"/>
                <w:szCs w:val="23"/>
                <w:lang w:val="es-PA"/>
              </w:rPr>
              <w:t xml:space="preserve">eberá equivaler como mínimo al 60% (SESENTA </w:t>
            </w:r>
            <w:r w:rsidRPr="00DE77B9">
              <w:rPr>
                <w:rFonts w:ascii="Times New Roman" w:hAnsi="Times New Roman" w:cs="Times New Roman"/>
                <w:i/>
                <w:iCs/>
                <w:color w:val="000000"/>
                <w:sz w:val="23"/>
                <w:szCs w:val="23"/>
                <w:lang w:val="es-PA"/>
              </w:rPr>
              <w:t xml:space="preserve"> por ciento) del valor de la oferta</w:t>
            </w:r>
          </w:p>
        </w:tc>
      </w:tr>
    </w:tbl>
    <w:p w14:paraId="0661DBC2" w14:textId="77777777" w:rsidR="002D4C87" w:rsidRDefault="002D4C87" w:rsidP="006119A4">
      <w:pPr>
        <w:pStyle w:val="Listaconvietas"/>
        <w:rPr>
          <w:rFonts w:ascii="Arial" w:hAnsi="Arial" w:cs="Arial"/>
          <w:sz w:val="24"/>
        </w:rPr>
      </w:pPr>
    </w:p>
    <w:p w14:paraId="2D62222F" w14:textId="77777777" w:rsidR="00EA2DA7" w:rsidRDefault="00EA2DA7" w:rsidP="006119A4">
      <w:pPr>
        <w:pStyle w:val="Listaconvietas"/>
        <w:rPr>
          <w:rFonts w:ascii="Arial" w:hAnsi="Arial" w:cs="Arial"/>
          <w:sz w:val="24"/>
        </w:rPr>
      </w:pPr>
    </w:p>
    <w:p w14:paraId="28C63925" w14:textId="77777777" w:rsidR="00EA2DA7" w:rsidRDefault="00EA2DA7" w:rsidP="006119A4">
      <w:pPr>
        <w:pStyle w:val="Listaconvietas"/>
        <w:rPr>
          <w:rFonts w:ascii="Arial" w:hAnsi="Arial" w:cs="Arial"/>
          <w:sz w:val="24"/>
        </w:rPr>
      </w:pPr>
    </w:p>
    <w:p w14:paraId="578B12A3" w14:textId="77777777" w:rsidR="00EA2DA7" w:rsidRDefault="00EA2DA7" w:rsidP="006119A4">
      <w:pPr>
        <w:pStyle w:val="Listaconvietas"/>
        <w:rPr>
          <w:rFonts w:ascii="Arial" w:hAnsi="Arial" w:cs="Arial"/>
          <w:sz w:val="24"/>
        </w:rPr>
      </w:pPr>
    </w:p>
    <w:p w14:paraId="0D56DB06" w14:textId="77777777" w:rsidR="00EA2DA7" w:rsidRPr="00C74B4B" w:rsidRDefault="00EA2DA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1604C4">
      <w:pPr>
        <w:pStyle w:val="Textodebloque"/>
        <w:widowControl w:val="0"/>
        <w:numPr>
          <w:ilvl w:val="0"/>
          <w:numId w:val="27"/>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1604C4">
      <w:pPr>
        <w:pStyle w:val="Textodebloque"/>
        <w:widowControl w:val="0"/>
        <w:numPr>
          <w:ilvl w:val="0"/>
          <w:numId w:val="28"/>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1604C4">
      <w:pPr>
        <w:numPr>
          <w:ilvl w:val="3"/>
          <w:numId w:val="6"/>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1604C4">
      <w:pPr>
        <w:pStyle w:val="Textodebloque"/>
        <w:numPr>
          <w:ilvl w:val="0"/>
          <w:numId w:val="38"/>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AE4A1E" w14:textId="77777777" w:rsidR="00305FEF" w:rsidRDefault="00305FEF" w:rsidP="003D1C8A">
      <w:pPr>
        <w:spacing w:after="0" w:line="240" w:lineRule="auto"/>
      </w:pPr>
      <w:r>
        <w:separator/>
      </w:r>
    </w:p>
  </w:endnote>
  <w:endnote w:type="continuationSeparator" w:id="0">
    <w:p w14:paraId="5400B8DC" w14:textId="77777777" w:rsidR="00305FEF" w:rsidRDefault="00305FE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EF5198" w14:textId="77777777" w:rsidR="00305FEF" w:rsidRDefault="00305FEF" w:rsidP="003D1C8A">
      <w:pPr>
        <w:spacing w:after="0" w:line="240" w:lineRule="auto"/>
      </w:pPr>
      <w:r>
        <w:separator/>
      </w:r>
    </w:p>
  </w:footnote>
  <w:footnote w:type="continuationSeparator" w:id="0">
    <w:p w14:paraId="7EF3C5A3" w14:textId="77777777" w:rsidR="00305FEF" w:rsidRDefault="00305FE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CF1418" w:rsidRDefault="00CF1418" w:rsidP="003D1C8A">
    <w:pPr>
      <w:pStyle w:val="Encabezado"/>
      <w:jc w:val="center"/>
      <w:rPr>
        <w:rFonts w:cstheme="minorHAnsi"/>
        <w:b/>
        <w:i/>
        <w:sz w:val="24"/>
      </w:rPr>
    </w:pPr>
  </w:p>
  <w:p w14:paraId="3A283BA9" w14:textId="77777777"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2"/>
  </w:num>
  <w:num w:numId="22">
    <w:abstractNumId w:val="23"/>
  </w:num>
  <w:num w:numId="23">
    <w:abstractNumId w:val="42"/>
  </w:num>
  <w:num w:numId="24">
    <w:abstractNumId w:val="26"/>
  </w:num>
  <w:num w:numId="25">
    <w:abstractNumId w:val="45"/>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3"/>
  </w:num>
  <w:num w:numId="36">
    <w:abstractNumId w:val="6"/>
  </w:num>
  <w:num w:numId="37">
    <w:abstractNumId w:val="46"/>
  </w:num>
  <w:num w:numId="38">
    <w:abstractNumId w:val="11"/>
  </w:num>
  <w:num w:numId="39">
    <w:abstractNumId w:val="16"/>
  </w:num>
  <w:num w:numId="40">
    <w:abstractNumId w:val="44"/>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412D"/>
    <w:rsid w:val="00035CEB"/>
    <w:rsid w:val="0004783B"/>
    <w:rsid w:val="00052A48"/>
    <w:rsid w:val="00061E4F"/>
    <w:rsid w:val="00074656"/>
    <w:rsid w:val="0008485D"/>
    <w:rsid w:val="000A45A3"/>
    <w:rsid w:val="000A4BCF"/>
    <w:rsid w:val="000A79FA"/>
    <w:rsid w:val="000B3799"/>
    <w:rsid w:val="000B7024"/>
    <w:rsid w:val="000C19BC"/>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57DDA"/>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05FEF"/>
    <w:rsid w:val="00310AED"/>
    <w:rsid w:val="00320350"/>
    <w:rsid w:val="0033013E"/>
    <w:rsid w:val="003303C3"/>
    <w:rsid w:val="00344823"/>
    <w:rsid w:val="00363628"/>
    <w:rsid w:val="003640C8"/>
    <w:rsid w:val="00373EE0"/>
    <w:rsid w:val="003815D1"/>
    <w:rsid w:val="003842CB"/>
    <w:rsid w:val="00396CEA"/>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6BEE"/>
    <w:rsid w:val="004638BB"/>
    <w:rsid w:val="00466DDE"/>
    <w:rsid w:val="004673B0"/>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615DC"/>
    <w:rsid w:val="00666185"/>
    <w:rsid w:val="00667C00"/>
    <w:rsid w:val="0067437B"/>
    <w:rsid w:val="006761E4"/>
    <w:rsid w:val="00684008"/>
    <w:rsid w:val="00685C80"/>
    <w:rsid w:val="0069143B"/>
    <w:rsid w:val="00694378"/>
    <w:rsid w:val="006A5647"/>
    <w:rsid w:val="006A77AA"/>
    <w:rsid w:val="006A7D23"/>
    <w:rsid w:val="006B0D43"/>
    <w:rsid w:val="006B2735"/>
    <w:rsid w:val="006B3670"/>
    <w:rsid w:val="006D0B4A"/>
    <w:rsid w:val="006D1AEA"/>
    <w:rsid w:val="006E0CFD"/>
    <w:rsid w:val="006E1F47"/>
    <w:rsid w:val="006E3233"/>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A270F"/>
    <w:rsid w:val="007B3660"/>
    <w:rsid w:val="007C1970"/>
    <w:rsid w:val="007C69E9"/>
    <w:rsid w:val="007D2766"/>
    <w:rsid w:val="007E37A2"/>
    <w:rsid w:val="007E5119"/>
    <w:rsid w:val="008116BF"/>
    <w:rsid w:val="00814337"/>
    <w:rsid w:val="00816CAF"/>
    <w:rsid w:val="00820F9C"/>
    <w:rsid w:val="00830140"/>
    <w:rsid w:val="008318D7"/>
    <w:rsid w:val="0084426A"/>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D4AEC"/>
    <w:rsid w:val="008E5B81"/>
    <w:rsid w:val="008F200B"/>
    <w:rsid w:val="008F622A"/>
    <w:rsid w:val="00900483"/>
    <w:rsid w:val="00900976"/>
    <w:rsid w:val="00914581"/>
    <w:rsid w:val="0092019F"/>
    <w:rsid w:val="00920931"/>
    <w:rsid w:val="009216F0"/>
    <w:rsid w:val="00921766"/>
    <w:rsid w:val="00947242"/>
    <w:rsid w:val="00964A64"/>
    <w:rsid w:val="0096502F"/>
    <w:rsid w:val="00987088"/>
    <w:rsid w:val="009910E1"/>
    <w:rsid w:val="009926D2"/>
    <w:rsid w:val="0099442E"/>
    <w:rsid w:val="0099500D"/>
    <w:rsid w:val="009A3BD0"/>
    <w:rsid w:val="009B1AE4"/>
    <w:rsid w:val="009B34B1"/>
    <w:rsid w:val="009B44B0"/>
    <w:rsid w:val="009B6122"/>
    <w:rsid w:val="009C0579"/>
    <w:rsid w:val="009C3D6E"/>
    <w:rsid w:val="009C5465"/>
    <w:rsid w:val="009E3FDB"/>
    <w:rsid w:val="009F536E"/>
    <w:rsid w:val="00A00107"/>
    <w:rsid w:val="00A00B4F"/>
    <w:rsid w:val="00A040A2"/>
    <w:rsid w:val="00A13093"/>
    <w:rsid w:val="00A1743F"/>
    <w:rsid w:val="00A20D86"/>
    <w:rsid w:val="00A22FF3"/>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41E03"/>
    <w:rsid w:val="00B46517"/>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20E3"/>
    <w:rsid w:val="00C74B4B"/>
    <w:rsid w:val="00C76157"/>
    <w:rsid w:val="00C82218"/>
    <w:rsid w:val="00C85F27"/>
    <w:rsid w:val="00C869A9"/>
    <w:rsid w:val="00C87CC5"/>
    <w:rsid w:val="00C90A12"/>
    <w:rsid w:val="00CA540F"/>
    <w:rsid w:val="00CA7145"/>
    <w:rsid w:val="00CC3664"/>
    <w:rsid w:val="00CC4758"/>
    <w:rsid w:val="00CE121D"/>
    <w:rsid w:val="00CF1418"/>
    <w:rsid w:val="00CF3C7E"/>
    <w:rsid w:val="00D1316F"/>
    <w:rsid w:val="00D15C69"/>
    <w:rsid w:val="00D23BCB"/>
    <w:rsid w:val="00D2771A"/>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D57"/>
    <w:rsid w:val="00E0302C"/>
    <w:rsid w:val="00E0617C"/>
    <w:rsid w:val="00E1371B"/>
    <w:rsid w:val="00E148FA"/>
    <w:rsid w:val="00E172F5"/>
    <w:rsid w:val="00E23F7F"/>
    <w:rsid w:val="00E4280A"/>
    <w:rsid w:val="00E5088C"/>
    <w:rsid w:val="00E51A96"/>
    <w:rsid w:val="00E52F4E"/>
    <w:rsid w:val="00E537CA"/>
    <w:rsid w:val="00E562DE"/>
    <w:rsid w:val="00E6349D"/>
    <w:rsid w:val="00E657C3"/>
    <w:rsid w:val="00E717C7"/>
    <w:rsid w:val="00E82753"/>
    <w:rsid w:val="00E8277C"/>
    <w:rsid w:val="00E86E64"/>
    <w:rsid w:val="00E936B3"/>
    <w:rsid w:val="00EA2DA7"/>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05984-7508-4F0B-BCF9-64F3DE0F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5899</Words>
  <Characters>32445</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8</cp:revision>
  <cp:lastPrinted>2013-04-12T19:26:00Z</cp:lastPrinted>
  <dcterms:created xsi:type="dcterms:W3CDTF">2018-06-06T13:39:00Z</dcterms:created>
  <dcterms:modified xsi:type="dcterms:W3CDTF">2018-10-11T15:49:00Z</dcterms:modified>
</cp:coreProperties>
</file>