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20F3E" w14:textId="77777777" w:rsidR="00C82218" w:rsidRPr="00735155" w:rsidRDefault="00C82218" w:rsidP="007A270F">
      <w:pPr>
        <w:spacing w:after="0" w:line="240" w:lineRule="auto"/>
        <w:rPr>
          <w:rFonts w:ascii="Arial" w:hAnsi="Arial" w:cs="Arial"/>
          <w:b/>
          <w:spacing w:val="30"/>
        </w:rPr>
      </w:pPr>
    </w:p>
    <w:p w14:paraId="488FB735" w14:textId="77777777" w:rsidR="00C82218" w:rsidRPr="00735155" w:rsidRDefault="00C82218" w:rsidP="00C82218">
      <w:pPr>
        <w:spacing w:after="0" w:line="240" w:lineRule="auto"/>
        <w:jc w:val="center"/>
        <w:rPr>
          <w:rFonts w:ascii="Arial" w:hAnsi="Arial" w:cs="Arial"/>
          <w:b/>
          <w:spacing w:val="30"/>
        </w:rPr>
      </w:pPr>
    </w:p>
    <w:p w14:paraId="4C74457E" w14:textId="77777777" w:rsidR="00C82218" w:rsidRPr="00735155" w:rsidRDefault="00C82218" w:rsidP="00C82218">
      <w:pPr>
        <w:spacing w:after="0" w:line="240" w:lineRule="auto"/>
        <w:jc w:val="center"/>
        <w:rPr>
          <w:rFonts w:ascii="Arial" w:hAnsi="Arial" w:cs="Arial"/>
          <w:b/>
          <w:spacing w:val="30"/>
        </w:rPr>
      </w:pPr>
    </w:p>
    <w:p w14:paraId="239AD96D" w14:textId="77777777" w:rsidR="009A3BD0" w:rsidRPr="00735155" w:rsidRDefault="009A3BD0" w:rsidP="00C82218">
      <w:pPr>
        <w:spacing w:after="0" w:line="240" w:lineRule="auto"/>
        <w:jc w:val="center"/>
        <w:rPr>
          <w:rFonts w:ascii="Arial" w:hAnsi="Arial" w:cs="Arial"/>
          <w:b/>
          <w:spacing w:val="30"/>
          <w:sz w:val="72"/>
          <w:szCs w:val="40"/>
          <w:lang w:val="es-MX"/>
        </w:rPr>
      </w:pPr>
      <w:r w:rsidRPr="00735155">
        <w:rPr>
          <w:rFonts w:ascii="Arial" w:hAnsi="Arial" w:cs="Arial"/>
          <w:b/>
          <w:spacing w:val="30"/>
          <w:sz w:val="40"/>
        </w:rPr>
        <w:t>REPÚBLICA DEL PARAGUAY</w:t>
      </w:r>
    </w:p>
    <w:p w14:paraId="0693FE99" w14:textId="7A1C0F5A" w:rsidR="009A3BD0" w:rsidRPr="00735155" w:rsidRDefault="00735155" w:rsidP="00C82218">
      <w:pPr>
        <w:spacing w:after="0" w:line="240" w:lineRule="auto"/>
        <w:jc w:val="center"/>
        <w:rPr>
          <w:rFonts w:ascii="Arial" w:hAnsi="Arial" w:cs="Arial"/>
          <w:sz w:val="40"/>
          <w:szCs w:val="40"/>
          <w:lang w:val="es-MX"/>
        </w:rPr>
      </w:pPr>
      <w:r w:rsidRPr="00735155">
        <w:rPr>
          <w:rFonts w:ascii="Arial" w:hAnsi="Arial" w:cs="Arial"/>
          <w:sz w:val="40"/>
          <w:szCs w:val="40"/>
          <w:lang w:val="es-MX"/>
        </w:rPr>
        <w:t xml:space="preserve">Junta Municipal de Asunción </w:t>
      </w:r>
    </w:p>
    <w:p w14:paraId="769AD872" w14:textId="77777777" w:rsidR="009A3BD0" w:rsidRPr="00735155" w:rsidRDefault="009A3BD0" w:rsidP="00C82218">
      <w:pPr>
        <w:spacing w:after="0" w:line="240" w:lineRule="auto"/>
        <w:jc w:val="both"/>
        <w:rPr>
          <w:rFonts w:ascii="Arial" w:hAnsi="Arial" w:cs="Arial"/>
        </w:rPr>
      </w:pPr>
    </w:p>
    <w:p w14:paraId="2D6E7557" w14:textId="7D95DD53" w:rsidR="009A3BD0" w:rsidRPr="00735155" w:rsidRDefault="00B978BA" w:rsidP="00B978BA">
      <w:pPr>
        <w:tabs>
          <w:tab w:val="left" w:pos="2955"/>
        </w:tabs>
        <w:spacing w:after="0" w:line="240" w:lineRule="auto"/>
        <w:jc w:val="both"/>
        <w:rPr>
          <w:rFonts w:ascii="Arial" w:hAnsi="Arial" w:cs="Arial"/>
          <w:spacing w:val="20"/>
        </w:rPr>
      </w:pPr>
      <w:r w:rsidRPr="00735155">
        <w:rPr>
          <w:rFonts w:ascii="Arial" w:hAnsi="Arial" w:cs="Arial"/>
          <w:spacing w:val="20"/>
        </w:rPr>
        <w:tab/>
      </w:r>
    </w:p>
    <w:p w14:paraId="250C46CE" w14:textId="77777777" w:rsidR="00C82218" w:rsidRPr="00735155" w:rsidRDefault="00C82218" w:rsidP="007A270F">
      <w:pPr>
        <w:spacing w:after="0" w:line="240" w:lineRule="auto"/>
        <w:rPr>
          <w:rFonts w:ascii="Arial" w:hAnsi="Arial" w:cs="Arial"/>
          <w:b/>
          <w:spacing w:val="20"/>
          <w:sz w:val="52"/>
          <w:szCs w:val="52"/>
        </w:rPr>
      </w:pPr>
    </w:p>
    <w:p w14:paraId="63050E3F" w14:textId="77777777" w:rsidR="00C82218" w:rsidRPr="00735155" w:rsidRDefault="00C82218" w:rsidP="00C82218">
      <w:pPr>
        <w:spacing w:after="0" w:line="240" w:lineRule="auto"/>
        <w:jc w:val="center"/>
        <w:rPr>
          <w:rFonts w:ascii="Arial" w:hAnsi="Arial" w:cs="Arial"/>
          <w:b/>
          <w:spacing w:val="20"/>
          <w:sz w:val="52"/>
          <w:szCs w:val="52"/>
        </w:rPr>
      </w:pPr>
    </w:p>
    <w:p w14:paraId="540076AE" w14:textId="2A68C1C3" w:rsidR="009A3BD0" w:rsidRPr="00735155" w:rsidRDefault="0092019F" w:rsidP="00C82218">
      <w:pPr>
        <w:spacing w:after="0" w:line="240" w:lineRule="auto"/>
        <w:jc w:val="center"/>
        <w:rPr>
          <w:rFonts w:ascii="Arial" w:hAnsi="Arial" w:cs="Arial"/>
          <w:b/>
          <w:spacing w:val="20"/>
          <w:sz w:val="52"/>
          <w:szCs w:val="52"/>
        </w:rPr>
      </w:pPr>
      <w:r w:rsidRPr="00735155">
        <w:rPr>
          <w:rFonts w:ascii="Arial" w:hAnsi="Arial" w:cs="Arial"/>
          <w:b/>
          <w:spacing w:val="20"/>
          <w:sz w:val="52"/>
          <w:szCs w:val="52"/>
        </w:rPr>
        <w:t>CARTA DE INVITACI</w:t>
      </w:r>
      <w:r w:rsidR="00373EE0" w:rsidRPr="00735155">
        <w:rPr>
          <w:rFonts w:ascii="Arial" w:hAnsi="Arial" w:cs="Arial"/>
          <w:b/>
          <w:spacing w:val="20"/>
          <w:sz w:val="52"/>
          <w:szCs w:val="52"/>
        </w:rPr>
        <w:t>Ó</w:t>
      </w:r>
      <w:r w:rsidRPr="00735155">
        <w:rPr>
          <w:rFonts w:ascii="Arial" w:hAnsi="Arial" w:cs="Arial"/>
          <w:b/>
          <w:spacing w:val="20"/>
          <w:sz w:val="52"/>
          <w:szCs w:val="52"/>
        </w:rPr>
        <w:t>N ESTÁNDAR</w:t>
      </w:r>
    </w:p>
    <w:p w14:paraId="30D5CB5A" w14:textId="77777777" w:rsidR="009A3BD0" w:rsidRPr="00735155" w:rsidRDefault="009A3BD0" w:rsidP="00C82218">
      <w:pPr>
        <w:spacing w:after="0" w:line="240" w:lineRule="auto"/>
        <w:jc w:val="both"/>
        <w:rPr>
          <w:rFonts w:ascii="Arial" w:hAnsi="Arial" w:cs="Arial"/>
          <w:b/>
          <w:i/>
          <w:sz w:val="52"/>
          <w:szCs w:val="52"/>
        </w:rPr>
      </w:pPr>
    </w:p>
    <w:p w14:paraId="0CF477C0" w14:textId="77777777" w:rsidR="0042209C" w:rsidRPr="00735155" w:rsidRDefault="009A3BD0" w:rsidP="00C82218">
      <w:pPr>
        <w:spacing w:after="0" w:line="240" w:lineRule="auto"/>
        <w:jc w:val="center"/>
        <w:rPr>
          <w:rFonts w:ascii="Arial" w:hAnsi="Arial" w:cs="Arial"/>
          <w:b/>
          <w:sz w:val="52"/>
          <w:szCs w:val="52"/>
        </w:rPr>
      </w:pPr>
      <w:r w:rsidRPr="00735155">
        <w:rPr>
          <w:rFonts w:ascii="Arial" w:hAnsi="Arial" w:cs="Arial"/>
          <w:b/>
          <w:sz w:val="52"/>
          <w:szCs w:val="52"/>
        </w:rPr>
        <w:t xml:space="preserve">CONTRATACIÓN DIRECTA (CD) </w:t>
      </w:r>
    </w:p>
    <w:p w14:paraId="14E702E1" w14:textId="78295CBC" w:rsidR="009A3BD0" w:rsidRPr="00735155" w:rsidRDefault="009A3BD0" w:rsidP="00C82218">
      <w:pPr>
        <w:spacing w:after="0" w:line="240" w:lineRule="auto"/>
        <w:jc w:val="center"/>
        <w:rPr>
          <w:rFonts w:ascii="Arial" w:hAnsi="Arial" w:cs="Arial"/>
          <w:b/>
          <w:sz w:val="52"/>
          <w:szCs w:val="52"/>
        </w:rPr>
      </w:pPr>
    </w:p>
    <w:p w14:paraId="7D663AA4" w14:textId="77777777" w:rsidR="009A3BD0" w:rsidRPr="00735155" w:rsidRDefault="009A3BD0" w:rsidP="00C82218">
      <w:pPr>
        <w:spacing w:after="0" w:line="240" w:lineRule="auto"/>
        <w:jc w:val="both"/>
        <w:rPr>
          <w:rFonts w:ascii="Arial" w:hAnsi="Arial" w:cs="Arial"/>
          <w:b/>
          <w:spacing w:val="60"/>
          <w:sz w:val="52"/>
          <w:szCs w:val="52"/>
          <w:lang w:val="es-MX"/>
        </w:rPr>
      </w:pPr>
    </w:p>
    <w:p w14:paraId="62C08C4F" w14:textId="48F037F0" w:rsidR="009E47A1" w:rsidRPr="005F1C75" w:rsidRDefault="009E47A1" w:rsidP="00C82218">
      <w:pPr>
        <w:spacing w:after="0" w:line="240" w:lineRule="auto"/>
        <w:jc w:val="center"/>
        <w:rPr>
          <w:rFonts w:ascii="Arial" w:hAnsi="Arial" w:cs="Arial"/>
          <w:b/>
          <w:bCs/>
          <w:i/>
          <w:sz w:val="48"/>
          <w:szCs w:val="48"/>
        </w:rPr>
      </w:pPr>
      <w:r w:rsidRPr="005F1C75">
        <w:rPr>
          <w:rFonts w:ascii="Arial" w:hAnsi="Arial" w:cs="Arial"/>
          <w:b/>
          <w:bCs/>
          <w:i/>
          <w:sz w:val="48"/>
          <w:szCs w:val="48"/>
        </w:rPr>
        <w:t xml:space="preserve">PAC N° </w:t>
      </w:r>
      <w:r w:rsidR="005F1C75" w:rsidRPr="005F1C75">
        <w:rPr>
          <w:rFonts w:ascii="Arial" w:hAnsi="Arial" w:cs="Arial"/>
          <w:b/>
          <w:bCs/>
          <w:i/>
          <w:sz w:val="48"/>
          <w:szCs w:val="48"/>
        </w:rPr>
        <w:t>339316</w:t>
      </w:r>
      <w:r w:rsidR="001B34AD" w:rsidRPr="005F1C75">
        <w:rPr>
          <w:rFonts w:ascii="Arial" w:hAnsi="Arial" w:cs="Arial"/>
          <w:b/>
          <w:bCs/>
          <w:i/>
          <w:sz w:val="48"/>
          <w:szCs w:val="48"/>
        </w:rPr>
        <w:t>/18</w:t>
      </w:r>
      <w:r w:rsidRPr="005F1C75">
        <w:rPr>
          <w:rFonts w:ascii="Arial" w:hAnsi="Arial" w:cs="Arial"/>
          <w:b/>
          <w:bCs/>
          <w:i/>
          <w:sz w:val="48"/>
          <w:szCs w:val="48"/>
        </w:rPr>
        <w:t>.</w:t>
      </w:r>
    </w:p>
    <w:p w14:paraId="55E49BAA" w14:textId="61173970" w:rsidR="009A3BD0" w:rsidRPr="005F1C75" w:rsidRDefault="009A3BD0" w:rsidP="00C82218">
      <w:pPr>
        <w:spacing w:after="0" w:line="240" w:lineRule="auto"/>
        <w:jc w:val="center"/>
        <w:rPr>
          <w:rFonts w:ascii="Arial" w:hAnsi="Arial" w:cs="Arial"/>
          <w:b/>
          <w:bCs/>
          <w:i/>
          <w:sz w:val="48"/>
          <w:szCs w:val="48"/>
        </w:rPr>
      </w:pPr>
      <w:r w:rsidRPr="005F1C75">
        <w:rPr>
          <w:rFonts w:ascii="Arial" w:hAnsi="Arial" w:cs="Arial"/>
          <w:b/>
          <w:bCs/>
          <w:i/>
          <w:sz w:val="48"/>
          <w:szCs w:val="48"/>
        </w:rPr>
        <w:t>“</w:t>
      </w:r>
      <w:r w:rsidR="005F1C75" w:rsidRPr="005F1C75">
        <w:rPr>
          <w:rFonts w:ascii="Arial" w:hAnsi="Arial" w:cs="Arial"/>
          <w:b/>
          <w:bCs/>
          <w:i/>
          <w:sz w:val="48"/>
          <w:szCs w:val="48"/>
        </w:rPr>
        <w:t>SERVICIO DE PUBLICIDAD Y PROPAGANDA PARA LA JUNTA MUNICIPAL DE ASUNCION, DEFENSORIA MUNICIPAL Y JUZGADO DE FALTAS</w:t>
      </w:r>
      <w:r w:rsidR="00F840A1" w:rsidRPr="005F1C75">
        <w:rPr>
          <w:rFonts w:ascii="Arial" w:hAnsi="Arial" w:cs="Arial"/>
          <w:b/>
          <w:bCs/>
          <w:i/>
          <w:sz w:val="48"/>
          <w:szCs w:val="48"/>
        </w:rPr>
        <w:t xml:space="preserve"> – AD REFERENDUM</w:t>
      </w:r>
      <w:r w:rsidRPr="005F1C75">
        <w:rPr>
          <w:rFonts w:ascii="Arial" w:hAnsi="Arial" w:cs="Arial"/>
          <w:b/>
          <w:bCs/>
          <w:i/>
          <w:sz w:val="48"/>
          <w:szCs w:val="48"/>
        </w:rPr>
        <w:t>”</w:t>
      </w:r>
    </w:p>
    <w:p w14:paraId="16D02601" w14:textId="77777777" w:rsidR="003D6B6F" w:rsidRDefault="003D6B6F" w:rsidP="00947242">
      <w:pPr>
        <w:spacing w:after="0" w:line="240" w:lineRule="auto"/>
        <w:rPr>
          <w:rFonts w:ascii="Arial" w:hAnsi="Arial" w:cs="Arial"/>
          <w:i/>
          <w:sz w:val="44"/>
          <w:szCs w:val="40"/>
          <w:lang w:val="es-MX"/>
        </w:rPr>
      </w:pPr>
    </w:p>
    <w:p w14:paraId="361AA4BF" w14:textId="77777777" w:rsidR="00BA66DC" w:rsidRPr="00735155" w:rsidRDefault="00BA66DC" w:rsidP="00947242">
      <w:pPr>
        <w:spacing w:after="0" w:line="240" w:lineRule="auto"/>
        <w:rPr>
          <w:rFonts w:ascii="Arial" w:hAnsi="Arial" w:cs="Arial"/>
          <w:bCs/>
          <w:sz w:val="36"/>
          <w:szCs w:val="36"/>
          <w:lang w:val="es-MX"/>
        </w:rPr>
      </w:pPr>
    </w:p>
    <w:p w14:paraId="75E41305" w14:textId="77777777" w:rsidR="00C82218" w:rsidRPr="00735155" w:rsidRDefault="00C82218" w:rsidP="007A270F">
      <w:pPr>
        <w:spacing w:after="0" w:line="240" w:lineRule="auto"/>
        <w:rPr>
          <w:rFonts w:ascii="Arial" w:hAnsi="Arial" w:cs="Arial"/>
          <w:bCs/>
          <w:sz w:val="36"/>
          <w:szCs w:val="36"/>
          <w:lang w:val="es-MX"/>
        </w:rPr>
      </w:pPr>
    </w:p>
    <w:p w14:paraId="24890A14" w14:textId="13E57B12" w:rsidR="004D377C" w:rsidRDefault="007458B9" w:rsidP="00604986">
      <w:pPr>
        <w:spacing w:after="0" w:line="240" w:lineRule="auto"/>
        <w:jc w:val="center"/>
        <w:rPr>
          <w:rFonts w:ascii="Arial" w:hAnsi="Arial" w:cs="Arial"/>
          <w:bCs/>
          <w:sz w:val="36"/>
          <w:szCs w:val="36"/>
          <w:lang w:val="es-MX"/>
        </w:rPr>
      </w:pPr>
      <w:r w:rsidRPr="00735155">
        <w:rPr>
          <w:rFonts w:ascii="Arial" w:hAnsi="Arial" w:cs="Arial"/>
          <w:bCs/>
          <w:sz w:val="36"/>
          <w:szCs w:val="36"/>
          <w:lang w:val="es-MX"/>
        </w:rPr>
        <w:t>[</w:t>
      </w:r>
      <w:r w:rsidR="00814337" w:rsidRPr="00735155">
        <w:rPr>
          <w:rFonts w:ascii="Arial" w:hAnsi="Arial" w:cs="Arial"/>
          <w:bCs/>
          <w:sz w:val="36"/>
          <w:szCs w:val="36"/>
          <w:lang w:val="es-MX"/>
        </w:rPr>
        <w:t>Aprobado por Resolución DNCP N°</w:t>
      </w:r>
      <w:r w:rsidR="00C55AB2">
        <w:rPr>
          <w:rFonts w:ascii="Arial" w:hAnsi="Arial" w:cs="Arial"/>
          <w:bCs/>
          <w:sz w:val="36"/>
          <w:szCs w:val="36"/>
          <w:lang w:val="es-MX"/>
        </w:rPr>
        <w:t xml:space="preserve"> </w:t>
      </w:r>
      <w:r w:rsidR="00E23F7F" w:rsidRPr="00735155">
        <w:rPr>
          <w:rFonts w:ascii="Arial" w:hAnsi="Arial" w:cs="Arial"/>
          <w:bCs/>
          <w:sz w:val="36"/>
          <w:szCs w:val="36"/>
          <w:lang w:val="es-MX"/>
        </w:rPr>
        <w:t>2</w:t>
      </w:r>
      <w:r w:rsidR="00C55AB2">
        <w:rPr>
          <w:rFonts w:ascii="Arial" w:hAnsi="Arial" w:cs="Arial"/>
          <w:bCs/>
          <w:sz w:val="36"/>
          <w:szCs w:val="36"/>
          <w:lang w:val="es-MX"/>
        </w:rPr>
        <w:t>.</w:t>
      </w:r>
      <w:r w:rsidR="00E23F7F" w:rsidRPr="00735155">
        <w:rPr>
          <w:rFonts w:ascii="Arial" w:hAnsi="Arial" w:cs="Arial"/>
          <w:bCs/>
          <w:sz w:val="36"/>
          <w:szCs w:val="36"/>
          <w:lang w:val="es-MX"/>
        </w:rPr>
        <w:t xml:space="preserve">264 </w:t>
      </w:r>
      <w:r w:rsidR="001E29FA" w:rsidRPr="00735155">
        <w:rPr>
          <w:rFonts w:ascii="Arial" w:hAnsi="Arial" w:cs="Arial"/>
          <w:bCs/>
          <w:sz w:val="36"/>
          <w:szCs w:val="36"/>
          <w:lang w:val="es-MX"/>
        </w:rPr>
        <w:t xml:space="preserve"> </w:t>
      </w:r>
      <w:r w:rsidR="00814337" w:rsidRPr="00735155">
        <w:rPr>
          <w:rFonts w:ascii="Arial" w:hAnsi="Arial" w:cs="Arial"/>
          <w:bCs/>
          <w:sz w:val="36"/>
          <w:szCs w:val="36"/>
          <w:lang w:val="es-MX"/>
        </w:rPr>
        <w:t>de fecha</w:t>
      </w:r>
      <w:r w:rsidRPr="00735155">
        <w:rPr>
          <w:rFonts w:ascii="Arial" w:hAnsi="Arial" w:cs="Arial"/>
          <w:bCs/>
          <w:sz w:val="36"/>
          <w:szCs w:val="36"/>
          <w:lang w:val="es-MX"/>
        </w:rPr>
        <w:t xml:space="preserve"> </w:t>
      </w:r>
      <w:r w:rsidR="00E23F7F" w:rsidRPr="00735155">
        <w:rPr>
          <w:rFonts w:ascii="Arial" w:hAnsi="Arial" w:cs="Arial"/>
          <w:bCs/>
          <w:sz w:val="36"/>
          <w:szCs w:val="36"/>
          <w:lang w:val="es-MX"/>
        </w:rPr>
        <w:t xml:space="preserve">17 </w:t>
      </w:r>
      <w:r w:rsidRPr="00735155">
        <w:rPr>
          <w:rFonts w:ascii="Arial" w:hAnsi="Arial" w:cs="Arial"/>
          <w:bCs/>
          <w:sz w:val="36"/>
          <w:szCs w:val="36"/>
          <w:lang w:val="es-MX"/>
        </w:rPr>
        <w:t xml:space="preserve">de </w:t>
      </w:r>
      <w:r w:rsidR="00E23F7F" w:rsidRPr="00735155">
        <w:rPr>
          <w:rFonts w:ascii="Arial" w:hAnsi="Arial" w:cs="Arial"/>
          <w:bCs/>
          <w:sz w:val="36"/>
          <w:szCs w:val="36"/>
          <w:lang w:val="es-MX"/>
        </w:rPr>
        <w:t>julio de 2017</w:t>
      </w:r>
      <w:r w:rsidRPr="00735155">
        <w:rPr>
          <w:rFonts w:ascii="Arial" w:hAnsi="Arial" w:cs="Arial"/>
          <w:bCs/>
          <w:sz w:val="36"/>
          <w:szCs w:val="36"/>
          <w:lang w:val="es-MX"/>
        </w:rPr>
        <w:t>]</w:t>
      </w:r>
      <w:r w:rsidR="00814337" w:rsidRPr="00735155">
        <w:rPr>
          <w:rFonts w:ascii="Arial" w:hAnsi="Arial" w:cs="Arial"/>
          <w:bCs/>
          <w:sz w:val="36"/>
          <w:szCs w:val="36"/>
          <w:lang w:val="es-MX"/>
        </w:rPr>
        <w:t xml:space="preserve"> </w:t>
      </w:r>
      <w:r w:rsidR="00846659" w:rsidRPr="00735155">
        <w:rPr>
          <w:rFonts w:ascii="Arial" w:hAnsi="Arial" w:cs="Arial"/>
          <w:bCs/>
          <w:sz w:val="36"/>
          <w:szCs w:val="36"/>
          <w:lang w:val="es-MX"/>
        </w:rPr>
        <w:t xml:space="preserve"> </w:t>
      </w:r>
    </w:p>
    <w:p w14:paraId="00962BBB" w14:textId="77777777" w:rsidR="00735155" w:rsidRDefault="00735155" w:rsidP="00604986">
      <w:pPr>
        <w:spacing w:after="0" w:line="240" w:lineRule="auto"/>
        <w:jc w:val="center"/>
        <w:rPr>
          <w:rFonts w:ascii="Arial" w:hAnsi="Arial" w:cs="Arial"/>
          <w:bCs/>
          <w:sz w:val="36"/>
          <w:szCs w:val="36"/>
          <w:lang w:val="es-MX"/>
        </w:rPr>
      </w:pPr>
    </w:p>
    <w:p w14:paraId="480A800B" w14:textId="77777777" w:rsidR="00FD1C50" w:rsidRDefault="00FD1C50" w:rsidP="00604986">
      <w:pPr>
        <w:spacing w:after="0" w:line="240" w:lineRule="auto"/>
        <w:jc w:val="center"/>
        <w:rPr>
          <w:rFonts w:ascii="Arial" w:hAnsi="Arial" w:cs="Arial"/>
          <w:bCs/>
          <w:sz w:val="36"/>
          <w:szCs w:val="36"/>
          <w:lang w:val="es-MX"/>
        </w:rPr>
      </w:pPr>
    </w:p>
    <w:p w14:paraId="412890DE" w14:textId="77777777" w:rsidR="00AA3AA2" w:rsidRPr="00735155" w:rsidRDefault="00AA3AA2" w:rsidP="00CC3664">
      <w:pPr>
        <w:suppressAutoHyphens/>
        <w:spacing w:after="0" w:line="100" w:lineRule="atLeast"/>
        <w:jc w:val="center"/>
        <w:rPr>
          <w:rFonts w:ascii="Arial" w:hAnsi="Arial" w:cs="Arial"/>
          <w:b/>
          <w:kern w:val="2"/>
          <w:sz w:val="40"/>
          <w:szCs w:val="36"/>
          <w:u w:val="single"/>
        </w:rPr>
      </w:pPr>
      <w:r w:rsidRPr="00735155">
        <w:rPr>
          <w:rFonts w:ascii="Arial" w:hAnsi="Arial" w:cs="Arial"/>
          <w:b/>
          <w:kern w:val="2"/>
          <w:sz w:val="40"/>
          <w:szCs w:val="36"/>
          <w:u w:val="single"/>
        </w:rPr>
        <w:t>CARTA DE INVITACIÓN Y ANEXOS</w:t>
      </w:r>
    </w:p>
    <w:p w14:paraId="4C4A68A5" w14:textId="77777777" w:rsidR="00AA3AA2" w:rsidRPr="00735155" w:rsidRDefault="00AA3AA2" w:rsidP="00C82218">
      <w:pPr>
        <w:spacing w:after="0" w:line="240" w:lineRule="auto"/>
        <w:jc w:val="both"/>
        <w:rPr>
          <w:rFonts w:ascii="Arial" w:hAnsi="Arial" w:cs="Arial"/>
          <w:b/>
          <w:i/>
          <w:sz w:val="24"/>
        </w:rPr>
      </w:pPr>
    </w:p>
    <w:p w14:paraId="5D9D4D2B" w14:textId="77777777" w:rsidR="00AA3AA2" w:rsidRPr="00735155" w:rsidRDefault="00AA3AA2" w:rsidP="00AA3AA2">
      <w:pPr>
        <w:suppressAutoHyphens/>
        <w:spacing w:after="0" w:line="100" w:lineRule="atLeast"/>
        <w:jc w:val="right"/>
        <w:rPr>
          <w:rFonts w:ascii="Arial" w:hAnsi="Arial" w:cs="Arial"/>
          <w:kern w:val="2"/>
          <w:sz w:val="24"/>
        </w:rPr>
      </w:pPr>
    </w:p>
    <w:p w14:paraId="76A6528B" w14:textId="2E7FE6F3" w:rsidR="00AA3AA2" w:rsidRPr="00735155" w:rsidRDefault="00735155" w:rsidP="00AA3AA2">
      <w:pPr>
        <w:suppressAutoHyphens/>
        <w:spacing w:after="0" w:line="100" w:lineRule="atLeast"/>
        <w:jc w:val="right"/>
        <w:rPr>
          <w:rFonts w:ascii="Arial" w:hAnsi="Arial" w:cs="Arial"/>
          <w:kern w:val="2"/>
          <w:sz w:val="24"/>
        </w:rPr>
      </w:pPr>
      <w:r>
        <w:rPr>
          <w:rFonts w:ascii="Arial" w:hAnsi="Arial" w:cs="Arial"/>
          <w:kern w:val="2"/>
          <w:sz w:val="24"/>
        </w:rPr>
        <w:t xml:space="preserve">Asunción, </w:t>
      </w:r>
      <w:r>
        <w:rPr>
          <w:rFonts w:ascii="Arial" w:hAnsi="Arial" w:cs="Arial"/>
          <w:kern w:val="2"/>
          <w:sz w:val="24"/>
        </w:rPr>
        <w:tab/>
      </w:r>
      <w:r>
        <w:rPr>
          <w:rFonts w:ascii="Arial" w:hAnsi="Arial" w:cs="Arial"/>
          <w:kern w:val="2"/>
          <w:sz w:val="24"/>
        </w:rPr>
        <w:tab/>
        <w:t>de 201</w:t>
      </w:r>
      <w:r w:rsidR="005F1C75">
        <w:rPr>
          <w:rFonts w:ascii="Arial" w:hAnsi="Arial" w:cs="Arial"/>
          <w:kern w:val="2"/>
          <w:sz w:val="24"/>
        </w:rPr>
        <w:t>8</w:t>
      </w:r>
      <w:r>
        <w:rPr>
          <w:rFonts w:ascii="Arial" w:hAnsi="Arial" w:cs="Arial"/>
          <w:kern w:val="2"/>
          <w:sz w:val="24"/>
        </w:rPr>
        <w:t>.-</w:t>
      </w:r>
    </w:p>
    <w:p w14:paraId="65B99C39" w14:textId="77777777" w:rsidR="00AA3AA2" w:rsidRPr="00735155" w:rsidRDefault="00AA3AA2" w:rsidP="00AA3AA2">
      <w:pPr>
        <w:suppressAutoHyphens/>
        <w:spacing w:after="0" w:line="100" w:lineRule="atLeast"/>
        <w:rPr>
          <w:rFonts w:ascii="Arial" w:hAnsi="Arial" w:cs="Arial"/>
          <w:kern w:val="2"/>
          <w:sz w:val="24"/>
        </w:rPr>
      </w:pPr>
    </w:p>
    <w:p w14:paraId="1CAB2F1F" w14:textId="77777777" w:rsidR="00AA3AA2" w:rsidRPr="00735155" w:rsidRDefault="00AA3AA2" w:rsidP="00AA3AA2">
      <w:pPr>
        <w:suppressAutoHyphens/>
        <w:spacing w:after="0" w:line="100" w:lineRule="atLeast"/>
        <w:rPr>
          <w:rFonts w:ascii="Arial" w:hAnsi="Arial" w:cs="Arial"/>
          <w:kern w:val="2"/>
          <w:sz w:val="24"/>
        </w:rPr>
      </w:pPr>
      <w:r w:rsidRPr="00735155">
        <w:rPr>
          <w:rFonts w:ascii="Arial" w:hAnsi="Arial" w:cs="Arial"/>
          <w:kern w:val="2"/>
          <w:sz w:val="24"/>
        </w:rPr>
        <w:t>Señor</w:t>
      </w:r>
    </w:p>
    <w:p w14:paraId="7420B46A" w14:textId="5247B47B" w:rsidR="00735155" w:rsidRPr="00735155" w:rsidRDefault="00735155" w:rsidP="00AA3AA2">
      <w:pPr>
        <w:suppressAutoHyphens/>
        <w:spacing w:after="0" w:line="100" w:lineRule="atLeast"/>
        <w:rPr>
          <w:rFonts w:ascii="Arial" w:hAnsi="Arial" w:cs="Arial"/>
          <w:kern w:val="2"/>
          <w:sz w:val="24"/>
        </w:rPr>
      </w:pPr>
      <w:r w:rsidRPr="00735155">
        <w:rPr>
          <w:rFonts w:ascii="Arial" w:hAnsi="Arial" w:cs="Arial"/>
          <w:kern w:val="2"/>
          <w:sz w:val="24"/>
        </w:rPr>
        <w:t>Dirección:</w:t>
      </w:r>
    </w:p>
    <w:p w14:paraId="7808AA2F" w14:textId="733E413E" w:rsidR="00AA3AA2" w:rsidRPr="00735155" w:rsidRDefault="00735155" w:rsidP="00AA3AA2">
      <w:pPr>
        <w:suppressAutoHyphens/>
        <w:spacing w:after="0" w:line="100" w:lineRule="atLeast"/>
        <w:rPr>
          <w:rFonts w:ascii="Arial" w:hAnsi="Arial" w:cs="Arial"/>
          <w:kern w:val="2"/>
          <w:sz w:val="24"/>
        </w:rPr>
      </w:pPr>
      <w:r w:rsidRPr="00735155">
        <w:rPr>
          <w:rFonts w:ascii="Arial" w:hAnsi="Arial" w:cs="Arial"/>
          <w:kern w:val="2"/>
          <w:sz w:val="24"/>
        </w:rPr>
        <w:t>Teléfono:</w:t>
      </w:r>
    </w:p>
    <w:p w14:paraId="7F75C122" w14:textId="77777777" w:rsidR="00AA3AA2" w:rsidRPr="00735155" w:rsidRDefault="00AA3AA2" w:rsidP="00AA3AA2">
      <w:pPr>
        <w:suppressAutoHyphens/>
        <w:spacing w:after="0" w:line="100" w:lineRule="atLeast"/>
        <w:rPr>
          <w:rFonts w:ascii="Arial" w:hAnsi="Arial" w:cs="Arial"/>
          <w:b/>
          <w:kern w:val="2"/>
          <w:sz w:val="24"/>
          <w:u w:val="single"/>
        </w:rPr>
      </w:pPr>
      <w:r w:rsidRPr="00735155">
        <w:rPr>
          <w:rFonts w:ascii="Arial" w:hAnsi="Arial" w:cs="Arial"/>
          <w:b/>
          <w:kern w:val="2"/>
          <w:sz w:val="24"/>
          <w:u w:val="single"/>
        </w:rPr>
        <w:t>Presente</w:t>
      </w:r>
    </w:p>
    <w:p w14:paraId="637F437D" w14:textId="77777777" w:rsidR="00AA3AA2" w:rsidRPr="00735155" w:rsidRDefault="00AA3AA2" w:rsidP="00AA3AA2">
      <w:pPr>
        <w:suppressAutoHyphens/>
        <w:spacing w:after="0" w:line="100" w:lineRule="atLeast"/>
        <w:rPr>
          <w:rFonts w:ascii="Arial" w:hAnsi="Arial" w:cs="Arial"/>
          <w:kern w:val="2"/>
          <w:sz w:val="24"/>
          <w:u w:val="single"/>
        </w:rPr>
      </w:pPr>
    </w:p>
    <w:p w14:paraId="244D0248" w14:textId="06B5E398" w:rsidR="00AA3AA2" w:rsidRPr="009E47A1" w:rsidRDefault="00AA3AA2" w:rsidP="00AA3AA2">
      <w:pPr>
        <w:suppressAutoHyphens/>
        <w:spacing w:after="0" w:line="100" w:lineRule="atLeast"/>
        <w:jc w:val="both"/>
        <w:rPr>
          <w:rFonts w:ascii="Arial" w:hAnsi="Arial" w:cs="Arial"/>
          <w:b/>
          <w:kern w:val="2"/>
          <w:sz w:val="24"/>
        </w:rPr>
      </w:pPr>
      <w:r w:rsidRPr="00735155">
        <w:rPr>
          <w:rFonts w:ascii="Arial" w:hAnsi="Arial" w:cs="Arial"/>
          <w:kern w:val="2"/>
          <w:sz w:val="24"/>
        </w:rPr>
        <w:t xml:space="preserve">Tenemos el agrado de dirigirnos a Ud. con el objeto de invitarlo a participar en el procedimiento de Contratación Directa  </w:t>
      </w:r>
      <w:r w:rsidR="00A040A2" w:rsidRPr="00735155">
        <w:rPr>
          <w:rFonts w:ascii="Arial" w:hAnsi="Arial" w:cs="Arial"/>
          <w:kern w:val="2"/>
          <w:sz w:val="24"/>
        </w:rPr>
        <w:t xml:space="preserve">con </w:t>
      </w:r>
      <w:r w:rsidR="00A040A2" w:rsidRPr="009E47A1">
        <w:rPr>
          <w:rFonts w:ascii="Arial" w:hAnsi="Arial" w:cs="Arial"/>
          <w:b/>
          <w:kern w:val="2"/>
          <w:sz w:val="24"/>
        </w:rPr>
        <w:t xml:space="preserve">ID N° </w:t>
      </w:r>
      <w:r w:rsidR="0027706D">
        <w:rPr>
          <w:rFonts w:ascii="Arial" w:hAnsi="Arial" w:cs="Arial"/>
          <w:b/>
          <w:kern w:val="2"/>
          <w:sz w:val="24"/>
        </w:rPr>
        <w:t>337.288</w:t>
      </w:r>
      <w:r w:rsidR="00563656" w:rsidRPr="00563656">
        <w:rPr>
          <w:rFonts w:ascii="Arial" w:hAnsi="Arial" w:cs="Arial"/>
          <w:b/>
          <w:kern w:val="2"/>
          <w:sz w:val="24"/>
        </w:rPr>
        <w:t>/1</w:t>
      </w:r>
      <w:r w:rsidR="001B34AD">
        <w:rPr>
          <w:rFonts w:ascii="Arial" w:hAnsi="Arial" w:cs="Arial"/>
          <w:b/>
          <w:kern w:val="2"/>
          <w:sz w:val="24"/>
        </w:rPr>
        <w:t>8</w:t>
      </w:r>
      <w:r w:rsidR="00563656">
        <w:rPr>
          <w:rFonts w:ascii="Arial" w:hAnsi="Arial" w:cs="Arial"/>
          <w:b/>
          <w:kern w:val="2"/>
          <w:sz w:val="24"/>
        </w:rPr>
        <w:t xml:space="preserve"> </w:t>
      </w:r>
      <w:r w:rsidRPr="00735155">
        <w:rPr>
          <w:rFonts w:ascii="Arial" w:hAnsi="Arial" w:cs="Arial"/>
          <w:kern w:val="2"/>
          <w:sz w:val="24"/>
        </w:rPr>
        <w:t xml:space="preserve">para la </w:t>
      </w:r>
      <w:r w:rsidR="009E47A1" w:rsidRPr="009E47A1">
        <w:rPr>
          <w:rFonts w:ascii="Arial" w:hAnsi="Arial" w:cs="Arial"/>
          <w:b/>
          <w:kern w:val="2"/>
          <w:sz w:val="24"/>
        </w:rPr>
        <w:t>“</w:t>
      </w:r>
      <w:r w:rsidR="0027706D">
        <w:rPr>
          <w:rFonts w:ascii="Arial" w:hAnsi="Arial" w:cs="Arial"/>
          <w:b/>
          <w:kern w:val="2"/>
          <w:sz w:val="24"/>
        </w:rPr>
        <w:t>SERVICIO FUNEBRE PRESTADO POR LA JUNTA MUNICIPAL DE ASUNCION</w:t>
      </w:r>
      <w:r w:rsidR="009E47A1" w:rsidRPr="009E47A1">
        <w:rPr>
          <w:rFonts w:ascii="Arial" w:hAnsi="Arial" w:cs="Arial"/>
          <w:b/>
          <w:kern w:val="2"/>
          <w:sz w:val="24"/>
        </w:rPr>
        <w:t>”</w:t>
      </w:r>
      <w:r w:rsidR="005F1C75">
        <w:rPr>
          <w:rFonts w:ascii="Arial" w:hAnsi="Arial" w:cs="Arial"/>
          <w:b/>
          <w:kern w:val="2"/>
          <w:sz w:val="24"/>
        </w:rPr>
        <w:t xml:space="preserve"> – AD REFERENDUM</w:t>
      </w:r>
      <w:r w:rsidR="009E47A1">
        <w:rPr>
          <w:rFonts w:ascii="Arial" w:hAnsi="Arial" w:cs="Arial"/>
          <w:b/>
          <w:kern w:val="2"/>
          <w:sz w:val="24"/>
        </w:rPr>
        <w:t>.</w:t>
      </w:r>
    </w:p>
    <w:p w14:paraId="395D3EE7" w14:textId="77777777" w:rsidR="00AA3AA2" w:rsidRPr="00735155" w:rsidRDefault="00AA3AA2" w:rsidP="00AA3AA2">
      <w:pPr>
        <w:suppressAutoHyphens/>
        <w:spacing w:after="0" w:line="100" w:lineRule="atLeast"/>
        <w:jc w:val="both"/>
        <w:rPr>
          <w:rFonts w:ascii="Arial" w:hAnsi="Arial" w:cs="Arial"/>
          <w:kern w:val="2"/>
          <w:sz w:val="24"/>
        </w:rPr>
      </w:pPr>
    </w:p>
    <w:p w14:paraId="4942E6FB" w14:textId="77777777" w:rsidR="00AA3AA2" w:rsidRPr="00735155" w:rsidRDefault="00AA3AA2" w:rsidP="00AA3AA2">
      <w:pPr>
        <w:suppressAutoHyphens/>
        <w:spacing w:after="0" w:line="100" w:lineRule="atLeast"/>
        <w:jc w:val="both"/>
        <w:rPr>
          <w:rFonts w:ascii="Arial" w:hAnsi="Arial" w:cs="Arial"/>
          <w:kern w:val="2"/>
          <w:sz w:val="24"/>
        </w:rPr>
      </w:pPr>
      <w:r w:rsidRPr="00735155">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735155" w:rsidRDefault="00AA3AA2" w:rsidP="00AA3AA2">
      <w:pPr>
        <w:suppressAutoHyphens/>
        <w:spacing w:after="0" w:line="100" w:lineRule="atLeast"/>
        <w:jc w:val="both"/>
        <w:rPr>
          <w:rFonts w:ascii="Arial" w:hAnsi="Arial" w:cs="Arial"/>
          <w:kern w:val="2"/>
          <w:sz w:val="24"/>
        </w:rPr>
      </w:pPr>
    </w:p>
    <w:p w14:paraId="7AE6456E" w14:textId="77777777" w:rsidR="00AA3AA2" w:rsidRPr="00735155" w:rsidRDefault="00AA3AA2"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 xml:space="preserve">Anexo A. </w:t>
      </w:r>
      <w:r w:rsidRPr="00735155">
        <w:rPr>
          <w:rFonts w:ascii="Arial" w:hAnsi="Arial" w:cs="Arial"/>
          <w:b/>
          <w:kern w:val="2"/>
          <w:sz w:val="24"/>
        </w:rPr>
        <w:tab/>
        <w:t>Generalidades.</w:t>
      </w:r>
    </w:p>
    <w:p w14:paraId="6F0282BF" w14:textId="77777777" w:rsidR="00AA3AA2" w:rsidRPr="00735155" w:rsidRDefault="00AA3AA2"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 xml:space="preserve">Anexo B. </w:t>
      </w:r>
      <w:r w:rsidRPr="00735155">
        <w:rPr>
          <w:rFonts w:ascii="Arial" w:hAnsi="Arial" w:cs="Arial"/>
          <w:b/>
          <w:kern w:val="2"/>
          <w:sz w:val="24"/>
        </w:rPr>
        <w:tab/>
        <w:t>Datos de l</w:t>
      </w:r>
      <w:r w:rsidR="007D2766" w:rsidRPr="00735155">
        <w:rPr>
          <w:rFonts w:ascii="Arial" w:hAnsi="Arial" w:cs="Arial"/>
          <w:b/>
          <w:kern w:val="2"/>
          <w:sz w:val="24"/>
        </w:rPr>
        <w:t>a Contratación (DDL</w:t>
      </w:r>
      <w:r w:rsidR="00A040A2" w:rsidRPr="00735155">
        <w:rPr>
          <w:rFonts w:ascii="Arial" w:hAnsi="Arial" w:cs="Arial"/>
          <w:b/>
          <w:kern w:val="2"/>
          <w:sz w:val="24"/>
        </w:rPr>
        <w:t>C</w:t>
      </w:r>
      <w:r w:rsidRPr="00735155">
        <w:rPr>
          <w:rFonts w:ascii="Arial" w:hAnsi="Arial" w:cs="Arial"/>
          <w:b/>
          <w:kern w:val="2"/>
          <w:sz w:val="24"/>
        </w:rPr>
        <w:t>)</w:t>
      </w:r>
    </w:p>
    <w:p w14:paraId="4E5EC7E8" w14:textId="77777777" w:rsidR="00AA3AA2" w:rsidRPr="00735155" w:rsidRDefault="00AA3AA2"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 xml:space="preserve">Anexo C. </w:t>
      </w:r>
      <w:r w:rsidRPr="00735155">
        <w:rPr>
          <w:rFonts w:ascii="Arial" w:hAnsi="Arial" w:cs="Arial"/>
          <w:b/>
          <w:kern w:val="2"/>
          <w:sz w:val="24"/>
        </w:rPr>
        <w:tab/>
        <w:t>Especificaciones técnicas de los bienes o servicios a ser adquiridos.</w:t>
      </w:r>
    </w:p>
    <w:p w14:paraId="2527E620" w14:textId="77777777" w:rsidR="00AA3AA2" w:rsidRPr="00735155" w:rsidRDefault="00AA3AA2"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 xml:space="preserve">Anexo D. </w:t>
      </w:r>
      <w:r w:rsidRPr="00735155">
        <w:rPr>
          <w:rFonts w:ascii="Arial" w:hAnsi="Arial" w:cs="Arial"/>
          <w:b/>
          <w:kern w:val="2"/>
          <w:sz w:val="24"/>
        </w:rPr>
        <w:tab/>
        <w:t>Formularios.</w:t>
      </w:r>
    </w:p>
    <w:p w14:paraId="06B4211C" w14:textId="77777777" w:rsidR="00173C9E" w:rsidRPr="00735155" w:rsidRDefault="00173C9E"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Anexo E.</w:t>
      </w:r>
      <w:r w:rsidRPr="00735155">
        <w:rPr>
          <w:rFonts w:ascii="Arial" w:hAnsi="Arial" w:cs="Arial"/>
          <w:b/>
          <w:kern w:val="2"/>
          <w:sz w:val="24"/>
        </w:rPr>
        <w:tab/>
        <w:t>Documentos de la Oferta y para firma del contrato o emisión de Orden de Compra.</w:t>
      </w:r>
    </w:p>
    <w:p w14:paraId="4766ED96" w14:textId="77777777" w:rsidR="00AA3AA2" w:rsidRPr="00735155"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735155" w:rsidRDefault="00AA3AA2" w:rsidP="00AA3AA2">
      <w:pPr>
        <w:suppressAutoHyphens/>
        <w:spacing w:after="0" w:line="100" w:lineRule="atLeast"/>
        <w:jc w:val="both"/>
        <w:rPr>
          <w:rFonts w:ascii="Arial" w:hAnsi="Arial" w:cs="Arial"/>
          <w:kern w:val="2"/>
          <w:sz w:val="24"/>
        </w:rPr>
      </w:pPr>
      <w:r w:rsidRPr="00735155">
        <w:rPr>
          <w:rFonts w:ascii="Arial" w:hAnsi="Arial" w:cs="Arial"/>
          <w:kern w:val="2"/>
          <w:sz w:val="24"/>
        </w:rPr>
        <w:t>Atentamente,</w:t>
      </w:r>
    </w:p>
    <w:p w14:paraId="16F37340" w14:textId="77777777" w:rsidR="00AA3AA2" w:rsidRDefault="00AA3AA2" w:rsidP="00AA3AA2">
      <w:pPr>
        <w:suppressAutoHyphens/>
        <w:spacing w:after="0" w:line="100" w:lineRule="atLeast"/>
        <w:ind w:left="720"/>
        <w:jc w:val="both"/>
        <w:rPr>
          <w:rFonts w:ascii="Arial" w:hAnsi="Arial" w:cs="Arial"/>
          <w:kern w:val="2"/>
          <w:sz w:val="24"/>
        </w:rPr>
      </w:pPr>
    </w:p>
    <w:p w14:paraId="29856B9C" w14:textId="77777777" w:rsidR="00735155" w:rsidRDefault="00735155" w:rsidP="00AA3AA2">
      <w:pPr>
        <w:suppressAutoHyphens/>
        <w:spacing w:after="0" w:line="100" w:lineRule="atLeast"/>
        <w:ind w:left="720"/>
        <w:jc w:val="both"/>
        <w:rPr>
          <w:rFonts w:ascii="Arial" w:hAnsi="Arial" w:cs="Arial"/>
          <w:kern w:val="2"/>
          <w:sz w:val="24"/>
        </w:rPr>
      </w:pPr>
    </w:p>
    <w:p w14:paraId="7E7E02E1" w14:textId="77777777" w:rsidR="00735155" w:rsidRDefault="00735155" w:rsidP="00AA3AA2">
      <w:pPr>
        <w:suppressAutoHyphens/>
        <w:spacing w:after="0" w:line="100" w:lineRule="atLeast"/>
        <w:ind w:left="720"/>
        <w:jc w:val="both"/>
        <w:rPr>
          <w:rFonts w:ascii="Arial" w:hAnsi="Arial" w:cs="Arial"/>
          <w:kern w:val="2"/>
          <w:sz w:val="24"/>
        </w:rPr>
      </w:pPr>
    </w:p>
    <w:p w14:paraId="43416F51" w14:textId="77777777" w:rsidR="00735155" w:rsidRPr="00735155" w:rsidRDefault="00735155" w:rsidP="00AA3AA2">
      <w:pPr>
        <w:suppressAutoHyphens/>
        <w:spacing w:after="0" w:line="100" w:lineRule="atLeast"/>
        <w:ind w:left="720"/>
        <w:jc w:val="both"/>
        <w:rPr>
          <w:rFonts w:ascii="Arial" w:hAnsi="Arial" w:cs="Arial"/>
          <w:kern w:val="2"/>
          <w:sz w:val="24"/>
        </w:rPr>
      </w:pPr>
    </w:p>
    <w:p w14:paraId="5D287214" w14:textId="77777777" w:rsidR="00735155" w:rsidRPr="00E81408" w:rsidRDefault="00735155" w:rsidP="00735155">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Lic. Isidra Machado Troche</w:t>
      </w:r>
    </w:p>
    <w:p w14:paraId="73AD63D8" w14:textId="77777777" w:rsidR="00735155" w:rsidRPr="00E81408" w:rsidRDefault="00735155" w:rsidP="00735155">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Directora</w:t>
      </w:r>
    </w:p>
    <w:p w14:paraId="5DDC5BF7" w14:textId="77777777" w:rsidR="00735155" w:rsidRDefault="00735155" w:rsidP="00735155">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Dirección Operativa de Contrataciones</w:t>
      </w:r>
    </w:p>
    <w:p w14:paraId="69C0EE5E" w14:textId="77777777" w:rsidR="00735155" w:rsidRDefault="00735155" w:rsidP="00735155">
      <w:pPr>
        <w:spacing w:after="0" w:line="240" w:lineRule="auto"/>
        <w:ind w:left="2832" w:firstLine="708"/>
        <w:jc w:val="center"/>
        <w:rPr>
          <w:rFonts w:ascii="Arial" w:hAnsi="Arial" w:cs="Arial"/>
          <w:sz w:val="24"/>
          <w:szCs w:val="24"/>
          <w:lang w:val="es-ES"/>
        </w:rPr>
      </w:pPr>
    </w:p>
    <w:p w14:paraId="4FFEF618" w14:textId="77777777" w:rsidR="00AA3AA2" w:rsidRPr="00735155" w:rsidRDefault="00AA3AA2" w:rsidP="00C82218">
      <w:pPr>
        <w:spacing w:after="0" w:line="240" w:lineRule="auto"/>
        <w:jc w:val="both"/>
        <w:rPr>
          <w:rFonts w:ascii="Arial" w:hAnsi="Arial" w:cs="Arial"/>
          <w:b/>
          <w:i/>
          <w:color w:val="FF0000"/>
          <w:sz w:val="24"/>
          <w:lang w:val="es-ES"/>
        </w:rPr>
      </w:pPr>
    </w:p>
    <w:p w14:paraId="0333D907" w14:textId="77777777" w:rsidR="00AA3AA2" w:rsidRPr="00735155" w:rsidRDefault="00AA3AA2" w:rsidP="00C82218">
      <w:pPr>
        <w:spacing w:after="0" w:line="240" w:lineRule="auto"/>
        <w:jc w:val="both"/>
        <w:rPr>
          <w:rFonts w:ascii="Arial" w:hAnsi="Arial" w:cs="Arial"/>
          <w:b/>
          <w:i/>
          <w:sz w:val="24"/>
        </w:rPr>
      </w:pPr>
    </w:p>
    <w:p w14:paraId="7719A101" w14:textId="77777777" w:rsidR="004B59A6" w:rsidRPr="00735155" w:rsidRDefault="004B59A6" w:rsidP="00C82218">
      <w:pPr>
        <w:spacing w:after="0" w:line="240" w:lineRule="auto"/>
        <w:jc w:val="both"/>
        <w:rPr>
          <w:rFonts w:ascii="Arial" w:hAnsi="Arial" w:cs="Arial"/>
          <w:b/>
          <w:i/>
          <w:sz w:val="24"/>
        </w:rPr>
      </w:pPr>
    </w:p>
    <w:p w14:paraId="2D429DCD" w14:textId="77777777" w:rsidR="004B59A6" w:rsidRPr="00735155" w:rsidRDefault="004B59A6" w:rsidP="00C82218">
      <w:pPr>
        <w:spacing w:after="0" w:line="240" w:lineRule="auto"/>
        <w:jc w:val="both"/>
        <w:rPr>
          <w:rFonts w:ascii="Arial" w:hAnsi="Arial" w:cs="Arial"/>
          <w:b/>
          <w:i/>
          <w:sz w:val="24"/>
        </w:rPr>
      </w:pPr>
    </w:p>
    <w:p w14:paraId="6FAC8462" w14:textId="77777777" w:rsidR="004B59A6" w:rsidRPr="00735155" w:rsidRDefault="004B59A6" w:rsidP="00C82218">
      <w:pPr>
        <w:spacing w:after="0" w:line="240" w:lineRule="auto"/>
        <w:jc w:val="both"/>
        <w:rPr>
          <w:rFonts w:ascii="Arial" w:hAnsi="Arial" w:cs="Arial"/>
          <w:b/>
          <w:i/>
          <w:sz w:val="24"/>
        </w:rPr>
      </w:pPr>
    </w:p>
    <w:p w14:paraId="485F854F" w14:textId="77777777" w:rsidR="00C82218" w:rsidRPr="00735155" w:rsidRDefault="00C82218" w:rsidP="00C82218">
      <w:pPr>
        <w:spacing w:after="0" w:line="240" w:lineRule="auto"/>
        <w:jc w:val="center"/>
        <w:rPr>
          <w:rFonts w:ascii="Arial" w:hAnsi="Arial" w:cs="Arial"/>
          <w:sz w:val="24"/>
          <w:u w:val="single"/>
          <w:lang w:val="es-ES"/>
        </w:rPr>
      </w:pPr>
    </w:p>
    <w:p w14:paraId="1389FC25" w14:textId="77777777" w:rsidR="0099500D" w:rsidRPr="00735155" w:rsidRDefault="0099500D" w:rsidP="005863AC">
      <w:pPr>
        <w:spacing w:after="0" w:line="240" w:lineRule="auto"/>
        <w:rPr>
          <w:rFonts w:ascii="Arial" w:hAnsi="Arial" w:cs="Arial"/>
          <w:b/>
          <w:sz w:val="44"/>
          <w:szCs w:val="40"/>
        </w:rPr>
      </w:pPr>
    </w:p>
    <w:p w14:paraId="2F9AE61E" w14:textId="77777777" w:rsidR="0099500D" w:rsidRDefault="0099500D" w:rsidP="00C82218">
      <w:pPr>
        <w:spacing w:after="0" w:line="240" w:lineRule="auto"/>
        <w:jc w:val="center"/>
        <w:rPr>
          <w:rFonts w:ascii="Arial" w:hAnsi="Arial" w:cs="Arial"/>
          <w:b/>
          <w:sz w:val="44"/>
          <w:szCs w:val="40"/>
          <w:lang w:val="es-ES"/>
        </w:rPr>
      </w:pPr>
    </w:p>
    <w:p w14:paraId="03A1EDEF" w14:textId="77777777" w:rsidR="00C31D76" w:rsidRDefault="00C31D76" w:rsidP="00C82218">
      <w:pPr>
        <w:spacing w:after="0" w:line="240" w:lineRule="auto"/>
        <w:jc w:val="center"/>
        <w:rPr>
          <w:rFonts w:ascii="Arial" w:hAnsi="Arial" w:cs="Arial"/>
          <w:b/>
          <w:sz w:val="44"/>
          <w:szCs w:val="40"/>
          <w:lang w:val="es-ES"/>
        </w:rPr>
      </w:pPr>
    </w:p>
    <w:p w14:paraId="585A84B2" w14:textId="70142A98" w:rsidR="0099500D" w:rsidRPr="00BA66DC" w:rsidRDefault="00BA66DC" w:rsidP="00C82218">
      <w:pPr>
        <w:spacing w:after="0" w:line="240" w:lineRule="auto"/>
        <w:jc w:val="center"/>
        <w:rPr>
          <w:rFonts w:ascii="Arial" w:hAnsi="Arial" w:cs="Arial"/>
          <w:b/>
          <w:sz w:val="44"/>
          <w:szCs w:val="40"/>
          <w:u w:val="single"/>
          <w:lang w:val="es-ES"/>
        </w:rPr>
      </w:pPr>
      <w:r w:rsidRPr="00BA66DC">
        <w:rPr>
          <w:rFonts w:ascii="Arial" w:hAnsi="Arial" w:cs="Arial"/>
          <w:b/>
          <w:sz w:val="44"/>
          <w:szCs w:val="40"/>
          <w:u w:val="single"/>
          <w:lang w:val="es-ES"/>
        </w:rPr>
        <w:lastRenderedPageBreak/>
        <w:t>ANEXO A</w:t>
      </w:r>
      <w:r>
        <w:rPr>
          <w:rFonts w:ascii="Arial" w:hAnsi="Arial" w:cs="Arial"/>
          <w:b/>
          <w:sz w:val="44"/>
          <w:szCs w:val="40"/>
          <w:u w:val="single"/>
          <w:lang w:val="es-ES"/>
        </w:rPr>
        <w:t>.</w:t>
      </w:r>
    </w:p>
    <w:p w14:paraId="3075C89E" w14:textId="3126303B" w:rsidR="00EF1548" w:rsidRPr="00735155" w:rsidRDefault="0012194C" w:rsidP="005863AC">
      <w:pPr>
        <w:spacing w:before="120" w:after="120" w:line="240" w:lineRule="auto"/>
        <w:jc w:val="center"/>
        <w:rPr>
          <w:rFonts w:ascii="Arial" w:hAnsi="Arial" w:cs="Arial"/>
          <w:b/>
          <w:sz w:val="44"/>
          <w:szCs w:val="40"/>
          <w:lang w:val="es-ES"/>
        </w:rPr>
      </w:pPr>
      <w:r w:rsidRPr="00735155">
        <w:rPr>
          <w:rFonts w:ascii="Arial" w:hAnsi="Arial" w:cs="Arial"/>
          <w:b/>
          <w:sz w:val="44"/>
          <w:szCs w:val="40"/>
          <w:lang w:val="es-ES"/>
        </w:rPr>
        <w:t>GENERALIDADES</w:t>
      </w:r>
    </w:p>
    <w:p w14:paraId="319E1982" w14:textId="725D2E4C" w:rsidR="00626F10" w:rsidRPr="00735155" w:rsidRDefault="0012194C" w:rsidP="00592BB3">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735155">
        <w:rPr>
          <w:rFonts w:ascii="Arial" w:hAnsi="Arial" w:cs="Arial"/>
          <w:b/>
          <w:u w:val="single"/>
          <w:lang w:val="es-ES"/>
        </w:rPr>
        <w:t>FRAUDE Y CORRUPCIÓN:</w:t>
      </w:r>
      <w:r w:rsidRPr="00735155">
        <w:rPr>
          <w:rFonts w:ascii="Arial" w:hAnsi="Arial" w:cs="Arial"/>
          <w:lang w:val="es-ES"/>
        </w:rPr>
        <w:t xml:space="preserve"> </w:t>
      </w:r>
    </w:p>
    <w:p w14:paraId="19456E57"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735155">
        <w:rPr>
          <w:rFonts w:ascii="Arial" w:hAnsi="Arial" w:cs="Arial"/>
          <w:lang w:val="es-ES"/>
        </w:rPr>
        <w:t xml:space="preserve"> </w:t>
      </w:r>
      <w:r w:rsidRPr="00735155">
        <w:rPr>
          <w:rFonts w:ascii="Arial" w:hAnsi="Arial" w:cs="Arial"/>
          <w:lang w:val="es-ES"/>
        </w:rPr>
        <w:t>a) Descalificar cualquier oferta y/o rechazar cualquier propuesta de adjudicación relacionada con el proceso de adquisición o contratación de que se trate; y/o;</w:t>
      </w:r>
      <w:r w:rsidR="0057393C" w:rsidRPr="00735155">
        <w:rPr>
          <w:rFonts w:ascii="Arial" w:hAnsi="Arial" w:cs="Arial"/>
          <w:lang w:val="es-ES"/>
        </w:rPr>
        <w:t xml:space="preserve"> </w:t>
      </w:r>
      <w:r w:rsidRPr="00735155">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735155">
        <w:rPr>
          <w:rFonts w:ascii="Arial" w:hAnsi="Arial" w:cs="Arial"/>
          <w:lang w:val="es-ES"/>
        </w:rPr>
        <w:t xml:space="preserve"> </w:t>
      </w:r>
      <w:r w:rsidRPr="00735155">
        <w:rPr>
          <w:rFonts w:ascii="Arial" w:hAnsi="Arial" w:cs="Arial"/>
          <w:lang w:val="es-ES"/>
        </w:rPr>
        <w:t>c) Presentar la denuncia penal ante las instancias correspondientes si el hecho conocido se encontrare tipificado en la legislación penal.</w:t>
      </w:r>
    </w:p>
    <w:p w14:paraId="71FFF4FD" w14:textId="77777777" w:rsidR="00C82218" w:rsidRPr="00735155" w:rsidRDefault="00AB53A6" w:rsidP="009F536E">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Los hechos de f</w:t>
      </w:r>
      <w:r w:rsidR="00C82218" w:rsidRPr="00735155">
        <w:rPr>
          <w:rFonts w:ascii="Arial" w:hAnsi="Arial" w:cs="Arial"/>
          <w:lang w:val="es-ES"/>
        </w:rPr>
        <w:t>raude y corrupción comprenden actos como:</w:t>
      </w:r>
    </w:p>
    <w:p w14:paraId="0366717E" w14:textId="77777777" w:rsidR="00AA3AA2" w:rsidRPr="00735155" w:rsidRDefault="00C82218"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ofrecer, dar, recibir o solicitar, directa o indirectamente, cualquier cosa de valor para influenciar las acciones de otra parte;</w:t>
      </w:r>
      <w:r w:rsidR="0057393C" w:rsidRPr="00735155">
        <w:rPr>
          <w:rFonts w:ascii="Arial" w:hAnsi="Arial" w:cs="Arial"/>
          <w:lang w:val="es-ES"/>
        </w:rPr>
        <w:t xml:space="preserve"> </w:t>
      </w:r>
    </w:p>
    <w:p w14:paraId="0C1CB1B0" w14:textId="77777777" w:rsidR="00AA3AA2" w:rsidRPr="00735155" w:rsidRDefault="005B153B"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Cualquier</w:t>
      </w:r>
      <w:r w:rsidR="00C82218" w:rsidRPr="00735155">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735155">
        <w:rPr>
          <w:rFonts w:ascii="Arial" w:hAnsi="Arial" w:cs="Arial"/>
          <w:lang w:val="es-ES"/>
        </w:rPr>
        <w:t xml:space="preserve"> </w:t>
      </w:r>
    </w:p>
    <w:p w14:paraId="43D96848" w14:textId="77777777" w:rsidR="00AA3AA2" w:rsidRPr="00735155" w:rsidRDefault="005B153B"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Perjudicar</w:t>
      </w:r>
      <w:r w:rsidR="00C82218" w:rsidRPr="00735155">
        <w:rPr>
          <w:rFonts w:ascii="Arial" w:hAnsi="Arial" w:cs="Arial"/>
          <w:lang w:val="es-ES"/>
        </w:rPr>
        <w:t xml:space="preserve"> o causar daño, o amenazar con perjudicar o causar daño, directa o indirectamente, a cualquier parte o a sus bienes para influenciar las acciones de una parte;</w:t>
      </w:r>
      <w:r w:rsidR="0057393C" w:rsidRPr="00735155">
        <w:rPr>
          <w:rFonts w:ascii="Arial" w:hAnsi="Arial" w:cs="Arial"/>
          <w:lang w:val="es-ES"/>
        </w:rPr>
        <w:t xml:space="preserve"> </w:t>
      </w:r>
    </w:p>
    <w:p w14:paraId="0682669B" w14:textId="77777777" w:rsidR="00AA3AA2" w:rsidRPr="00735155" w:rsidRDefault="005B153B"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Colusión</w:t>
      </w:r>
      <w:r w:rsidR="00C82218" w:rsidRPr="00735155">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735155">
        <w:rPr>
          <w:rFonts w:ascii="Arial" w:hAnsi="Arial" w:cs="Arial"/>
          <w:lang w:val="es-ES"/>
        </w:rPr>
        <w:t xml:space="preserve">; </w:t>
      </w:r>
    </w:p>
    <w:p w14:paraId="53A6F09F" w14:textId="77777777" w:rsidR="00C82218" w:rsidRPr="00735155" w:rsidRDefault="00C82218"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Cualquier otro acto considerado como tal en la legislación vigente.</w:t>
      </w:r>
    </w:p>
    <w:p w14:paraId="4669D2F6" w14:textId="772FD108" w:rsidR="00626F10" w:rsidRPr="00735155" w:rsidRDefault="0012194C"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INTEGRIDAD</w:t>
      </w:r>
    </w:p>
    <w:p w14:paraId="64CF00FB"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Los Oferentes deberán declarar que por sí mismos o a través de interpósita persona, se abstendrán de adoptar conductas orientadas a que los funcionarios o empleados de la</w:t>
      </w:r>
      <w:r w:rsidR="00AB53A6" w:rsidRPr="00735155">
        <w:rPr>
          <w:rFonts w:ascii="Arial" w:hAnsi="Arial" w:cs="Arial"/>
          <w:lang w:val="es-ES"/>
        </w:rPr>
        <w:t xml:space="preserve"> </w:t>
      </w:r>
      <w:r w:rsidRPr="00735155">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33E50901" w14:textId="77777777" w:rsidR="00F611A9" w:rsidRDefault="00F611A9" w:rsidP="00626F10">
      <w:pPr>
        <w:pStyle w:val="Prrafodelista"/>
        <w:tabs>
          <w:tab w:val="left" w:pos="426"/>
        </w:tabs>
        <w:spacing w:before="120" w:after="120"/>
        <w:ind w:left="0"/>
        <w:contextualSpacing w:val="0"/>
        <w:jc w:val="both"/>
        <w:rPr>
          <w:rFonts w:ascii="Arial" w:hAnsi="Arial" w:cs="Arial"/>
          <w:lang w:val="es-ES"/>
        </w:rPr>
      </w:pPr>
    </w:p>
    <w:p w14:paraId="0AE8F2F9" w14:textId="77777777" w:rsidR="0027706D" w:rsidRDefault="0027706D" w:rsidP="00626F10">
      <w:pPr>
        <w:pStyle w:val="Prrafodelista"/>
        <w:tabs>
          <w:tab w:val="left" w:pos="426"/>
        </w:tabs>
        <w:spacing w:before="120" w:after="120"/>
        <w:ind w:left="0"/>
        <w:contextualSpacing w:val="0"/>
        <w:jc w:val="both"/>
        <w:rPr>
          <w:rFonts w:ascii="Arial" w:hAnsi="Arial" w:cs="Arial"/>
          <w:lang w:val="es-ES"/>
        </w:rPr>
      </w:pPr>
    </w:p>
    <w:p w14:paraId="74972C2C" w14:textId="77777777" w:rsidR="00F611A9" w:rsidRPr="00735155" w:rsidRDefault="00F611A9" w:rsidP="00626F10">
      <w:pPr>
        <w:pStyle w:val="Prrafodelista"/>
        <w:tabs>
          <w:tab w:val="left" w:pos="426"/>
        </w:tabs>
        <w:spacing w:before="120" w:after="120"/>
        <w:ind w:left="0"/>
        <w:contextualSpacing w:val="0"/>
        <w:jc w:val="both"/>
        <w:rPr>
          <w:rFonts w:ascii="Arial" w:hAnsi="Arial" w:cs="Arial"/>
          <w:lang w:val="es-ES"/>
        </w:rPr>
      </w:pPr>
    </w:p>
    <w:p w14:paraId="74658050" w14:textId="423F1E09" w:rsidR="00626F10" w:rsidRPr="00735155" w:rsidRDefault="0012194C" w:rsidP="00592BB3">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735155">
        <w:rPr>
          <w:rFonts w:ascii="Arial" w:hAnsi="Arial" w:cs="Arial"/>
          <w:b/>
          <w:u w:val="single"/>
          <w:lang w:val="es-ES"/>
        </w:rPr>
        <w:lastRenderedPageBreak/>
        <w:t>CONDICIONES DE PARTICIPACIÓN</w:t>
      </w:r>
      <w:r w:rsidRPr="00735155">
        <w:rPr>
          <w:rFonts w:ascii="Arial" w:hAnsi="Arial" w:cs="Arial"/>
          <w:b/>
          <w:lang w:val="es-ES"/>
        </w:rPr>
        <w:t xml:space="preserve"> </w:t>
      </w:r>
    </w:p>
    <w:p w14:paraId="74F862D0"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735155" w:rsidRDefault="0012194C"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PROHIBICIÓN DE NEGOCIAR (ART. 20, INCISO F, LEY N° 2051/03)</w:t>
      </w:r>
    </w:p>
    <w:p w14:paraId="5C13D7AD"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Ninguna de las condiciones contenidas en las bases y condiciones de la Contratación Directa, así como en las ofertas presentadas por los participantes </w:t>
      </w:r>
      <w:r w:rsidR="005B153B" w:rsidRPr="00735155">
        <w:rPr>
          <w:rFonts w:ascii="Arial" w:hAnsi="Arial" w:cs="Arial"/>
          <w:lang w:val="es-ES"/>
        </w:rPr>
        <w:t>podrá</w:t>
      </w:r>
      <w:r w:rsidRPr="00735155">
        <w:rPr>
          <w:rFonts w:ascii="Arial" w:hAnsi="Arial" w:cs="Arial"/>
          <w:lang w:val="es-ES"/>
        </w:rPr>
        <w:t xml:space="preserve"> ser </w:t>
      </w:r>
      <w:r w:rsidR="005B153B" w:rsidRPr="00735155">
        <w:rPr>
          <w:rFonts w:ascii="Arial" w:hAnsi="Arial" w:cs="Arial"/>
          <w:lang w:val="es-ES"/>
        </w:rPr>
        <w:t>negociada</w:t>
      </w:r>
      <w:r w:rsidRPr="00735155">
        <w:rPr>
          <w:rFonts w:ascii="Arial" w:hAnsi="Arial" w:cs="Arial"/>
          <w:lang w:val="es-ES"/>
        </w:rPr>
        <w:t>.</w:t>
      </w:r>
    </w:p>
    <w:p w14:paraId="0045EA15" w14:textId="49BA573A"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PROTESTAS</w:t>
      </w:r>
    </w:p>
    <w:p w14:paraId="01475A3F" w14:textId="7E68EF5F" w:rsidR="00483BC5" w:rsidRPr="00735155" w:rsidRDefault="00F02478" w:rsidP="004D377C">
      <w:pPr>
        <w:pStyle w:val="Default"/>
        <w:spacing w:after="137" w:line="360" w:lineRule="auto"/>
        <w:jc w:val="both"/>
        <w:rPr>
          <w:color w:val="auto"/>
          <w:sz w:val="22"/>
          <w:szCs w:val="22"/>
          <w:lang w:val="es-ES"/>
        </w:rPr>
      </w:pPr>
      <w:r w:rsidRPr="00735155">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DENUNCIAS</w:t>
      </w:r>
    </w:p>
    <w:p w14:paraId="4B66F2F7"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SOLUCIÓN DE CONTROVERSIAS</w:t>
      </w:r>
    </w:p>
    <w:p w14:paraId="26FBED29" w14:textId="77777777" w:rsidR="000B3799" w:rsidRPr="00735155" w:rsidRDefault="000B3799"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735155" w:rsidRDefault="000B3799"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Como resultado del procedimiento de contratación derivado del presente documento, las partes someterán sus diferendos, además, a </w:t>
      </w:r>
      <w:r w:rsidR="00E537CA" w:rsidRPr="00735155">
        <w:rPr>
          <w:rFonts w:ascii="Arial" w:hAnsi="Arial" w:cs="Arial"/>
          <w:lang w:val="es-ES"/>
        </w:rPr>
        <w:t xml:space="preserve">la jurisdicción de </w:t>
      </w:r>
      <w:r w:rsidRPr="00735155">
        <w:rPr>
          <w:rFonts w:ascii="Arial" w:hAnsi="Arial" w:cs="Arial"/>
          <w:lang w:val="es-ES"/>
        </w:rPr>
        <w:t>los Tribunales de la República del Paraguay.</w:t>
      </w:r>
    </w:p>
    <w:p w14:paraId="2B284B68" w14:textId="354994F6"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735155">
        <w:rPr>
          <w:rFonts w:ascii="Arial" w:hAnsi="Arial" w:cs="Arial"/>
          <w:b/>
          <w:szCs w:val="20"/>
          <w:u w:val="single"/>
          <w:lang w:val="es-ES"/>
        </w:rPr>
        <w:t>DOCUMENTOS COMPLEMENTARIOS</w:t>
      </w:r>
    </w:p>
    <w:p w14:paraId="43E1AA20" w14:textId="77777777" w:rsidR="00626F10" w:rsidRPr="00735155" w:rsidRDefault="006761E4"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En</w:t>
      </w:r>
      <w:r w:rsidR="005F6D7A" w:rsidRPr="00735155">
        <w:rPr>
          <w:rFonts w:ascii="Arial" w:hAnsi="Arial" w:cs="Arial"/>
          <w:lang w:val="es-ES"/>
        </w:rPr>
        <w:t xml:space="preserve"> todo lo que </w:t>
      </w:r>
      <w:r w:rsidRPr="00735155">
        <w:rPr>
          <w:rFonts w:ascii="Arial" w:hAnsi="Arial" w:cs="Arial"/>
          <w:lang w:val="es-ES"/>
        </w:rPr>
        <w:t xml:space="preserve">no </w:t>
      </w:r>
      <w:r w:rsidR="005F6D7A" w:rsidRPr="00735155">
        <w:rPr>
          <w:rFonts w:ascii="Arial" w:hAnsi="Arial" w:cs="Arial"/>
          <w:lang w:val="es-ES"/>
        </w:rPr>
        <w:t>esté expresamente indicado</w:t>
      </w:r>
      <w:r w:rsidRPr="00735155">
        <w:rPr>
          <w:rFonts w:ascii="Arial" w:hAnsi="Arial" w:cs="Arial"/>
          <w:lang w:val="es-ES"/>
        </w:rPr>
        <w:t xml:space="preserve"> en esta Carta de Invitación</w:t>
      </w:r>
      <w:r w:rsidR="005F6D7A" w:rsidRPr="00735155">
        <w:rPr>
          <w:rFonts w:ascii="Arial" w:hAnsi="Arial" w:cs="Arial"/>
          <w:lang w:val="es-ES"/>
        </w:rPr>
        <w:t xml:space="preserve"> sobre preparación, presentación, evaluación y adjudicación de ofertas</w:t>
      </w:r>
      <w:r w:rsidRPr="00735155">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735155" w:rsidRDefault="006761E4"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 </w:t>
      </w:r>
      <w:r w:rsidR="00626F10" w:rsidRPr="00735155">
        <w:rPr>
          <w:rFonts w:ascii="Arial" w:hAnsi="Arial" w:cs="Arial"/>
          <w:lang w:val="es-ES"/>
        </w:rPr>
        <w:t xml:space="preserve">A los efectos de prever alguna omisión que se realiza en el presente documento, se debe consultar en primer término el pliego de bases y condiciones estándar para adquisición de bienes y/o servicios aprobado por la DNCP y de uso obligatorio, en </w:t>
      </w:r>
      <w:r w:rsidR="00626F10" w:rsidRPr="00735155">
        <w:rPr>
          <w:rFonts w:ascii="Arial" w:hAnsi="Arial" w:cs="Arial"/>
          <w:lang w:val="es-ES"/>
        </w:rPr>
        <w:lastRenderedPageBreak/>
        <w:t>todas sus partes, en concordancia con el decreto y ley en materia de contratación públicas vigentes.</w:t>
      </w:r>
    </w:p>
    <w:p w14:paraId="4B123946" w14:textId="6EAB7C36"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AUSENCIA DEL MÍNIMO DE OFERTAS</w:t>
      </w:r>
    </w:p>
    <w:p w14:paraId="152C108B" w14:textId="77777777" w:rsidR="000D5C09" w:rsidRPr="00735155" w:rsidRDefault="009C5465"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El procedimiento de prórroga de </w:t>
      </w:r>
      <w:r w:rsidR="000D5C09" w:rsidRPr="00735155">
        <w:rPr>
          <w:rFonts w:ascii="Arial" w:hAnsi="Arial" w:cs="Arial"/>
          <w:lang w:val="es-ES"/>
        </w:rPr>
        <w:t xml:space="preserve">presentación y apertura de ofertas </w:t>
      </w:r>
      <w:r w:rsidRPr="00735155">
        <w:rPr>
          <w:rFonts w:ascii="Arial" w:hAnsi="Arial" w:cs="Arial"/>
          <w:lang w:val="es-ES"/>
        </w:rPr>
        <w:t xml:space="preserve">por ausencia del mínimo de ofertas requeridas, </w:t>
      </w:r>
      <w:r w:rsidR="000D5C09" w:rsidRPr="00735155">
        <w:rPr>
          <w:rFonts w:ascii="Arial" w:hAnsi="Arial" w:cs="Arial"/>
          <w:lang w:val="es-ES"/>
        </w:rPr>
        <w:t xml:space="preserve">estará sujeta a la reglamentación vigente dispuesta por la DNCP.   </w:t>
      </w:r>
    </w:p>
    <w:p w14:paraId="56835D5E" w14:textId="1719997C"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DECLARACIÓN JURADA</w:t>
      </w:r>
    </w:p>
    <w:p w14:paraId="08A1B3D2" w14:textId="1AE21C9B" w:rsidR="006B3670" w:rsidRPr="00735155" w:rsidRDefault="006B3670"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735155">
        <w:rPr>
          <w:rFonts w:ascii="Arial" w:hAnsi="Arial" w:cs="Arial"/>
          <w:lang w:val="es-ES"/>
        </w:rPr>
        <w:t>4</w:t>
      </w:r>
      <w:r w:rsidRPr="00735155">
        <w:rPr>
          <w:rFonts w:ascii="Arial" w:hAnsi="Arial" w:cs="Arial"/>
          <w:lang w:val="es-ES"/>
        </w:rPr>
        <w:t xml:space="preserve"> y</w:t>
      </w:r>
      <w:r w:rsidR="005C1D3E" w:rsidRPr="00735155">
        <w:rPr>
          <w:rFonts w:ascii="Arial" w:hAnsi="Arial" w:cs="Arial"/>
          <w:lang w:val="es-ES"/>
        </w:rPr>
        <w:t>/o</w:t>
      </w:r>
      <w:r w:rsidRPr="00735155">
        <w:rPr>
          <w:rFonts w:ascii="Arial" w:hAnsi="Arial" w:cs="Arial"/>
          <w:lang w:val="es-ES"/>
        </w:rPr>
        <w:t xml:space="preserve"> </w:t>
      </w:r>
      <w:r w:rsidR="009926D2" w:rsidRPr="00735155">
        <w:rPr>
          <w:rFonts w:ascii="Arial" w:hAnsi="Arial" w:cs="Arial"/>
          <w:lang w:val="es-ES"/>
        </w:rPr>
        <w:t>5</w:t>
      </w:r>
      <w:r w:rsidRPr="00735155">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735155"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Pr="00735155" w:rsidRDefault="00AA4F4E" w:rsidP="00DC1A29">
      <w:pPr>
        <w:spacing w:before="120" w:after="120" w:line="240" w:lineRule="auto"/>
        <w:jc w:val="center"/>
        <w:rPr>
          <w:rFonts w:ascii="Arial" w:hAnsi="Arial" w:cs="Arial"/>
          <w:b/>
          <w:sz w:val="44"/>
          <w:szCs w:val="40"/>
          <w:lang w:val="es-ES"/>
        </w:rPr>
      </w:pPr>
    </w:p>
    <w:p w14:paraId="6180D00E" w14:textId="77777777" w:rsidR="00AA4F4E" w:rsidRDefault="00AA4F4E" w:rsidP="00DC1A29">
      <w:pPr>
        <w:spacing w:before="120" w:after="120" w:line="240" w:lineRule="auto"/>
        <w:jc w:val="center"/>
        <w:rPr>
          <w:rFonts w:ascii="Arial" w:hAnsi="Arial" w:cs="Arial"/>
          <w:b/>
          <w:sz w:val="44"/>
          <w:szCs w:val="40"/>
          <w:lang w:val="es-ES"/>
        </w:rPr>
      </w:pPr>
    </w:p>
    <w:p w14:paraId="50B304B3" w14:textId="77777777" w:rsidR="00BA66DC" w:rsidRDefault="00BA66DC" w:rsidP="00DC1A29">
      <w:pPr>
        <w:spacing w:before="120" w:after="120" w:line="240" w:lineRule="auto"/>
        <w:jc w:val="center"/>
        <w:rPr>
          <w:rFonts w:ascii="Arial" w:hAnsi="Arial" w:cs="Arial"/>
          <w:b/>
          <w:sz w:val="44"/>
          <w:szCs w:val="40"/>
          <w:lang w:val="es-ES"/>
        </w:rPr>
      </w:pPr>
    </w:p>
    <w:p w14:paraId="7EC82E0D" w14:textId="77777777" w:rsidR="00BA66DC" w:rsidRDefault="00BA66DC" w:rsidP="00DC1A29">
      <w:pPr>
        <w:spacing w:before="120" w:after="120" w:line="240" w:lineRule="auto"/>
        <w:jc w:val="center"/>
        <w:rPr>
          <w:rFonts w:ascii="Arial" w:hAnsi="Arial" w:cs="Arial"/>
          <w:b/>
          <w:sz w:val="44"/>
          <w:szCs w:val="40"/>
          <w:lang w:val="es-ES"/>
        </w:rPr>
      </w:pPr>
    </w:p>
    <w:p w14:paraId="609B9F8F" w14:textId="77777777" w:rsidR="00BA66DC" w:rsidRDefault="00BA66DC" w:rsidP="00DC1A29">
      <w:pPr>
        <w:spacing w:before="120" w:after="120" w:line="240" w:lineRule="auto"/>
        <w:jc w:val="center"/>
        <w:rPr>
          <w:rFonts w:ascii="Arial" w:hAnsi="Arial" w:cs="Arial"/>
          <w:b/>
          <w:sz w:val="44"/>
          <w:szCs w:val="40"/>
          <w:lang w:val="es-ES"/>
        </w:rPr>
      </w:pPr>
    </w:p>
    <w:p w14:paraId="4D450E16" w14:textId="77777777" w:rsidR="00BA66DC" w:rsidRDefault="00BA66DC" w:rsidP="00DC1A29">
      <w:pPr>
        <w:spacing w:before="120" w:after="120" w:line="240" w:lineRule="auto"/>
        <w:jc w:val="center"/>
        <w:rPr>
          <w:rFonts w:ascii="Arial" w:hAnsi="Arial" w:cs="Arial"/>
          <w:b/>
          <w:sz w:val="44"/>
          <w:szCs w:val="40"/>
          <w:lang w:val="es-ES"/>
        </w:rPr>
      </w:pPr>
    </w:p>
    <w:p w14:paraId="6D3A335D" w14:textId="77777777" w:rsidR="00BA66DC" w:rsidRDefault="00BA66DC" w:rsidP="00DC1A29">
      <w:pPr>
        <w:spacing w:before="120" w:after="120" w:line="240" w:lineRule="auto"/>
        <w:jc w:val="center"/>
        <w:rPr>
          <w:rFonts w:ascii="Arial" w:hAnsi="Arial" w:cs="Arial"/>
          <w:b/>
          <w:sz w:val="44"/>
          <w:szCs w:val="40"/>
          <w:lang w:val="es-ES"/>
        </w:rPr>
      </w:pPr>
    </w:p>
    <w:p w14:paraId="6CD15AAA" w14:textId="77777777" w:rsidR="00BA66DC" w:rsidRDefault="00BA66DC" w:rsidP="00DC1A29">
      <w:pPr>
        <w:spacing w:before="120" w:after="120" w:line="240" w:lineRule="auto"/>
        <w:jc w:val="center"/>
        <w:rPr>
          <w:rFonts w:ascii="Arial" w:hAnsi="Arial" w:cs="Arial"/>
          <w:b/>
          <w:sz w:val="44"/>
          <w:szCs w:val="40"/>
          <w:lang w:val="es-ES"/>
        </w:rPr>
      </w:pPr>
    </w:p>
    <w:p w14:paraId="36900A8B" w14:textId="77777777" w:rsidR="00BA66DC" w:rsidRDefault="00BA66DC" w:rsidP="00DC1A29">
      <w:pPr>
        <w:spacing w:before="120" w:after="120" w:line="240" w:lineRule="auto"/>
        <w:jc w:val="center"/>
        <w:rPr>
          <w:rFonts w:ascii="Arial" w:hAnsi="Arial" w:cs="Arial"/>
          <w:b/>
          <w:sz w:val="44"/>
          <w:szCs w:val="40"/>
          <w:lang w:val="es-ES"/>
        </w:rPr>
      </w:pPr>
    </w:p>
    <w:p w14:paraId="4EF147CB" w14:textId="77777777" w:rsidR="00BA66DC" w:rsidRDefault="00BA66DC" w:rsidP="00DC1A29">
      <w:pPr>
        <w:spacing w:before="120" w:after="120" w:line="240" w:lineRule="auto"/>
        <w:jc w:val="center"/>
        <w:rPr>
          <w:rFonts w:ascii="Arial" w:hAnsi="Arial" w:cs="Arial"/>
          <w:b/>
          <w:sz w:val="44"/>
          <w:szCs w:val="40"/>
          <w:lang w:val="es-ES"/>
        </w:rPr>
      </w:pPr>
    </w:p>
    <w:p w14:paraId="195C13A9" w14:textId="77777777" w:rsidR="00BA66DC" w:rsidRDefault="00BA66DC" w:rsidP="00DC1A29">
      <w:pPr>
        <w:spacing w:before="120" w:after="120" w:line="240" w:lineRule="auto"/>
        <w:jc w:val="center"/>
        <w:rPr>
          <w:rFonts w:ascii="Arial" w:hAnsi="Arial" w:cs="Arial"/>
          <w:b/>
          <w:sz w:val="44"/>
          <w:szCs w:val="40"/>
          <w:lang w:val="es-ES"/>
        </w:rPr>
      </w:pPr>
    </w:p>
    <w:p w14:paraId="7C6AF6DC" w14:textId="77777777" w:rsidR="00BA66DC" w:rsidRDefault="00BA66DC" w:rsidP="00DC1A29">
      <w:pPr>
        <w:spacing w:before="120" w:after="120" w:line="240" w:lineRule="auto"/>
        <w:jc w:val="center"/>
        <w:rPr>
          <w:rFonts w:ascii="Arial" w:hAnsi="Arial" w:cs="Arial"/>
          <w:b/>
          <w:sz w:val="44"/>
          <w:szCs w:val="40"/>
          <w:lang w:val="es-ES"/>
        </w:rPr>
      </w:pPr>
    </w:p>
    <w:p w14:paraId="2E8D462A" w14:textId="77777777" w:rsidR="00BA66DC" w:rsidRDefault="00BA66DC" w:rsidP="00DC1A29">
      <w:pPr>
        <w:spacing w:before="120" w:after="120" w:line="240" w:lineRule="auto"/>
        <w:jc w:val="center"/>
        <w:rPr>
          <w:rFonts w:ascii="Arial" w:hAnsi="Arial" w:cs="Arial"/>
          <w:b/>
          <w:sz w:val="44"/>
          <w:szCs w:val="40"/>
          <w:lang w:val="es-ES"/>
        </w:rPr>
      </w:pPr>
    </w:p>
    <w:p w14:paraId="7AD8317B" w14:textId="77777777" w:rsidR="00DB5398" w:rsidRPr="00735155" w:rsidRDefault="00DB5398" w:rsidP="00C40F0C">
      <w:pPr>
        <w:spacing w:before="120" w:after="120" w:line="240" w:lineRule="auto"/>
        <w:rPr>
          <w:rFonts w:ascii="Arial" w:hAnsi="Arial" w:cs="Arial"/>
          <w:b/>
          <w:sz w:val="44"/>
          <w:szCs w:val="40"/>
          <w:lang w:val="es-ES"/>
        </w:rPr>
      </w:pPr>
    </w:p>
    <w:p w14:paraId="4D77CC50" w14:textId="37F41209" w:rsidR="00D921D3" w:rsidRPr="00BA66DC" w:rsidRDefault="00BA66DC" w:rsidP="00BA66DC">
      <w:pPr>
        <w:spacing w:before="120" w:after="120" w:line="240" w:lineRule="auto"/>
        <w:jc w:val="center"/>
        <w:rPr>
          <w:rFonts w:ascii="Arial" w:hAnsi="Arial" w:cs="Arial"/>
          <w:b/>
          <w:sz w:val="44"/>
          <w:szCs w:val="40"/>
          <w:u w:val="single"/>
          <w:lang w:val="es-ES"/>
        </w:rPr>
      </w:pPr>
      <w:r w:rsidRPr="00BA66DC">
        <w:rPr>
          <w:rFonts w:ascii="Arial" w:hAnsi="Arial" w:cs="Arial"/>
          <w:b/>
          <w:sz w:val="44"/>
          <w:szCs w:val="40"/>
          <w:u w:val="single"/>
          <w:lang w:val="es-ES"/>
        </w:rPr>
        <w:lastRenderedPageBreak/>
        <w:t>ANEXO B.</w:t>
      </w:r>
    </w:p>
    <w:p w14:paraId="07E5F574" w14:textId="2DDD1995" w:rsidR="00814337" w:rsidRPr="00735155" w:rsidRDefault="0012194C" w:rsidP="0057393C">
      <w:pPr>
        <w:spacing w:after="0" w:line="240" w:lineRule="auto"/>
        <w:jc w:val="center"/>
        <w:rPr>
          <w:rFonts w:ascii="Arial" w:hAnsi="Arial" w:cs="Arial"/>
          <w:b/>
          <w:sz w:val="44"/>
          <w:szCs w:val="40"/>
          <w:lang w:val="es-ES"/>
        </w:rPr>
      </w:pPr>
      <w:r w:rsidRPr="00735155">
        <w:rPr>
          <w:rFonts w:ascii="Arial" w:hAnsi="Arial" w:cs="Arial"/>
          <w:b/>
          <w:sz w:val="44"/>
          <w:szCs w:val="40"/>
          <w:lang w:val="es-ES"/>
        </w:rPr>
        <w:t xml:space="preserve"> DATOS DE LA CONTRATACIÓN (DDLC</w:t>
      </w:r>
      <w:r w:rsidR="00814337" w:rsidRPr="00735155">
        <w:rPr>
          <w:rFonts w:ascii="Arial" w:hAnsi="Arial" w:cs="Arial"/>
          <w:b/>
          <w:sz w:val="44"/>
          <w:szCs w:val="40"/>
          <w:lang w:val="es-ES"/>
        </w:rPr>
        <w:t>)</w:t>
      </w:r>
    </w:p>
    <w:p w14:paraId="330B4E53" w14:textId="77777777" w:rsidR="00737F48" w:rsidRPr="00735155" w:rsidRDefault="00737F48" w:rsidP="00C82218">
      <w:pPr>
        <w:spacing w:after="0" w:line="240" w:lineRule="auto"/>
        <w:jc w:val="both"/>
        <w:rPr>
          <w:rFonts w:ascii="Arial" w:hAnsi="Arial" w:cs="Arial"/>
          <w:i/>
          <w:color w:val="FF0000"/>
        </w:rPr>
      </w:pPr>
    </w:p>
    <w:p w14:paraId="3874F8A3" w14:textId="2D3FA3B8" w:rsidR="002A69F8" w:rsidRPr="00735155" w:rsidRDefault="002A69F8" w:rsidP="00592BB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73515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735155">
          <w:rPr>
            <w:rStyle w:val="Hipervnculo"/>
            <w:rFonts w:ascii="Arial" w:eastAsia="Times New Roman" w:hAnsi="Arial" w:cs="Arial"/>
            <w:lang w:val="es-ES" w:eastAsia="es-ES"/>
          </w:rPr>
          <w:t>www.contrataciones.gov.py</w:t>
        </w:r>
      </w:hyperlink>
      <w:r w:rsidRPr="00735155">
        <w:rPr>
          <w:rFonts w:ascii="Arial" w:eastAsia="Times New Roman" w:hAnsi="Arial" w:cs="Arial"/>
          <w:lang w:val="es-ES" w:eastAsia="es-ES"/>
        </w:rPr>
        <w:t>)</w:t>
      </w:r>
      <w:r w:rsidR="0049759C" w:rsidRPr="00735155">
        <w:rPr>
          <w:rFonts w:ascii="Arial" w:eastAsia="Times New Roman" w:hAnsi="Arial" w:cs="Arial"/>
          <w:lang w:val="es-ES" w:eastAsia="es-ES"/>
        </w:rPr>
        <w:t>.</w:t>
      </w:r>
    </w:p>
    <w:p w14:paraId="315024CE" w14:textId="010F087B" w:rsidR="0049759C" w:rsidRPr="0073515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735155" w:rsidRDefault="0049759C" w:rsidP="00592BB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73515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73515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735155" w:rsidRDefault="00466DDE" w:rsidP="00592BB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73515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735155" w:rsidRDefault="0023581C" w:rsidP="00592BB3">
      <w:pPr>
        <w:widowControl w:val="0"/>
        <w:numPr>
          <w:ilvl w:val="0"/>
          <w:numId w:val="5"/>
        </w:numPr>
        <w:suppressAutoHyphens/>
        <w:spacing w:before="240" w:after="240" w:line="240" w:lineRule="auto"/>
        <w:ind w:left="284" w:hanging="284"/>
        <w:jc w:val="both"/>
        <w:rPr>
          <w:rFonts w:ascii="Arial" w:hAnsi="Arial" w:cs="Arial"/>
          <w:kern w:val="2"/>
        </w:rPr>
      </w:pPr>
      <w:r w:rsidRPr="0073515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735155" w:rsidRDefault="00A20D86" w:rsidP="00592BB3">
      <w:pPr>
        <w:widowControl w:val="0"/>
        <w:numPr>
          <w:ilvl w:val="0"/>
          <w:numId w:val="5"/>
        </w:numPr>
        <w:suppressAutoHyphens/>
        <w:spacing w:before="240" w:after="240" w:line="240" w:lineRule="auto"/>
        <w:ind w:left="284" w:hanging="284"/>
        <w:jc w:val="both"/>
        <w:rPr>
          <w:rFonts w:ascii="Arial" w:hAnsi="Arial" w:cs="Arial"/>
          <w:kern w:val="2"/>
        </w:rPr>
      </w:pPr>
      <w:r w:rsidRPr="0073515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198475ED" w:rsidR="004E69A3" w:rsidRPr="00735155" w:rsidRDefault="004E69A3" w:rsidP="00592BB3">
      <w:pPr>
        <w:pStyle w:val="Prrafodelista"/>
        <w:numPr>
          <w:ilvl w:val="0"/>
          <w:numId w:val="5"/>
        </w:numPr>
        <w:spacing w:before="240" w:after="240" w:line="240" w:lineRule="auto"/>
        <w:ind w:left="284" w:hanging="284"/>
        <w:contextualSpacing w:val="0"/>
        <w:jc w:val="both"/>
        <w:rPr>
          <w:rFonts w:ascii="Arial" w:hAnsi="Arial" w:cs="Arial"/>
          <w:b/>
        </w:rPr>
      </w:pPr>
      <w:r w:rsidRPr="00735155">
        <w:rPr>
          <w:rFonts w:ascii="Arial" w:hAnsi="Arial" w:cs="Arial"/>
        </w:rPr>
        <w:t xml:space="preserve">Se permitirán catálogos y/o folletos en idioma distinto al </w:t>
      </w:r>
      <w:r w:rsidR="00B710B6" w:rsidRPr="00735155">
        <w:rPr>
          <w:rFonts w:ascii="Arial" w:hAnsi="Arial" w:cs="Arial"/>
        </w:rPr>
        <w:t>castellano</w:t>
      </w:r>
      <w:r w:rsidRPr="00735155">
        <w:rPr>
          <w:rFonts w:ascii="Arial" w:hAnsi="Arial" w:cs="Arial"/>
          <w:b/>
        </w:rPr>
        <w:t xml:space="preserve">: </w:t>
      </w:r>
      <w:r w:rsidR="00735155" w:rsidRPr="00735155">
        <w:rPr>
          <w:rFonts w:ascii="Arial" w:hAnsi="Arial" w:cs="Arial"/>
          <w:b/>
          <w:color w:val="FF0000"/>
        </w:rPr>
        <w:t>NO APLICA</w:t>
      </w:r>
      <w:r w:rsidR="00735155" w:rsidRPr="00735155">
        <w:rPr>
          <w:rFonts w:ascii="Arial" w:hAnsi="Arial" w:cs="Arial"/>
          <w:b/>
          <w:i/>
          <w:color w:val="FF0000"/>
        </w:rPr>
        <w:t>.</w:t>
      </w:r>
    </w:p>
    <w:p w14:paraId="6EB12D44" w14:textId="285AC5BA" w:rsidR="007C69E9" w:rsidRPr="00735155" w:rsidRDefault="007C69E9" w:rsidP="00592BB3">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735155">
        <w:rPr>
          <w:rFonts w:ascii="Arial" w:hAnsi="Arial" w:cs="Arial"/>
        </w:rPr>
        <w:t>Solicitud de Muestras: Se solicitará Muestras</w:t>
      </w:r>
      <w:r w:rsidR="00735155">
        <w:rPr>
          <w:rFonts w:ascii="Arial" w:hAnsi="Arial" w:cs="Arial"/>
        </w:rPr>
        <w:t>:</w:t>
      </w:r>
      <w:r w:rsidRPr="00735155">
        <w:rPr>
          <w:rFonts w:ascii="Arial" w:hAnsi="Arial" w:cs="Arial"/>
          <w:b/>
        </w:rPr>
        <w:t xml:space="preserve"> </w:t>
      </w:r>
      <w:r w:rsidRPr="00735155">
        <w:rPr>
          <w:rFonts w:ascii="Arial" w:hAnsi="Arial" w:cs="Arial"/>
          <w:b/>
          <w:color w:val="FF0000"/>
          <w:sz w:val="24"/>
        </w:rPr>
        <w:t>NO</w:t>
      </w:r>
      <w:r w:rsidR="009E47A1">
        <w:rPr>
          <w:rFonts w:ascii="Arial" w:hAnsi="Arial" w:cs="Arial"/>
          <w:b/>
          <w:color w:val="FF0000"/>
          <w:sz w:val="24"/>
        </w:rPr>
        <w:t xml:space="preserve"> APLICA.</w:t>
      </w:r>
    </w:p>
    <w:p w14:paraId="68DF935D" w14:textId="4FC56BF8" w:rsidR="004E69A3" w:rsidRPr="00C40F0C" w:rsidRDefault="004E69A3" w:rsidP="00C40F0C">
      <w:pPr>
        <w:pStyle w:val="Prrafodelista"/>
        <w:numPr>
          <w:ilvl w:val="0"/>
          <w:numId w:val="5"/>
        </w:numPr>
        <w:spacing w:before="240" w:after="240" w:line="240" w:lineRule="auto"/>
        <w:ind w:left="284" w:hanging="284"/>
        <w:contextualSpacing w:val="0"/>
        <w:jc w:val="both"/>
        <w:rPr>
          <w:rFonts w:ascii="Arial" w:hAnsi="Arial" w:cs="Arial"/>
          <w:color w:val="000000" w:themeColor="text1"/>
        </w:rPr>
      </w:pPr>
      <w:r w:rsidRPr="00C40F0C">
        <w:rPr>
          <w:rFonts w:ascii="Arial" w:hAnsi="Arial" w:cs="Arial"/>
          <w:shd w:val="clear" w:color="auto" w:fill="F2F2F2" w:themeFill="background1" w:themeFillShade="F2"/>
        </w:rPr>
        <w:t>El período de tiempo estimado de funcionamiento de los Bienes:</w:t>
      </w:r>
      <w:r w:rsidRPr="00C40F0C">
        <w:rPr>
          <w:rFonts w:ascii="Arial" w:hAnsi="Arial" w:cs="Arial"/>
        </w:rPr>
        <w:t xml:space="preserve"> </w:t>
      </w:r>
      <w:r w:rsidR="00C40F0C" w:rsidRPr="00C40F0C">
        <w:rPr>
          <w:rFonts w:ascii="Arial" w:hAnsi="Arial" w:cs="Arial"/>
          <w:b/>
          <w:color w:val="FF0000"/>
        </w:rPr>
        <w:t xml:space="preserve">NO </w:t>
      </w:r>
      <w:r w:rsidR="00726DD3" w:rsidRPr="00C40F0C">
        <w:rPr>
          <w:rFonts w:ascii="Arial" w:hAnsi="Arial" w:cs="Arial"/>
          <w:b/>
          <w:color w:val="FF0000"/>
        </w:rPr>
        <w:t>APLICA</w:t>
      </w:r>
    </w:p>
    <w:p w14:paraId="6425448E" w14:textId="21828CA8" w:rsidR="004E69A3" w:rsidRPr="009E47A1" w:rsidRDefault="004E69A3" w:rsidP="00592BB3">
      <w:pPr>
        <w:pStyle w:val="Prrafodelista"/>
        <w:numPr>
          <w:ilvl w:val="0"/>
          <w:numId w:val="5"/>
        </w:numPr>
        <w:spacing w:before="240" w:after="240" w:line="240" w:lineRule="auto"/>
        <w:ind w:left="284" w:hanging="284"/>
        <w:contextualSpacing w:val="0"/>
        <w:jc w:val="both"/>
        <w:rPr>
          <w:rFonts w:ascii="Arial" w:hAnsi="Arial" w:cs="Arial"/>
          <w:b/>
        </w:rPr>
      </w:pPr>
      <w:r w:rsidRPr="00735155">
        <w:rPr>
          <w:rFonts w:ascii="Arial" w:hAnsi="Arial" w:cs="Arial"/>
        </w:rPr>
        <w:t xml:space="preserve">Autorización del Fabricante, Representante o Distribuidor: </w:t>
      </w:r>
      <w:r w:rsidRPr="009E47A1">
        <w:rPr>
          <w:rFonts w:ascii="Arial" w:hAnsi="Arial" w:cs="Arial"/>
          <w:b/>
          <w:color w:val="FF0000"/>
        </w:rPr>
        <w:t>NO</w:t>
      </w:r>
      <w:r w:rsidR="009E47A1">
        <w:rPr>
          <w:rFonts w:ascii="Arial" w:hAnsi="Arial" w:cs="Arial"/>
          <w:b/>
          <w:color w:val="FF0000"/>
        </w:rPr>
        <w:t xml:space="preserve"> APLICA.</w:t>
      </w:r>
    </w:p>
    <w:p w14:paraId="5399E793" w14:textId="208BE175" w:rsidR="009926D2" w:rsidRPr="00735155" w:rsidRDefault="004E69A3" w:rsidP="00592BB3">
      <w:pPr>
        <w:pStyle w:val="Prrafodelista"/>
        <w:numPr>
          <w:ilvl w:val="0"/>
          <w:numId w:val="5"/>
        </w:numPr>
        <w:spacing w:before="240" w:after="240" w:line="240" w:lineRule="auto"/>
        <w:ind w:left="567" w:hanging="567"/>
        <w:contextualSpacing w:val="0"/>
        <w:jc w:val="both"/>
        <w:rPr>
          <w:rFonts w:ascii="Arial" w:hAnsi="Arial" w:cs="Arial"/>
          <w:kern w:val="2"/>
        </w:rPr>
      </w:pPr>
      <w:r w:rsidRPr="00735155">
        <w:rPr>
          <w:rFonts w:ascii="Arial" w:hAnsi="Arial" w:cs="Arial"/>
        </w:rPr>
        <w:t xml:space="preserve">Plazo de validez de las ofertas, contado desde la fecha y hora límite de presentación de ofertas: </w:t>
      </w:r>
      <w:r w:rsidR="00735155" w:rsidRPr="00735155">
        <w:rPr>
          <w:rFonts w:ascii="Arial" w:hAnsi="Arial" w:cs="Arial"/>
          <w:b/>
          <w:color w:val="FF0000"/>
        </w:rPr>
        <w:t>60 (sesenta) días</w:t>
      </w:r>
      <w:r w:rsidR="00735155">
        <w:rPr>
          <w:rFonts w:ascii="Arial" w:hAnsi="Arial" w:cs="Arial"/>
          <w:kern w:val="2"/>
        </w:rPr>
        <w:t>.</w:t>
      </w:r>
      <w:r w:rsidRPr="00735155">
        <w:rPr>
          <w:rFonts w:ascii="Arial" w:hAnsi="Arial" w:cs="Arial"/>
          <w:kern w:val="2"/>
        </w:rPr>
        <w:t xml:space="preserve"> </w:t>
      </w:r>
    </w:p>
    <w:p w14:paraId="18E989DE" w14:textId="77777777" w:rsidR="00C016B0" w:rsidRPr="00735155" w:rsidRDefault="00C016B0" w:rsidP="00592BB3">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735155">
        <w:rPr>
          <w:rFonts w:ascii="Arial" w:hAnsi="Arial" w:cs="Arial"/>
          <w:kern w:val="2"/>
        </w:rPr>
        <w:t xml:space="preserve">La oferta deberá presentarse en sobre cerrado dirigido a la Convocante. La Convocante no asumirá responsabilidad alguna por el </w:t>
      </w:r>
      <w:proofErr w:type="spellStart"/>
      <w:r w:rsidRPr="00735155">
        <w:rPr>
          <w:rFonts w:ascii="Arial" w:hAnsi="Arial" w:cs="Arial"/>
          <w:kern w:val="2"/>
        </w:rPr>
        <w:t>traspapelamiento</w:t>
      </w:r>
      <w:proofErr w:type="spellEnd"/>
      <w:r w:rsidRPr="00735155">
        <w:rPr>
          <w:rFonts w:ascii="Arial" w:hAnsi="Arial" w:cs="Arial"/>
          <w:kern w:val="2"/>
        </w:rPr>
        <w:t xml:space="preserve"> o la apertura prematura de las ofertas, cuando fueren imputables al oferente.</w:t>
      </w:r>
    </w:p>
    <w:p w14:paraId="27C00CE7" w14:textId="77777777" w:rsidR="00B04FD2" w:rsidRPr="00735155" w:rsidRDefault="00B04FD2" w:rsidP="00592BB3">
      <w:pPr>
        <w:widowControl w:val="0"/>
        <w:numPr>
          <w:ilvl w:val="0"/>
          <w:numId w:val="5"/>
        </w:numPr>
        <w:suppressAutoHyphens/>
        <w:spacing w:before="240" w:after="240" w:line="240" w:lineRule="auto"/>
        <w:ind w:left="567" w:right="51" w:hanging="567"/>
        <w:jc w:val="both"/>
        <w:rPr>
          <w:rFonts w:ascii="Arial" w:hAnsi="Arial" w:cs="Arial"/>
          <w:kern w:val="2"/>
        </w:rPr>
      </w:pPr>
      <w:r w:rsidRPr="0073515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w:t>
      </w:r>
      <w:r w:rsidRPr="00735155">
        <w:rPr>
          <w:rFonts w:ascii="Arial" w:hAnsi="Arial" w:cs="Arial"/>
          <w:kern w:val="2"/>
        </w:rPr>
        <w:lastRenderedPageBreak/>
        <w:t xml:space="preserve">entre líneas, tachaduras o palabras superpuestas a otras, serán válidos solamente si llevan la firma o las iniciales de la persona que firma la Oferta. </w:t>
      </w:r>
    </w:p>
    <w:p w14:paraId="52A02B0F" w14:textId="05825C9E" w:rsidR="00257CA8" w:rsidRPr="00735155" w:rsidRDefault="00257CA8" w:rsidP="00592BB3">
      <w:pPr>
        <w:widowControl w:val="0"/>
        <w:numPr>
          <w:ilvl w:val="0"/>
          <w:numId w:val="5"/>
        </w:numPr>
        <w:suppressAutoHyphens/>
        <w:spacing w:before="240" w:after="240" w:line="240" w:lineRule="auto"/>
        <w:ind w:left="567" w:right="51" w:hanging="567"/>
        <w:jc w:val="both"/>
        <w:rPr>
          <w:rFonts w:ascii="Arial" w:hAnsi="Arial" w:cs="Arial"/>
          <w:kern w:val="2"/>
        </w:rPr>
      </w:pPr>
      <w:r w:rsidRPr="0073515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735155" w:rsidRDefault="0055294F" w:rsidP="00592BB3">
      <w:pPr>
        <w:pStyle w:val="Prrafodelista"/>
        <w:numPr>
          <w:ilvl w:val="0"/>
          <w:numId w:val="5"/>
        </w:numPr>
        <w:spacing w:before="240" w:after="240" w:line="240" w:lineRule="auto"/>
        <w:ind w:left="567" w:hanging="567"/>
        <w:contextualSpacing w:val="0"/>
        <w:jc w:val="both"/>
        <w:rPr>
          <w:rFonts w:ascii="Arial" w:hAnsi="Arial" w:cs="Arial"/>
        </w:rPr>
      </w:pPr>
      <w:r w:rsidRPr="0073515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6AC5CC14" w:rsidR="0018343B" w:rsidRPr="00735155" w:rsidRDefault="004E69A3" w:rsidP="00592BB3">
      <w:pPr>
        <w:pStyle w:val="Prrafodelista"/>
        <w:numPr>
          <w:ilvl w:val="0"/>
          <w:numId w:val="5"/>
        </w:numPr>
        <w:spacing w:after="0" w:line="240" w:lineRule="auto"/>
        <w:ind w:left="567" w:hanging="567"/>
        <w:contextualSpacing w:val="0"/>
        <w:jc w:val="both"/>
        <w:rPr>
          <w:rFonts w:ascii="Arial" w:hAnsi="Arial" w:cs="Arial"/>
          <w:b/>
        </w:rPr>
      </w:pPr>
      <w:r w:rsidRPr="00735155">
        <w:rPr>
          <w:rFonts w:ascii="Arial" w:hAnsi="Arial" w:cs="Arial"/>
        </w:rPr>
        <w:t xml:space="preserve">El periodo de validez de la </w:t>
      </w:r>
      <w:r w:rsidR="00570376" w:rsidRPr="00735155">
        <w:rPr>
          <w:rFonts w:ascii="Arial" w:hAnsi="Arial" w:cs="Arial"/>
        </w:rPr>
        <w:t>G</w:t>
      </w:r>
      <w:r w:rsidRPr="00735155">
        <w:rPr>
          <w:rFonts w:ascii="Arial" w:hAnsi="Arial" w:cs="Arial"/>
        </w:rPr>
        <w:t xml:space="preserve">arantía de </w:t>
      </w:r>
      <w:r w:rsidR="00570376" w:rsidRPr="00735155">
        <w:rPr>
          <w:rFonts w:ascii="Arial" w:hAnsi="Arial" w:cs="Arial"/>
        </w:rPr>
        <w:t>M</w:t>
      </w:r>
      <w:r w:rsidRPr="00735155">
        <w:rPr>
          <w:rFonts w:ascii="Arial" w:hAnsi="Arial" w:cs="Arial"/>
        </w:rPr>
        <w:t xml:space="preserve">antenimiento de </w:t>
      </w:r>
      <w:r w:rsidR="00570376" w:rsidRPr="00735155">
        <w:rPr>
          <w:rFonts w:ascii="Arial" w:hAnsi="Arial" w:cs="Arial"/>
        </w:rPr>
        <w:t>O</w:t>
      </w:r>
      <w:r w:rsidRPr="00735155">
        <w:rPr>
          <w:rFonts w:ascii="Arial" w:hAnsi="Arial" w:cs="Arial"/>
        </w:rPr>
        <w:t>fertas</w:t>
      </w:r>
      <w:r w:rsidR="00E86E64" w:rsidRPr="00735155">
        <w:rPr>
          <w:rFonts w:ascii="Arial" w:hAnsi="Arial" w:cs="Arial"/>
        </w:rPr>
        <w:t xml:space="preserve">, contado </w:t>
      </w:r>
      <w:r w:rsidR="00303046" w:rsidRPr="00735155">
        <w:rPr>
          <w:rFonts w:ascii="Arial" w:hAnsi="Arial" w:cs="Arial"/>
        </w:rPr>
        <w:t xml:space="preserve"> </w:t>
      </w:r>
      <w:r w:rsidR="00E86E64" w:rsidRPr="00735155">
        <w:rPr>
          <w:rFonts w:ascii="Arial" w:hAnsi="Arial" w:cs="Arial"/>
        </w:rPr>
        <w:t>desde la fecha y hora límite de presentación de ofertas,</w:t>
      </w:r>
      <w:r w:rsidRPr="00735155">
        <w:rPr>
          <w:rFonts w:ascii="Arial" w:hAnsi="Arial" w:cs="Arial"/>
        </w:rPr>
        <w:t xml:space="preserve"> deberá ser</w:t>
      </w:r>
      <w:r w:rsidRPr="00735155">
        <w:rPr>
          <w:rFonts w:ascii="Arial" w:hAnsi="Arial" w:cs="Arial"/>
          <w:b/>
        </w:rPr>
        <w:t xml:space="preserve">: </w:t>
      </w:r>
      <w:r w:rsidR="00735155" w:rsidRPr="00735155">
        <w:rPr>
          <w:rFonts w:ascii="Arial" w:hAnsi="Arial" w:cs="Arial"/>
          <w:b/>
          <w:color w:val="FF0000"/>
        </w:rPr>
        <w:t>90 (noventa) días.</w:t>
      </w:r>
    </w:p>
    <w:p w14:paraId="1ED3165E" w14:textId="77777777" w:rsidR="0018343B" w:rsidRPr="00735155" w:rsidRDefault="0018343B" w:rsidP="0018343B">
      <w:pPr>
        <w:pStyle w:val="Prrafodelista"/>
        <w:spacing w:after="0" w:line="240" w:lineRule="auto"/>
        <w:ind w:left="567"/>
        <w:contextualSpacing w:val="0"/>
        <w:jc w:val="both"/>
        <w:rPr>
          <w:rFonts w:ascii="Arial" w:hAnsi="Arial" w:cs="Arial"/>
          <w:b/>
        </w:rPr>
      </w:pPr>
    </w:p>
    <w:p w14:paraId="4A8E9557" w14:textId="623177F0" w:rsidR="004C4651" w:rsidRPr="00735155" w:rsidRDefault="004C4651" w:rsidP="00592BB3">
      <w:pPr>
        <w:pStyle w:val="Prrafodelista"/>
        <w:numPr>
          <w:ilvl w:val="0"/>
          <w:numId w:val="5"/>
        </w:numPr>
        <w:spacing w:after="0" w:line="240" w:lineRule="auto"/>
        <w:ind w:left="567" w:hanging="567"/>
        <w:contextualSpacing w:val="0"/>
        <w:jc w:val="both"/>
        <w:rPr>
          <w:rFonts w:ascii="Arial" w:hAnsi="Arial" w:cs="Arial"/>
        </w:rPr>
      </w:pPr>
      <w:r w:rsidRPr="0073515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73515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735155" w:rsidRDefault="004C4651" w:rsidP="00592BB3">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735155">
        <w:rPr>
          <w:rFonts w:ascii="Arial" w:hAnsi="Arial" w:cs="Arial"/>
          <w:kern w:val="2"/>
        </w:rPr>
        <w:t>Se aplicarán las disposiciones establecidas en los artículos 56, 57, 58, 59, 60, 61 y 64  del Decreto Reglamentario de la Ley N° 2051/03.</w:t>
      </w:r>
    </w:p>
    <w:p w14:paraId="0262EAF3" w14:textId="77777777" w:rsidR="004C4651" w:rsidRPr="0073515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D524B0" w:rsidRDefault="004E69A3" w:rsidP="00592BB3">
      <w:pPr>
        <w:pStyle w:val="Prrafodelista"/>
        <w:numPr>
          <w:ilvl w:val="0"/>
          <w:numId w:val="5"/>
        </w:numPr>
        <w:spacing w:after="0" w:line="240" w:lineRule="auto"/>
        <w:ind w:left="284" w:hanging="284"/>
        <w:contextualSpacing w:val="0"/>
        <w:jc w:val="both"/>
        <w:rPr>
          <w:rFonts w:ascii="Arial" w:hAnsi="Arial" w:cs="Arial"/>
          <w:b/>
        </w:rPr>
      </w:pPr>
      <w:r w:rsidRPr="00D524B0">
        <w:rPr>
          <w:rFonts w:ascii="Arial" w:hAnsi="Arial" w:cs="Arial"/>
          <w:b/>
        </w:rPr>
        <w:t xml:space="preserve">Para la evaluación y comparación de las ofertas, la Convocante utilizará los siguientes criterios: </w:t>
      </w:r>
    </w:p>
    <w:p w14:paraId="1007951C" w14:textId="009A1A28" w:rsidR="00C52DA7" w:rsidRPr="00735155" w:rsidRDefault="00A90874">
      <w:pPr>
        <w:tabs>
          <w:tab w:val="num" w:pos="1170"/>
        </w:tabs>
        <w:spacing w:after="120"/>
        <w:ind w:left="284"/>
        <w:jc w:val="both"/>
        <w:rPr>
          <w:rFonts w:ascii="Arial" w:hAnsi="Arial" w:cs="Arial"/>
        </w:rPr>
      </w:pPr>
      <w:r w:rsidRPr="00735155">
        <w:rPr>
          <w:rFonts w:ascii="Arial" w:hAnsi="Arial" w:cs="Arial"/>
        </w:rPr>
        <w:t xml:space="preserve">De conformidad al artículo 34, penúltimo párrafo de la Ley N° 2051/03 </w:t>
      </w:r>
      <w:r w:rsidRPr="00735155">
        <w:rPr>
          <w:rFonts w:ascii="Arial" w:hAnsi="Arial" w:cs="Arial"/>
          <w:i/>
        </w:rPr>
        <w:t xml:space="preserve">“De Contrataciones Públicas”, </w:t>
      </w:r>
      <w:r w:rsidRPr="0073515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C94D72" w:rsidRDefault="004E69A3" w:rsidP="00592BB3">
      <w:pPr>
        <w:pStyle w:val="Prrafodelista"/>
        <w:numPr>
          <w:ilvl w:val="0"/>
          <w:numId w:val="6"/>
        </w:numPr>
        <w:spacing w:after="0" w:line="240" w:lineRule="auto"/>
        <w:contextualSpacing w:val="0"/>
        <w:jc w:val="both"/>
        <w:rPr>
          <w:rFonts w:ascii="Arial" w:hAnsi="Arial" w:cs="Arial"/>
          <w:b/>
        </w:rPr>
      </w:pPr>
      <w:r w:rsidRPr="00C94D72">
        <w:rPr>
          <w:rFonts w:ascii="Arial" w:hAnsi="Arial" w:cs="Arial"/>
          <w:b/>
        </w:rPr>
        <w:t xml:space="preserve">Capacidad legal: </w:t>
      </w:r>
    </w:p>
    <w:p w14:paraId="36DD6AB1" w14:textId="77777777" w:rsidR="004E69A3" w:rsidRPr="00735155" w:rsidRDefault="004E69A3" w:rsidP="00592BB3">
      <w:pPr>
        <w:pStyle w:val="Prrafodelista"/>
        <w:numPr>
          <w:ilvl w:val="0"/>
          <w:numId w:val="7"/>
        </w:numPr>
        <w:spacing w:after="0" w:line="240" w:lineRule="auto"/>
        <w:ind w:left="1133" w:hanging="283"/>
        <w:jc w:val="both"/>
        <w:rPr>
          <w:rFonts w:ascii="Arial" w:hAnsi="Arial" w:cs="Arial"/>
        </w:rPr>
      </w:pPr>
      <w:r w:rsidRPr="00735155">
        <w:rPr>
          <w:rFonts w:ascii="Arial" w:hAnsi="Arial" w:cs="Arial"/>
        </w:rPr>
        <w:t xml:space="preserve">No estar comprendido en las prohibiciones o limitaciones para contratar. Este requisito se acredita con </w:t>
      </w:r>
      <w:r w:rsidR="00A90874" w:rsidRPr="00735155">
        <w:rPr>
          <w:rFonts w:ascii="Arial" w:hAnsi="Arial" w:cs="Arial"/>
        </w:rPr>
        <w:t xml:space="preserve">la documentación indicada en el Anexo </w:t>
      </w:r>
      <w:r w:rsidR="007D2766" w:rsidRPr="00735155">
        <w:rPr>
          <w:rFonts w:ascii="Arial" w:hAnsi="Arial" w:cs="Arial"/>
        </w:rPr>
        <w:t>E</w:t>
      </w:r>
      <w:r w:rsidR="00A90874" w:rsidRPr="00735155">
        <w:rPr>
          <w:rFonts w:ascii="Arial" w:hAnsi="Arial" w:cs="Arial"/>
        </w:rPr>
        <w:t>;</w:t>
      </w:r>
    </w:p>
    <w:p w14:paraId="6752E8A8" w14:textId="77777777" w:rsidR="00A90874" w:rsidRPr="00735155" w:rsidRDefault="004E69A3" w:rsidP="00592BB3">
      <w:pPr>
        <w:pStyle w:val="Prrafodelista"/>
        <w:numPr>
          <w:ilvl w:val="0"/>
          <w:numId w:val="7"/>
        </w:numPr>
        <w:spacing w:after="0" w:line="240" w:lineRule="auto"/>
        <w:ind w:left="1133" w:hanging="283"/>
        <w:jc w:val="both"/>
        <w:rPr>
          <w:rFonts w:ascii="Arial" w:hAnsi="Arial" w:cs="Arial"/>
        </w:rPr>
      </w:pPr>
      <w:r w:rsidRPr="00735155">
        <w:rPr>
          <w:rFonts w:ascii="Arial" w:hAnsi="Arial" w:cs="Arial"/>
        </w:rPr>
        <w:t xml:space="preserve">Tener capacidad legal para presentar ofertas y ejecutar el contrato. </w:t>
      </w:r>
      <w:r w:rsidR="00A90874" w:rsidRPr="00735155">
        <w:rPr>
          <w:rFonts w:ascii="Arial" w:hAnsi="Arial" w:cs="Arial"/>
        </w:rPr>
        <w:t xml:space="preserve">Este requisito se acredita con la documentación indicada en el Anexo </w:t>
      </w:r>
      <w:r w:rsidR="007D2766" w:rsidRPr="00735155">
        <w:rPr>
          <w:rFonts w:ascii="Arial" w:hAnsi="Arial" w:cs="Arial"/>
        </w:rPr>
        <w:t>E</w:t>
      </w:r>
      <w:r w:rsidR="00A90874" w:rsidRPr="00735155">
        <w:rPr>
          <w:rFonts w:ascii="Arial" w:hAnsi="Arial" w:cs="Arial"/>
        </w:rPr>
        <w:t>;</w:t>
      </w:r>
    </w:p>
    <w:p w14:paraId="72B4657F" w14:textId="77777777" w:rsidR="00D575DA" w:rsidRPr="00735155" w:rsidRDefault="00D575DA" w:rsidP="00592BB3">
      <w:pPr>
        <w:pStyle w:val="Prrafodelista"/>
        <w:numPr>
          <w:ilvl w:val="0"/>
          <w:numId w:val="7"/>
        </w:numPr>
        <w:spacing w:after="0" w:line="240" w:lineRule="auto"/>
        <w:ind w:left="1133" w:hanging="283"/>
        <w:jc w:val="both"/>
        <w:rPr>
          <w:rFonts w:ascii="Arial" w:hAnsi="Arial" w:cs="Arial"/>
        </w:rPr>
      </w:pPr>
      <w:r w:rsidRPr="00735155">
        <w:rPr>
          <w:rFonts w:ascii="Arial" w:hAnsi="Arial" w:cs="Arial"/>
        </w:rPr>
        <w:t xml:space="preserve">Otros requisitos que la Convocante considere pertinente conforme a la legislación vigente que se indique en el Anexo </w:t>
      </w:r>
      <w:r w:rsidR="007D2766" w:rsidRPr="00735155">
        <w:rPr>
          <w:rFonts w:ascii="Arial" w:hAnsi="Arial" w:cs="Arial"/>
        </w:rPr>
        <w:t>E.</w:t>
      </w:r>
      <w:r w:rsidRPr="00735155">
        <w:rPr>
          <w:rFonts w:ascii="Arial" w:hAnsi="Arial" w:cs="Arial"/>
        </w:rPr>
        <w:t xml:space="preserve"> </w:t>
      </w:r>
    </w:p>
    <w:p w14:paraId="6FDCB710" w14:textId="77777777" w:rsidR="00106362" w:rsidRPr="00735155" w:rsidRDefault="00106362" w:rsidP="007A270F">
      <w:pPr>
        <w:pStyle w:val="Prrafodelista"/>
        <w:spacing w:after="0" w:line="240" w:lineRule="auto"/>
        <w:ind w:left="709"/>
        <w:jc w:val="both"/>
        <w:rPr>
          <w:rFonts w:ascii="Arial" w:hAnsi="Arial" w:cs="Arial"/>
        </w:rPr>
      </w:pPr>
    </w:p>
    <w:p w14:paraId="3925976C" w14:textId="65529114" w:rsidR="008C1B4A" w:rsidRPr="00C94D72" w:rsidRDefault="008C1B4A" w:rsidP="00C22F95">
      <w:pPr>
        <w:spacing w:after="0" w:line="240" w:lineRule="auto"/>
        <w:jc w:val="both"/>
        <w:rPr>
          <w:rFonts w:ascii="Arial" w:hAnsi="Arial" w:cs="Arial"/>
          <w:b/>
          <w:lang w:val="es-AR"/>
        </w:rPr>
      </w:pPr>
      <w:r w:rsidRPr="00C94D72">
        <w:rPr>
          <w:rFonts w:ascii="Arial" w:hAnsi="Arial" w:cs="Arial"/>
          <w:b/>
          <w:lang w:val="es-AR"/>
        </w:rPr>
        <w:t>CALIFICACIÓN LEGAL. PROHIBICIONES DE LOS INCS. "A" Y "B" DEL ARTÍCULO 40.</w:t>
      </w:r>
    </w:p>
    <w:p w14:paraId="0D189142" w14:textId="44A481C0" w:rsidR="008C1B4A" w:rsidRPr="00735155" w:rsidRDefault="008C1B4A" w:rsidP="00C22F95">
      <w:pPr>
        <w:spacing w:after="0"/>
        <w:jc w:val="both"/>
        <w:rPr>
          <w:rFonts w:ascii="Arial" w:hAnsi="Arial" w:cs="Arial"/>
          <w:lang w:val="es-AR"/>
        </w:rPr>
      </w:pPr>
      <w:r w:rsidRPr="00735155">
        <w:rPr>
          <w:rFonts w:ascii="Arial" w:hAnsi="Arial" w:cs="Arial"/>
          <w:lang w:val="es-AR"/>
        </w:rPr>
        <w:t xml:space="preserve">El Comité de Evaluación confirmará que el Oferente no se encuentra comprendido en las prohibiciones establecidas en el Art. 40, </w:t>
      </w:r>
      <w:proofErr w:type="spellStart"/>
      <w:r w:rsidRPr="00735155">
        <w:rPr>
          <w:rFonts w:ascii="Arial" w:hAnsi="Arial" w:cs="Arial"/>
          <w:lang w:val="es-AR"/>
        </w:rPr>
        <w:t>Incs</w:t>
      </w:r>
      <w:proofErr w:type="spellEnd"/>
      <w:r w:rsidRPr="00735155">
        <w:rPr>
          <w:rFonts w:ascii="Arial" w:hAnsi="Arial" w:cs="Arial"/>
          <w:lang w:val="es-AR"/>
        </w:rPr>
        <w:t>. "a" y "b" de la Ley</w:t>
      </w:r>
      <w:r w:rsidR="003F0230" w:rsidRPr="00735155">
        <w:rPr>
          <w:rFonts w:ascii="Arial" w:hAnsi="Arial" w:cs="Arial"/>
          <w:lang w:val="es-AR"/>
        </w:rPr>
        <w:t xml:space="preserve"> N° </w:t>
      </w:r>
      <w:r w:rsidRPr="00735155">
        <w:rPr>
          <w:rFonts w:ascii="Arial" w:hAnsi="Arial" w:cs="Arial"/>
          <w:lang w:val="es-AR"/>
        </w:rPr>
        <w:t xml:space="preserve">2051/03, en base al siguiente análisis: </w:t>
      </w:r>
    </w:p>
    <w:p w14:paraId="0289419C" w14:textId="77777777" w:rsidR="008C1B4A" w:rsidRPr="00735155" w:rsidRDefault="008C1B4A" w:rsidP="00C22F95">
      <w:pPr>
        <w:spacing w:after="0"/>
        <w:jc w:val="both"/>
        <w:rPr>
          <w:rFonts w:ascii="Arial" w:hAnsi="Arial" w:cs="Arial"/>
          <w:lang w:val="es-AR"/>
        </w:rPr>
      </w:pPr>
      <w:r w:rsidRPr="0073515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735155" w:rsidRDefault="008C1B4A" w:rsidP="00C22F95">
      <w:pPr>
        <w:spacing w:after="0"/>
        <w:jc w:val="both"/>
        <w:rPr>
          <w:rFonts w:ascii="Arial" w:hAnsi="Arial" w:cs="Arial"/>
          <w:lang w:val="es-AR"/>
        </w:rPr>
      </w:pPr>
      <w:r w:rsidRPr="00735155">
        <w:rPr>
          <w:rFonts w:ascii="Arial" w:hAnsi="Arial" w:cs="Arial"/>
          <w:lang w:val="es-AR"/>
        </w:rPr>
        <w:t xml:space="preserve">Verificará los registros del personal de la </w:t>
      </w:r>
      <w:r w:rsidR="006B2735" w:rsidRPr="00735155">
        <w:rPr>
          <w:rFonts w:ascii="Arial" w:hAnsi="Arial" w:cs="Arial"/>
          <w:lang w:val="es-AR"/>
        </w:rPr>
        <w:t xml:space="preserve">convocante </w:t>
      </w:r>
      <w:r w:rsidRPr="00735155">
        <w:rPr>
          <w:rFonts w:ascii="Arial" w:hAnsi="Arial" w:cs="Arial"/>
          <w:lang w:val="es-AR"/>
        </w:rPr>
        <w:t>para detectar si el Oferente o sus representantes, se hallan comprendidos en el presupuesto del inciso "a" del artículo 40.</w:t>
      </w:r>
    </w:p>
    <w:p w14:paraId="233D381C" w14:textId="3CB2F081" w:rsidR="008C1B4A" w:rsidRPr="00735155" w:rsidRDefault="008C1B4A" w:rsidP="00C22F95">
      <w:pPr>
        <w:spacing w:after="0"/>
        <w:jc w:val="both"/>
        <w:rPr>
          <w:rFonts w:ascii="Arial" w:hAnsi="Arial" w:cs="Arial"/>
          <w:lang w:val="es-AR"/>
        </w:rPr>
      </w:pPr>
      <w:r w:rsidRPr="00735155">
        <w:rPr>
          <w:rFonts w:ascii="Arial" w:hAnsi="Arial" w:cs="Arial"/>
          <w:lang w:val="es-AR"/>
        </w:rPr>
        <w:lastRenderedPageBreak/>
        <w:t xml:space="preserve">Verificará por los medios disponibles, si el Oferente y los demás sujetos individualizados en las prohibiciones contenidas en la Ley </w:t>
      </w:r>
      <w:r w:rsidR="006B2735" w:rsidRPr="00735155">
        <w:rPr>
          <w:rFonts w:ascii="Arial" w:hAnsi="Arial" w:cs="Arial"/>
          <w:lang w:val="es-AR"/>
        </w:rPr>
        <w:t>N°</w:t>
      </w:r>
      <w:r w:rsidRPr="0073515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735155" w:rsidRDefault="008C1B4A" w:rsidP="00C22F95">
      <w:pPr>
        <w:spacing w:after="0"/>
        <w:jc w:val="both"/>
        <w:rPr>
          <w:rFonts w:ascii="Arial" w:hAnsi="Arial" w:cs="Arial"/>
          <w:lang w:val="es-AR"/>
        </w:rPr>
      </w:pPr>
      <w:r w:rsidRPr="0073515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735155" w:rsidRDefault="008C1B4A" w:rsidP="00C22F95">
      <w:pPr>
        <w:spacing w:after="0"/>
        <w:jc w:val="both"/>
        <w:rPr>
          <w:rFonts w:ascii="Arial" w:hAnsi="Arial" w:cs="Arial"/>
          <w:lang w:val="es-AR"/>
        </w:rPr>
      </w:pPr>
      <w:r w:rsidRPr="00735155">
        <w:rPr>
          <w:rFonts w:ascii="Arial" w:hAnsi="Arial" w:cs="Arial"/>
          <w:lang w:val="es-AR"/>
        </w:rPr>
        <w:t>El Comité podrá recurrir a fuentes públicas o privadas de información, para verificar los datos proporcionados por el Oferente.</w:t>
      </w:r>
    </w:p>
    <w:p w14:paraId="1017D6CF" w14:textId="659AE51A" w:rsidR="00C74B4B" w:rsidRPr="00C31D76" w:rsidRDefault="008C1B4A" w:rsidP="00C31D76">
      <w:pPr>
        <w:spacing w:after="0"/>
        <w:jc w:val="both"/>
        <w:rPr>
          <w:rFonts w:ascii="Arial" w:hAnsi="Arial" w:cs="Arial"/>
          <w:lang w:val="es-AR"/>
        </w:rPr>
      </w:pPr>
      <w:r w:rsidRPr="0073515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4E1307F2" w14:textId="5CCB0C7F" w:rsidR="004A1290" w:rsidRPr="00C94D72" w:rsidRDefault="004A1290" w:rsidP="00592BB3">
      <w:pPr>
        <w:pStyle w:val="Prrafodelista"/>
        <w:numPr>
          <w:ilvl w:val="0"/>
          <w:numId w:val="6"/>
        </w:numPr>
        <w:ind w:left="426" w:hanging="426"/>
        <w:rPr>
          <w:rFonts w:ascii="Arial" w:hAnsi="Arial" w:cs="Arial"/>
          <w:b/>
          <w:sz w:val="24"/>
          <w:szCs w:val="20"/>
          <w:lang w:val="es-ES_tradnl"/>
        </w:rPr>
      </w:pPr>
      <w:r w:rsidRPr="00C94D72">
        <w:rPr>
          <w:rFonts w:ascii="Arial" w:hAnsi="Arial" w:cs="Arial"/>
          <w:b/>
          <w:sz w:val="24"/>
          <w:szCs w:val="20"/>
          <w:lang w:val="es-ES_tradnl"/>
        </w:rPr>
        <w:t>Análisis de los precios ofertados</w:t>
      </w:r>
    </w:p>
    <w:p w14:paraId="4B249B31" w14:textId="77777777" w:rsidR="004A1290" w:rsidRPr="00735155" w:rsidRDefault="004A1290" w:rsidP="00C22F95">
      <w:pPr>
        <w:autoSpaceDE w:val="0"/>
        <w:autoSpaceDN w:val="0"/>
        <w:jc w:val="both"/>
        <w:rPr>
          <w:rFonts w:ascii="Arial" w:eastAsia="Calibri" w:hAnsi="Arial" w:cs="Arial"/>
          <w:szCs w:val="20"/>
          <w:lang w:eastAsia="es-PY"/>
        </w:rPr>
      </w:pPr>
      <w:r w:rsidRPr="0073515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1B69AB34" w14:textId="45858B5D" w:rsidR="004A1290" w:rsidRPr="00C31D76" w:rsidRDefault="004A1290" w:rsidP="00C31D76">
      <w:pPr>
        <w:autoSpaceDE w:val="0"/>
        <w:autoSpaceDN w:val="0"/>
        <w:rPr>
          <w:rFonts w:ascii="Arial" w:eastAsia="Calibri" w:hAnsi="Arial" w:cs="Arial"/>
          <w:szCs w:val="20"/>
          <w:lang w:eastAsia="es-PY"/>
        </w:rPr>
      </w:pPr>
      <w:r w:rsidRPr="0073515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3FD99AAB" w14:textId="2A7E2C46" w:rsidR="004B187B" w:rsidRPr="00C94D72" w:rsidRDefault="00CC4758" w:rsidP="00604986">
      <w:pPr>
        <w:spacing w:after="0" w:line="240" w:lineRule="auto"/>
        <w:ind w:firstLine="567"/>
        <w:jc w:val="both"/>
        <w:rPr>
          <w:rFonts w:ascii="Arial" w:hAnsi="Arial" w:cs="Arial"/>
          <w:b/>
        </w:rPr>
      </w:pPr>
      <w:r w:rsidRPr="00C94D72">
        <w:rPr>
          <w:rFonts w:ascii="Arial" w:hAnsi="Arial" w:cs="Arial"/>
          <w:b/>
        </w:rPr>
        <w:t xml:space="preserve">c) </w:t>
      </w:r>
      <w:r w:rsidRPr="00C94D72">
        <w:rPr>
          <w:rFonts w:ascii="Arial" w:hAnsi="Arial" w:cs="Arial"/>
          <w:b/>
        </w:rPr>
        <w:tab/>
      </w:r>
      <w:r w:rsidR="004B187B" w:rsidRPr="00C94D72">
        <w:rPr>
          <w:rFonts w:ascii="Arial" w:hAnsi="Arial" w:cs="Arial"/>
          <w:b/>
        </w:rPr>
        <w:t xml:space="preserve">Capacidad financiera: </w:t>
      </w:r>
    </w:p>
    <w:p w14:paraId="3912C47E" w14:textId="77777777" w:rsidR="00C94D72" w:rsidRPr="009547A6" w:rsidRDefault="00C94D72" w:rsidP="00C94D72">
      <w:pPr>
        <w:pStyle w:val="Prrafodelista"/>
        <w:spacing w:after="0" w:line="240" w:lineRule="auto"/>
        <w:ind w:left="644"/>
        <w:jc w:val="both"/>
        <w:rPr>
          <w:rFonts w:ascii="Arial" w:hAnsi="Arial" w:cs="Arial"/>
          <w:i/>
        </w:rPr>
      </w:pPr>
      <w:r w:rsidRPr="009547A6">
        <w:rPr>
          <w:rFonts w:ascii="Arial" w:hAnsi="Arial" w:cs="Arial"/>
          <w:i/>
        </w:rPr>
        <w:t xml:space="preserve">Con el objetivo de calificar la situación financiera actual del oferente, se consideraran los siguientes índices para todos los Ítems: </w:t>
      </w:r>
    </w:p>
    <w:p w14:paraId="2008FAB4" w14:textId="77777777" w:rsidR="00C94D72" w:rsidRPr="009547A6" w:rsidRDefault="00C94D72" w:rsidP="00C94D72">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Ratio de Liquidez</w:t>
      </w:r>
      <w:r w:rsidRPr="009547A6">
        <w:rPr>
          <w:rFonts w:ascii="Arial" w:hAnsi="Arial" w:cs="Arial"/>
          <w:i/>
        </w:rPr>
        <w:t xml:space="preserve">: activo corriente / pasivo corriente. Deberá ser igual o mayor que 1, en promedio, en los 2 últimos </w:t>
      </w:r>
      <w:r>
        <w:rPr>
          <w:rFonts w:ascii="Arial" w:hAnsi="Arial" w:cs="Arial"/>
          <w:i/>
        </w:rPr>
        <w:t>años (2015 y 2016</w:t>
      </w:r>
      <w:r w:rsidRPr="009547A6">
        <w:rPr>
          <w:rFonts w:ascii="Arial" w:hAnsi="Arial" w:cs="Arial"/>
          <w:i/>
        </w:rPr>
        <w:t xml:space="preserve">). </w:t>
      </w:r>
    </w:p>
    <w:p w14:paraId="13869892" w14:textId="77777777" w:rsidR="00C94D72" w:rsidRPr="009547A6" w:rsidRDefault="00C94D72" w:rsidP="00C94D72">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Endeudamiento</w:t>
      </w:r>
      <w:r w:rsidRPr="009547A6">
        <w:rPr>
          <w:rFonts w:ascii="Arial" w:hAnsi="Arial" w:cs="Arial"/>
          <w:i/>
        </w:rPr>
        <w:t xml:space="preserve">: pasivo total / activo total. No deberá ser mayor a 0,80 en promedio, en </w:t>
      </w:r>
      <w:r>
        <w:rPr>
          <w:rFonts w:ascii="Arial" w:hAnsi="Arial" w:cs="Arial"/>
          <w:i/>
        </w:rPr>
        <w:t>los 2 últimos años  (2015 y 2016</w:t>
      </w:r>
      <w:r w:rsidRPr="009547A6">
        <w:rPr>
          <w:rFonts w:ascii="Arial" w:hAnsi="Arial" w:cs="Arial"/>
          <w:i/>
        </w:rPr>
        <w:t xml:space="preserve">). </w:t>
      </w:r>
    </w:p>
    <w:p w14:paraId="2D97CFF7" w14:textId="77777777" w:rsidR="00C94D72" w:rsidRPr="009547A6" w:rsidRDefault="00C94D72" w:rsidP="00C94D72">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Rentabilidad</w:t>
      </w:r>
      <w:r w:rsidRPr="009547A6">
        <w:rPr>
          <w:rFonts w:ascii="Arial" w:hAnsi="Arial" w:cs="Arial"/>
          <w:i/>
        </w:rPr>
        <w:t>: Porcentaje de utilidad después de impuestos o pérdida con respecto al Capital. El pro</w:t>
      </w:r>
      <w:r>
        <w:rPr>
          <w:rFonts w:ascii="Arial" w:hAnsi="Arial" w:cs="Arial"/>
          <w:i/>
        </w:rPr>
        <w:t>medio en los últimos 2 años (2015</w:t>
      </w:r>
      <w:r w:rsidRPr="009547A6">
        <w:rPr>
          <w:rFonts w:ascii="Arial" w:hAnsi="Arial" w:cs="Arial"/>
          <w:i/>
        </w:rPr>
        <w:t xml:space="preserve"> y 201</w:t>
      </w:r>
      <w:r>
        <w:rPr>
          <w:rFonts w:ascii="Arial" w:hAnsi="Arial" w:cs="Arial"/>
          <w:i/>
        </w:rPr>
        <w:t>6</w:t>
      </w:r>
      <w:r w:rsidRPr="009547A6">
        <w:rPr>
          <w:rFonts w:ascii="Arial" w:hAnsi="Arial" w:cs="Arial"/>
          <w:i/>
        </w:rPr>
        <w:t>), no deberá ser negativo.</w:t>
      </w:r>
    </w:p>
    <w:p w14:paraId="5E1A9D9D" w14:textId="061D9CBD" w:rsidR="004B187B" w:rsidRPr="00735155" w:rsidRDefault="00C94D72" w:rsidP="00C94D72">
      <w:pPr>
        <w:pStyle w:val="Prrafodelista"/>
        <w:tabs>
          <w:tab w:val="left" w:pos="3675"/>
        </w:tabs>
        <w:spacing w:after="0" w:line="240" w:lineRule="auto"/>
        <w:ind w:left="993" w:hanging="567"/>
        <w:jc w:val="both"/>
        <w:rPr>
          <w:rFonts w:ascii="Arial" w:hAnsi="Arial" w:cs="Arial"/>
          <w:i/>
        </w:rPr>
      </w:pPr>
      <w:r>
        <w:rPr>
          <w:rFonts w:ascii="Arial" w:hAnsi="Arial" w:cs="Arial"/>
          <w:i/>
        </w:rPr>
        <w:tab/>
      </w:r>
      <w:r>
        <w:rPr>
          <w:rFonts w:ascii="Arial" w:hAnsi="Arial" w:cs="Arial"/>
          <w:i/>
        </w:rPr>
        <w:tab/>
      </w:r>
    </w:p>
    <w:p w14:paraId="59690B06" w14:textId="77777777" w:rsidR="00C94D72" w:rsidRDefault="00CC4758" w:rsidP="00C94D72">
      <w:pPr>
        <w:spacing w:after="0" w:line="240" w:lineRule="auto"/>
        <w:ind w:firstLine="567"/>
        <w:jc w:val="both"/>
        <w:rPr>
          <w:rFonts w:ascii="Arial" w:hAnsi="Arial" w:cs="Arial"/>
          <w:b/>
        </w:rPr>
      </w:pPr>
      <w:r w:rsidRPr="00735155">
        <w:rPr>
          <w:rFonts w:ascii="Arial" w:hAnsi="Arial" w:cs="Arial"/>
        </w:rPr>
        <w:t>d)</w:t>
      </w:r>
      <w:r w:rsidRPr="00C94D72">
        <w:rPr>
          <w:rFonts w:ascii="Arial" w:hAnsi="Arial" w:cs="Arial"/>
          <w:b/>
        </w:rPr>
        <w:tab/>
      </w:r>
      <w:r w:rsidR="004B187B" w:rsidRPr="00C94D72">
        <w:rPr>
          <w:rFonts w:ascii="Arial" w:hAnsi="Arial" w:cs="Arial"/>
          <w:b/>
        </w:rPr>
        <w:t>Capacidad técnica</w:t>
      </w:r>
      <w:r w:rsidR="00C94D72">
        <w:rPr>
          <w:rFonts w:ascii="Arial" w:hAnsi="Arial" w:cs="Arial"/>
          <w:b/>
        </w:rPr>
        <w:t>:</w:t>
      </w:r>
    </w:p>
    <w:p w14:paraId="10E7D411" w14:textId="77777777" w:rsidR="00C94D72" w:rsidRDefault="00C94D72" w:rsidP="00C94D72">
      <w:pPr>
        <w:spacing w:after="0" w:line="240" w:lineRule="auto"/>
        <w:ind w:firstLine="567"/>
        <w:jc w:val="both"/>
        <w:rPr>
          <w:rFonts w:ascii="Arial" w:hAnsi="Arial" w:cs="Arial"/>
          <w:i/>
        </w:rPr>
      </w:pPr>
      <w:r>
        <w:rPr>
          <w:rFonts w:ascii="Arial" w:hAnsi="Arial" w:cs="Arial"/>
          <w:b/>
        </w:rPr>
        <w:t xml:space="preserve">- </w:t>
      </w:r>
      <w:r w:rsidRPr="00C94D72">
        <w:rPr>
          <w:rFonts w:ascii="Arial" w:hAnsi="Arial" w:cs="Arial"/>
          <w:i/>
        </w:rPr>
        <w:t>El oferente deberá proporcionar evidencia documentada que demuestre su cumplimiento con los sigui</w:t>
      </w:r>
      <w:r>
        <w:rPr>
          <w:rFonts w:ascii="Arial" w:hAnsi="Arial" w:cs="Arial"/>
          <w:i/>
        </w:rPr>
        <w:t>entes requisitos de experiencia.</w:t>
      </w:r>
    </w:p>
    <w:p w14:paraId="4FF21570" w14:textId="22F85807" w:rsidR="00C94D72" w:rsidRPr="00C94D72" w:rsidRDefault="00C94D72" w:rsidP="00C94D72">
      <w:pPr>
        <w:spacing w:after="0" w:line="240" w:lineRule="auto"/>
        <w:ind w:firstLine="567"/>
        <w:jc w:val="both"/>
        <w:rPr>
          <w:rFonts w:ascii="Arial" w:hAnsi="Arial" w:cs="Arial"/>
          <w:b/>
        </w:rPr>
      </w:pPr>
      <w:r w:rsidRPr="00C94D72">
        <w:rPr>
          <w:rFonts w:ascii="Arial" w:hAnsi="Arial" w:cs="Arial"/>
          <w:b/>
          <w:i/>
        </w:rPr>
        <w:t xml:space="preserve">- </w:t>
      </w:r>
      <w:r w:rsidRPr="00C94D72">
        <w:rPr>
          <w:rFonts w:ascii="Arial" w:hAnsi="Arial" w:cs="Arial"/>
          <w:i/>
        </w:rPr>
        <w:t xml:space="preserve">Contratos o facturas de </w:t>
      </w:r>
      <w:r w:rsidR="00C40F0C">
        <w:rPr>
          <w:rFonts w:ascii="Arial" w:hAnsi="Arial" w:cs="Arial"/>
          <w:i/>
        </w:rPr>
        <w:t>mantenimiento de ascensores</w:t>
      </w:r>
      <w:r w:rsidR="007612BA">
        <w:rPr>
          <w:rFonts w:ascii="Arial" w:hAnsi="Arial" w:cs="Arial"/>
          <w:i/>
        </w:rPr>
        <w:t xml:space="preserve">. </w:t>
      </w:r>
    </w:p>
    <w:p w14:paraId="6EE64465" w14:textId="77777777" w:rsidR="004B187B" w:rsidRPr="00735155" w:rsidRDefault="004B187B" w:rsidP="004D377C">
      <w:pPr>
        <w:pStyle w:val="Prrafodelista"/>
        <w:spacing w:after="0" w:line="240" w:lineRule="auto"/>
        <w:ind w:left="993" w:hanging="567"/>
        <w:jc w:val="both"/>
        <w:rPr>
          <w:rFonts w:ascii="Arial" w:hAnsi="Arial" w:cs="Arial"/>
          <w:i/>
        </w:rPr>
      </w:pPr>
    </w:p>
    <w:p w14:paraId="12DAC0DE" w14:textId="1EAF165C" w:rsidR="004E69A3" w:rsidRPr="00C94D72" w:rsidRDefault="00CC4758" w:rsidP="00604986">
      <w:pPr>
        <w:spacing w:after="0" w:line="240" w:lineRule="auto"/>
        <w:ind w:firstLine="567"/>
        <w:jc w:val="both"/>
        <w:rPr>
          <w:rFonts w:ascii="Arial" w:hAnsi="Arial" w:cs="Arial"/>
          <w:b/>
        </w:rPr>
      </w:pPr>
      <w:r w:rsidRPr="00C94D72">
        <w:rPr>
          <w:rFonts w:ascii="Arial" w:hAnsi="Arial" w:cs="Arial"/>
          <w:b/>
        </w:rPr>
        <w:t>e)</w:t>
      </w:r>
      <w:r w:rsidRPr="00C94D72">
        <w:rPr>
          <w:rFonts w:ascii="Arial" w:hAnsi="Arial" w:cs="Arial"/>
          <w:b/>
        </w:rPr>
        <w:tab/>
      </w:r>
      <w:r w:rsidR="004E69A3" w:rsidRPr="00C94D72">
        <w:rPr>
          <w:rFonts w:ascii="Arial" w:hAnsi="Arial" w:cs="Arial"/>
          <w:b/>
        </w:rPr>
        <w:t xml:space="preserve">Experiencia: </w:t>
      </w:r>
    </w:p>
    <w:p w14:paraId="79C27481" w14:textId="7380BB72" w:rsidR="00C94D72" w:rsidRPr="0081565A" w:rsidRDefault="00C94D72" w:rsidP="00C94D72">
      <w:pPr>
        <w:spacing w:after="0" w:line="240" w:lineRule="auto"/>
        <w:jc w:val="both"/>
        <w:rPr>
          <w:rFonts w:ascii="Arial" w:hAnsi="Arial" w:cs="Arial"/>
        </w:rPr>
      </w:pPr>
      <w:r w:rsidRPr="0081565A">
        <w:rPr>
          <w:rFonts w:ascii="Arial" w:hAnsi="Arial" w:cs="Arial"/>
        </w:rPr>
        <w:t>Deberá presentar copias de contratos anteriores y/o fac</w:t>
      </w:r>
      <w:r>
        <w:rPr>
          <w:rFonts w:ascii="Arial" w:hAnsi="Arial" w:cs="Arial"/>
        </w:rPr>
        <w:t xml:space="preserve">turaciones,  </w:t>
      </w:r>
      <w:r w:rsidR="00C40F0C">
        <w:rPr>
          <w:rFonts w:ascii="Arial" w:hAnsi="Arial" w:cs="Arial"/>
        </w:rPr>
        <w:t>relacionados al mantenimiento de ascensores</w:t>
      </w:r>
      <w:r w:rsidRPr="0081565A">
        <w:rPr>
          <w:rFonts w:ascii="Arial" w:hAnsi="Arial" w:cs="Arial"/>
        </w:rPr>
        <w:t xml:space="preserve">,  ya  sea  al  sector  público  y/o privado.  Los  contratos  y/o facturas deberán ser de los últimos dos años (2015  y 2016) y que en promedio la </w:t>
      </w:r>
      <w:r w:rsidRPr="0081565A">
        <w:rPr>
          <w:rFonts w:ascii="Arial" w:hAnsi="Arial" w:cs="Arial"/>
        </w:rPr>
        <w:lastRenderedPageBreak/>
        <w:t>sumatoria de los mismos dividido los años requeridos deberá ser superior o igual al 30% del monto total de la sumatoria de los ítems ofertados.</w:t>
      </w:r>
    </w:p>
    <w:p w14:paraId="14B0D824" w14:textId="77777777" w:rsidR="009B291C" w:rsidRDefault="00C94D72" w:rsidP="009B291C">
      <w:pPr>
        <w:spacing w:after="0" w:line="240" w:lineRule="auto"/>
        <w:jc w:val="both"/>
        <w:rPr>
          <w:rFonts w:ascii="Arial" w:hAnsi="Arial" w:cs="Arial"/>
        </w:rPr>
      </w:pPr>
      <w:r w:rsidRPr="0081565A">
        <w:rPr>
          <w:rFonts w:ascii="Arial" w:hAnsi="Arial" w:cs="Arial"/>
          <w:b/>
        </w:rPr>
        <w:t>En casos de Consorcios</w:t>
      </w:r>
      <w:r w:rsidRPr="0081565A">
        <w:rPr>
          <w:rFonts w:ascii="Arial" w:hAnsi="Arial" w:cs="Arial"/>
        </w:rPr>
        <w:t xml:space="preserve">: todos los integrantes del consorcio deberán cumplir los </w:t>
      </w:r>
      <w:r>
        <w:rPr>
          <w:rFonts w:ascii="Arial" w:hAnsi="Arial" w:cs="Arial"/>
        </w:rPr>
        <w:t xml:space="preserve"> </w:t>
      </w:r>
      <w:r w:rsidRPr="0081565A">
        <w:rPr>
          <w:rFonts w:ascii="Arial" w:hAnsi="Arial" w:cs="Arial"/>
        </w:rPr>
        <w:t xml:space="preserve">requisitos  legales  en  su  totalidad  como  ser  obligaciones  tributarias,  laborales,  de seguridad social, y las específicas para el cumplimiento de los bienes solicitados. Así mismo en lo que respecta a la Capacidad Financiera  todos los integrantes deberán cumplir los requisitos en su totalidad. </w:t>
      </w:r>
    </w:p>
    <w:p w14:paraId="65EBAA92" w14:textId="5F609ABE" w:rsidR="001F62A3" w:rsidRDefault="009B291C" w:rsidP="009B291C">
      <w:pPr>
        <w:spacing w:after="0" w:line="240" w:lineRule="auto"/>
        <w:jc w:val="both"/>
        <w:rPr>
          <w:rFonts w:ascii="Arial" w:hAnsi="Arial" w:cs="Arial"/>
        </w:rPr>
      </w:pPr>
      <w:r>
        <w:rPr>
          <w:rFonts w:ascii="Arial" w:hAnsi="Arial" w:cs="Arial"/>
        </w:rPr>
        <w:t>E</w:t>
      </w:r>
      <w:r w:rsidR="00C94D72" w:rsidRPr="0081565A">
        <w:rPr>
          <w:rFonts w:ascii="Arial" w:hAnsi="Arial" w:cs="Arial"/>
        </w:rPr>
        <w:t>n  cuanto  a  la  Experiencia  y  Capacidad  Técnica  (copias  de  contratos)  se  deberá indicar en la oferta cual es el líder del consorcio quien deberá cumplir con al menos el 60% de los criterios de calificación, y el 40% restante lo cumplirán el o los demás integrantes del consorcio.</w:t>
      </w:r>
    </w:p>
    <w:p w14:paraId="74AC0A7C" w14:textId="77777777" w:rsidR="00C94D72" w:rsidRPr="00735155" w:rsidRDefault="00C94D72" w:rsidP="00C94D72">
      <w:pPr>
        <w:pStyle w:val="Prrafodelista"/>
        <w:spacing w:after="0" w:line="240" w:lineRule="auto"/>
        <w:ind w:left="993"/>
        <w:jc w:val="both"/>
        <w:rPr>
          <w:rFonts w:ascii="Arial" w:hAnsi="Arial" w:cs="Arial"/>
          <w:i/>
        </w:rPr>
      </w:pPr>
    </w:p>
    <w:p w14:paraId="45B4663B" w14:textId="296B99B0" w:rsidR="00C5575E" w:rsidRPr="00735155" w:rsidRDefault="004E69A3" w:rsidP="00592BB3">
      <w:pPr>
        <w:pStyle w:val="Prrafodelista"/>
        <w:numPr>
          <w:ilvl w:val="0"/>
          <w:numId w:val="5"/>
        </w:numPr>
        <w:spacing w:before="240" w:after="240" w:line="240" w:lineRule="auto"/>
        <w:ind w:left="284" w:hanging="284"/>
        <w:jc w:val="both"/>
        <w:rPr>
          <w:rFonts w:ascii="Arial" w:hAnsi="Arial" w:cs="Arial"/>
        </w:rPr>
      </w:pPr>
      <w:r w:rsidRPr="00C94D72">
        <w:rPr>
          <w:rFonts w:ascii="Arial" w:hAnsi="Arial" w:cs="Arial"/>
          <w:b/>
        </w:rPr>
        <w:t>El margen de preferencia a ser utilizado es</w:t>
      </w:r>
      <w:r w:rsidRPr="00735155">
        <w:rPr>
          <w:rFonts w:ascii="Arial" w:hAnsi="Arial" w:cs="Arial"/>
        </w:rPr>
        <w:t>:</w:t>
      </w:r>
      <w:r w:rsidR="004A1290" w:rsidRPr="00735155">
        <w:rPr>
          <w:rFonts w:ascii="Arial" w:hAnsi="Arial" w:cs="Arial"/>
          <w:i/>
        </w:rPr>
        <w:t xml:space="preserve"> </w:t>
      </w:r>
      <w:r w:rsidR="00C5575E" w:rsidRPr="0073515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735155" w:rsidRDefault="00C5575E" w:rsidP="00604986">
      <w:pPr>
        <w:pStyle w:val="Prrafodelista"/>
        <w:spacing w:before="240" w:after="240" w:line="240" w:lineRule="auto"/>
        <w:ind w:left="284" w:hanging="284"/>
        <w:jc w:val="both"/>
        <w:rPr>
          <w:rFonts w:ascii="Arial" w:hAnsi="Arial" w:cs="Arial"/>
        </w:rPr>
      </w:pPr>
      <w:r w:rsidRPr="00735155">
        <w:rPr>
          <w:rFonts w:ascii="Arial" w:hAnsi="Arial" w:cs="Arial"/>
        </w:rPr>
        <w:t xml:space="preserve"> </w:t>
      </w:r>
    </w:p>
    <w:p w14:paraId="2FA94129" w14:textId="396B6C46" w:rsidR="00C5575E" w:rsidRPr="00735155" w:rsidRDefault="00C5575E" w:rsidP="00604986">
      <w:pPr>
        <w:pStyle w:val="Prrafodelista"/>
        <w:spacing w:before="240" w:after="240" w:line="240" w:lineRule="auto"/>
        <w:ind w:left="284"/>
        <w:jc w:val="both"/>
        <w:rPr>
          <w:rFonts w:ascii="Arial" w:hAnsi="Arial" w:cs="Arial"/>
        </w:rPr>
      </w:pPr>
      <w:r w:rsidRPr="0073515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C94D72" w:rsidRPr="00C94D72">
        <w:rPr>
          <w:rFonts w:ascii="Arial" w:hAnsi="Arial" w:cs="Arial"/>
          <w:b/>
        </w:rPr>
        <w:t>24 horas</w:t>
      </w:r>
      <w:r w:rsidRPr="00735155">
        <w:rPr>
          <w:rFonts w:ascii="Arial" w:hAnsi="Arial" w:cs="Arial"/>
        </w:rPr>
        <w:t xml:space="preserve">. Si luego del requerimiento realizado por el Comité el oferente no presentare el documento, o </w:t>
      </w:r>
      <w:r w:rsidR="00CC4758" w:rsidRPr="00735155">
        <w:rPr>
          <w:rFonts w:ascii="Arial" w:hAnsi="Arial" w:cs="Arial"/>
        </w:rPr>
        <w:t>la presentación</w:t>
      </w:r>
      <w:r w:rsidRPr="0073515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735155" w:rsidRDefault="00C5575E" w:rsidP="00604986">
      <w:pPr>
        <w:pStyle w:val="Prrafodelista"/>
        <w:spacing w:before="240" w:after="240" w:line="240" w:lineRule="auto"/>
        <w:ind w:left="284"/>
        <w:jc w:val="both"/>
        <w:rPr>
          <w:rFonts w:ascii="Arial" w:hAnsi="Arial" w:cs="Arial"/>
        </w:rPr>
      </w:pPr>
    </w:p>
    <w:p w14:paraId="2BB7A45A" w14:textId="7D905AA4" w:rsidR="004E69A3" w:rsidRPr="00735155" w:rsidRDefault="00C5575E" w:rsidP="00604986">
      <w:pPr>
        <w:pStyle w:val="Prrafodelista"/>
        <w:spacing w:before="240" w:after="240" w:line="240" w:lineRule="auto"/>
        <w:ind w:left="284"/>
        <w:jc w:val="both"/>
        <w:rPr>
          <w:rFonts w:ascii="Arial" w:hAnsi="Arial" w:cs="Arial"/>
          <w:iCs/>
          <w:color w:val="FF0000"/>
          <w:szCs w:val="20"/>
        </w:rPr>
      </w:pPr>
      <w:r w:rsidRPr="0073515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735155">
        <w:rPr>
          <w:rFonts w:ascii="Arial" w:hAnsi="Arial" w:cs="Arial"/>
        </w:rPr>
        <w:t>del certificado</w:t>
      </w:r>
      <w:r w:rsidRPr="0073515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735155">
        <w:rPr>
          <w:rFonts w:ascii="Arial" w:hAnsi="Arial" w:cs="Arial"/>
          <w:iCs/>
          <w:color w:val="FF0000"/>
          <w:szCs w:val="20"/>
        </w:rPr>
        <w:t xml:space="preserve">  </w:t>
      </w:r>
    </w:p>
    <w:p w14:paraId="0E06AD8E" w14:textId="77777777" w:rsidR="00C5575E" w:rsidRPr="00735155" w:rsidRDefault="00C5575E" w:rsidP="00C5575E">
      <w:pPr>
        <w:pStyle w:val="Prrafodelista"/>
        <w:spacing w:before="240" w:after="240" w:line="240" w:lineRule="auto"/>
        <w:jc w:val="both"/>
        <w:rPr>
          <w:rFonts w:ascii="Arial" w:hAnsi="Arial" w:cs="Arial"/>
        </w:rPr>
      </w:pPr>
    </w:p>
    <w:p w14:paraId="3F28DC60" w14:textId="43DDA289" w:rsidR="004E69A3" w:rsidRPr="00735155" w:rsidRDefault="004E69A3" w:rsidP="00592BB3">
      <w:pPr>
        <w:pStyle w:val="Prrafodelista"/>
        <w:numPr>
          <w:ilvl w:val="0"/>
          <w:numId w:val="5"/>
        </w:numPr>
        <w:spacing w:before="240" w:after="240" w:line="240" w:lineRule="auto"/>
        <w:ind w:left="709" w:hanging="709"/>
        <w:contextualSpacing w:val="0"/>
        <w:jc w:val="both"/>
        <w:rPr>
          <w:rFonts w:ascii="Arial" w:hAnsi="Arial" w:cs="Arial"/>
          <w:i/>
          <w:color w:val="FF0000"/>
        </w:rPr>
      </w:pPr>
      <w:r w:rsidRPr="00C94D72">
        <w:rPr>
          <w:rFonts w:ascii="Arial" w:hAnsi="Arial" w:cs="Arial"/>
          <w:b/>
        </w:rPr>
        <w:t>Criterio de evaluación y calificación de las muestras</w:t>
      </w:r>
      <w:r w:rsidRPr="00735155">
        <w:rPr>
          <w:rFonts w:ascii="Arial" w:hAnsi="Arial" w:cs="Arial"/>
        </w:rPr>
        <w:t xml:space="preserve">: </w:t>
      </w:r>
      <w:r w:rsidR="00C94D72" w:rsidRPr="00C94D72">
        <w:rPr>
          <w:rFonts w:ascii="Arial" w:hAnsi="Arial" w:cs="Arial"/>
          <w:b/>
          <w:color w:val="FF0000"/>
        </w:rPr>
        <w:t>NO APLICA</w:t>
      </w:r>
    </w:p>
    <w:p w14:paraId="3EBD96B7" w14:textId="50DE4093" w:rsidR="00B00B28" w:rsidRPr="00735155" w:rsidRDefault="004E69A3" w:rsidP="00592BB3">
      <w:pPr>
        <w:pStyle w:val="Prrafodelista"/>
        <w:numPr>
          <w:ilvl w:val="0"/>
          <w:numId w:val="5"/>
        </w:numPr>
        <w:spacing w:before="240" w:after="240" w:line="240" w:lineRule="auto"/>
        <w:ind w:left="284" w:hanging="284"/>
        <w:contextualSpacing w:val="0"/>
        <w:jc w:val="both"/>
        <w:rPr>
          <w:rFonts w:ascii="Arial" w:hAnsi="Arial" w:cs="Arial"/>
          <w:szCs w:val="20"/>
        </w:rPr>
      </w:pPr>
      <w:r w:rsidRPr="00C94D72">
        <w:rPr>
          <w:rFonts w:ascii="Arial" w:hAnsi="Arial" w:cs="Arial"/>
          <w:b/>
        </w:rPr>
        <w:t>Criterio para desempate de ofertas:</w:t>
      </w:r>
      <w:r w:rsidRPr="00735155">
        <w:rPr>
          <w:rFonts w:ascii="Arial" w:hAnsi="Arial" w:cs="Arial"/>
        </w:rPr>
        <w:t xml:space="preserve"> </w:t>
      </w:r>
      <w:r w:rsidR="00B00B28" w:rsidRPr="0073515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w:t>
      </w:r>
      <w:r w:rsidRPr="00735155">
        <w:rPr>
          <w:rFonts w:ascii="Arial" w:hAnsi="Arial" w:cs="Arial"/>
          <w:szCs w:val="20"/>
        </w:rPr>
        <w:lastRenderedPageBreak/>
        <w:t xml:space="preserve">pago del seguro social, en caso de que la documentación no esté contenida en la oferta o en el Sistema de Información de Proveedores del estado (SIPE) </w:t>
      </w:r>
    </w:p>
    <w:p w14:paraId="310C5724" w14:textId="7E686F07"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 xml:space="preserve">De persistir el empate, se analizará la capacidad financiera del Oferente, para cuyo efecto se verificará quien posea el </w:t>
      </w:r>
      <w:r w:rsidR="002827D8" w:rsidRPr="00735155">
        <w:rPr>
          <w:rFonts w:ascii="Arial" w:hAnsi="Arial" w:cs="Arial"/>
          <w:szCs w:val="20"/>
        </w:rPr>
        <w:t>mayor coeficiente</w:t>
      </w:r>
      <w:r w:rsidRPr="00735155">
        <w:rPr>
          <w:rFonts w:ascii="Arial" w:hAnsi="Arial" w:cs="Arial"/>
          <w:szCs w:val="20"/>
        </w:rPr>
        <w:t xml:space="preserve"> en el Ratio de Liquidez (activo corriente / pasivo corriente) del último año. </w:t>
      </w:r>
    </w:p>
    <w:p w14:paraId="4177C683" w14:textId="3CB1A343"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 xml:space="preserve">Si </w:t>
      </w:r>
      <w:r w:rsidR="00B25658" w:rsidRPr="00735155">
        <w:rPr>
          <w:rFonts w:ascii="Arial" w:hAnsi="Arial" w:cs="Arial"/>
          <w:szCs w:val="20"/>
        </w:rPr>
        <w:t>aun</w:t>
      </w:r>
      <w:r w:rsidRPr="0073515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735155" w:rsidRDefault="00B00B28" w:rsidP="00604986">
      <w:pPr>
        <w:pStyle w:val="Prrafodelista"/>
        <w:ind w:left="284"/>
        <w:jc w:val="both"/>
        <w:rPr>
          <w:rFonts w:ascii="Arial" w:hAnsi="Arial" w:cs="Arial"/>
          <w:szCs w:val="20"/>
        </w:rPr>
      </w:pPr>
    </w:p>
    <w:p w14:paraId="0A3FF0AD" w14:textId="77777777" w:rsidR="00B00B28" w:rsidRPr="00C94D72" w:rsidRDefault="00B00B28" w:rsidP="00604986">
      <w:pPr>
        <w:pStyle w:val="Prrafodelista"/>
        <w:ind w:left="284"/>
        <w:jc w:val="both"/>
        <w:rPr>
          <w:rFonts w:ascii="Arial" w:hAnsi="Arial" w:cs="Arial"/>
          <w:b/>
          <w:szCs w:val="20"/>
        </w:rPr>
      </w:pPr>
      <w:r w:rsidRPr="00C94D72">
        <w:rPr>
          <w:rFonts w:ascii="Arial" w:hAnsi="Arial" w:cs="Arial"/>
          <w:b/>
          <w:szCs w:val="20"/>
        </w:rPr>
        <w:t>En caso de Consorcios;</w:t>
      </w:r>
    </w:p>
    <w:p w14:paraId="5200DFFC" w14:textId="77777777"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735155" w:rsidRDefault="00B00B28" w:rsidP="00604986">
      <w:pPr>
        <w:pStyle w:val="Prrafodelista"/>
        <w:ind w:left="284"/>
        <w:rPr>
          <w:rFonts w:ascii="Arial" w:hAnsi="Arial" w:cs="Arial"/>
          <w:szCs w:val="20"/>
        </w:rPr>
      </w:pPr>
    </w:p>
    <w:p w14:paraId="210F43A1" w14:textId="79602D00" w:rsidR="00A93666" w:rsidRPr="00735155" w:rsidRDefault="00DE42B0" w:rsidP="00604986">
      <w:pPr>
        <w:pStyle w:val="Prrafodelista"/>
        <w:ind w:left="284"/>
        <w:rPr>
          <w:rFonts w:ascii="Arial" w:hAnsi="Arial" w:cs="Arial"/>
          <w:szCs w:val="20"/>
        </w:rPr>
      </w:pPr>
      <w:r w:rsidRPr="0073515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735155" w:rsidRDefault="005F2E2C" w:rsidP="00604986">
      <w:pPr>
        <w:pStyle w:val="Prrafodelista"/>
        <w:ind w:left="284" w:hanging="284"/>
        <w:rPr>
          <w:rFonts w:ascii="Arial" w:hAnsi="Arial" w:cs="Arial"/>
          <w:sz w:val="24"/>
          <w:lang w:val="es-ES"/>
        </w:rPr>
      </w:pPr>
    </w:p>
    <w:p w14:paraId="6156AA1A" w14:textId="59CF4E50" w:rsidR="001D7681" w:rsidRPr="00735155" w:rsidRDefault="004E69A3" w:rsidP="00592BB3">
      <w:pPr>
        <w:pStyle w:val="Prrafodelista"/>
        <w:numPr>
          <w:ilvl w:val="0"/>
          <w:numId w:val="5"/>
        </w:numPr>
        <w:spacing w:before="240" w:after="240" w:line="240" w:lineRule="auto"/>
        <w:ind w:left="284" w:hanging="284"/>
        <w:contextualSpacing w:val="0"/>
        <w:jc w:val="both"/>
        <w:rPr>
          <w:rFonts w:ascii="Arial" w:hAnsi="Arial" w:cs="Arial"/>
        </w:rPr>
      </w:pPr>
      <w:r w:rsidRPr="00C94D72">
        <w:rPr>
          <w:rFonts w:ascii="Arial" w:hAnsi="Arial" w:cs="Arial"/>
          <w:b/>
        </w:rPr>
        <w:t>Notificación de Adjudicación</w:t>
      </w:r>
      <w:r w:rsidRPr="00735155">
        <w:rPr>
          <w:rFonts w:ascii="Arial" w:hAnsi="Arial" w:cs="Arial"/>
        </w:rPr>
        <w:t xml:space="preserve">: La adjudicación se dará a conocer </w:t>
      </w:r>
      <w:r w:rsidR="00C94D72">
        <w:rPr>
          <w:rFonts w:ascii="Arial" w:hAnsi="Arial" w:cs="Arial"/>
        </w:rPr>
        <w:t xml:space="preserve">por escrito, </w:t>
      </w:r>
      <w:r w:rsidR="00B757AB">
        <w:rPr>
          <w:rFonts w:ascii="Arial" w:hAnsi="Arial" w:cs="Arial"/>
        </w:rPr>
        <w:t>vía</w:t>
      </w:r>
      <w:r w:rsidR="00C94D72">
        <w:rPr>
          <w:rFonts w:ascii="Arial" w:hAnsi="Arial" w:cs="Arial"/>
        </w:rPr>
        <w:t xml:space="preserve"> fax o correo electrónico, a cada uno de los</w:t>
      </w:r>
      <w:r w:rsidR="00B757AB">
        <w:rPr>
          <w:rFonts w:ascii="Arial" w:hAnsi="Arial" w:cs="Arial"/>
        </w:rPr>
        <w:t xml:space="preserve"> participantes, dentro de los 5 (cinco) días calendarios siguiente  a su emisión. Así mismo, será difundido en el Sistema de Información de Contrataciones Públicas (SICP) Art. 28 de la Ley N° 2051/03.</w:t>
      </w:r>
      <w:r w:rsidRPr="00735155">
        <w:rPr>
          <w:rFonts w:ascii="Arial" w:hAnsi="Arial" w:cs="Arial"/>
        </w:rPr>
        <w:t xml:space="preserve"> “Dicho procedimiento sustituirá a la notificación personal”.</w:t>
      </w:r>
    </w:p>
    <w:p w14:paraId="54C8A1F4" w14:textId="06B85358" w:rsidR="003C0B8F" w:rsidRPr="00735155" w:rsidRDefault="003C0B8F" w:rsidP="00592BB3">
      <w:pPr>
        <w:pStyle w:val="Prrafodelista"/>
        <w:numPr>
          <w:ilvl w:val="0"/>
          <w:numId w:val="5"/>
        </w:numPr>
        <w:tabs>
          <w:tab w:val="left" w:pos="993"/>
        </w:tabs>
        <w:spacing w:before="240" w:after="240" w:line="240" w:lineRule="auto"/>
        <w:ind w:left="284" w:hanging="284"/>
        <w:contextualSpacing w:val="0"/>
        <w:jc w:val="both"/>
        <w:rPr>
          <w:rFonts w:ascii="Arial" w:hAnsi="Arial" w:cs="Arial"/>
          <w:color w:val="FF0000"/>
        </w:rPr>
      </w:pPr>
      <w:r w:rsidRPr="00735155">
        <w:rPr>
          <w:rFonts w:ascii="Arial" w:hAnsi="Arial" w:cs="Arial"/>
        </w:rPr>
        <w:t xml:space="preserve">La convocante formalizará </w:t>
      </w:r>
      <w:r w:rsidR="00BC3529" w:rsidRPr="00735155">
        <w:rPr>
          <w:rFonts w:ascii="Arial" w:hAnsi="Arial" w:cs="Arial"/>
        </w:rPr>
        <w:t>la</w:t>
      </w:r>
      <w:r w:rsidRPr="00735155">
        <w:rPr>
          <w:rFonts w:ascii="Arial" w:hAnsi="Arial" w:cs="Arial"/>
        </w:rPr>
        <w:t xml:space="preserve"> </w:t>
      </w:r>
      <w:r w:rsidR="00BC3529" w:rsidRPr="00735155">
        <w:rPr>
          <w:rFonts w:ascii="Arial" w:hAnsi="Arial" w:cs="Arial"/>
        </w:rPr>
        <w:t>contratación</w:t>
      </w:r>
      <w:r w:rsidRPr="00735155">
        <w:rPr>
          <w:rFonts w:ascii="Arial" w:hAnsi="Arial" w:cs="Arial"/>
        </w:rPr>
        <w:t xml:space="preserve"> mediante:</w:t>
      </w:r>
      <w:r w:rsidR="004C62A9" w:rsidRPr="00735155">
        <w:rPr>
          <w:rFonts w:ascii="Arial" w:hAnsi="Arial" w:cs="Arial"/>
        </w:rPr>
        <w:t xml:space="preserve"> </w:t>
      </w:r>
      <w:r w:rsidR="00B757AB" w:rsidRPr="00B757AB">
        <w:rPr>
          <w:rFonts w:ascii="Arial" w:hAnsi="Arial" w:cs="Arial"/>
          <w:b/>
          <w:color w:val="FF0000"/>
        </w:rPr>
        <w:t>CONTRATO</w:t>
      </w:r>
      <w:r w:rsidR="00B757AB">
        <w:rPr>
          <w:rFonts w:ascii="Arial" w:hAnsi="Arial" w:cs="Arial"/>
          <w:b/>
          <w:color w:val="FF0000"/>
        </w:rPr>
        <w:t>.</w:t>
      </w:r>
    </w:p>
    <w:p w14:paraId="0E185A55" w14:textId="4DE441F0" w:rsidR="00B757AB" w:rsidRPr="00D524B0" w:rsidRDefault="00D524B0" w:rsidP="00D524B0">
      <w:pPr>
        <w:spacing w:before="240" w:after="240" w:line="240" w:lineRule="auto"/>
        <w:jc w:val="both"/>
        <w:rPr>
          <w:rFonts w:ascii="Arial" w:hAnsi="Arial" w:cs="Arial"/>
          <w:i/>
        </w:rPr>
      </w:pPr>
      <w:r>
        <w:rPr>
          <w:rFonts w:ascii="Arial" w:hAnsi="Arial" w:cs="Arial"/>
          <w:b/>
        </w:rPr>
        <w:t>24.</w:t>
      </w:r>
      <w:r>
        <w:rPr>
          <w:rFonts w:ascii="Arial" w:hAnsi="Arial" w:cs="Arial"/>
          <w:b/>
        </w:rPr>
        <w:tab/>
      </w:r>
      <w:r w:rsidR="003C0B8F" w:rsidRPr="00D524B0">
        <w:rPr>
          <w:rFonts w:ascii="Arial" w:hAnsi="Arial" w:cs="Arial"/>
          <w:b/>
        </w:rPr>
        <w:t>El precio adjudicado estará sujeto a reajustes. La fórmula y procedimiento para el cálculo de reajustes serán los siguientes</w:t>
      </w:r>
      <w:r w:rsidR="003C0B8F" w:rsidRPr="00D524B0">
        <w:rPr>
          <w:rFonts w:ascii="Arial" w:hAnsi="Arial" w:cs="Arial"/>
        </w:rPr>
        <w:t>:</w:t>
      </w:r>
      <w:r w:rsidR="004C62A9" w:rsidRPr="00D524B0">
        <w:rPr>
          <w:rFonts w:ascii="Arial" w:hAnsi="Arial" w:cs="Arial"/>
        </w:rPr>
        <w:t xml:space="preserve"> </w:t>
      </w:r>
      <w:r w:rsidR="00B757AB" w:rsidRPr="00D524B0">
        <w:rPr>
          <w:rFonts w:ascii="Arial" w:hAnsi="Arial" w:cs="Arial"/>
        </w:rPr>
        <w:t xml:space="preserve">Los precios cotizados por el Proveedor estarán sujetos a Reajustes conforme a la siguiente fórmula, siempre y cuando la variación del IPC  publicado por el BCP haya sufrido una variación igual o mayor al quince por ciento (15%) referente a la fecha de apertura de ofertas: </w:t>
      </w:r>
    </w:p>
    <w:p w14:paraId="574E3A1B" w14:textId="77777777" w:rsidR="00B757AB" w:rsidRPr="009547A6" w:rsidRDefault="00B757AB" w:rsidP="00B757AB">
      <w:pPr>
        <w:pStyle w:val="Default"/>
        <w:rPr>
          <w:color w:val="auto"/>
          <w:sz w:val="22"/>
          <w:szCs w:val="22"/>
        </w:rPr>
      </w:pPr>
      <w:r w:rsidRPr="009547A6">
        <w:rPr>
          <w:color w:val="auto"/>
          <w:sz w:val="22"/>
          <w:szCs w:val="22"/>
        </w:rPr>
        <w:t xml:space="preserve">Pr= P x IPC1 </w:t>
      </w:r>
    </w:p>
    <w:p w14:paraId="6F18113C" w14:textId="77777777" w:rsidR="00B757AB" w:rsidRPr="009547A6" w:rsidRDefault="00B757AB" w:rsidP="00B757AB">
      <w:pPr>
        <w:pStyle w:val="Default"/>
        <w:rPr>
          <w:color w:val="auto"/>
          <w:sz w:val="22"/>
          <w:szCs w:val="22"/>
        </w:rPr>
      </w:pPr>
      <w:r w:rsidRPr="009547A6">
        <w:rPr>
          <w:color w:val="auto"/>
          <w:sz w:val="22"/>
          <w:szCs w:val="22"/>
        </w:rPr>
        <w:t xml:space="preserve">IPCO </w:t>
      </w:r>
    </w:p>
    <w:p w14:paraId="095A10DA" w14:textId="77777777" w:rsidR="00B757AB" w:rsidRPr="009547A6" w:rsidRDefault="00B757AB" w:rsidP="00B757AB">
      <w:pPr>
        <w:pStyle w:val="Default"/>
        <w:rPr>
          <w:color w:val="auto"/>
          <w:sz w:val="22"/>
          <w:szCs w:val="22"/>
        </w:rPr>
      </w:pPr>
      <w:r w:rsidRPr="009547A6">
        <w:rPr>
          <w:color w:val="auto"/>
          <w:sz w:val="22"/>
          <w:szCs w:val="22"/>
        </w:rPr>
        <w:t xml:space="preserve">Dónde:  </w:t>
      </w:r>
    </w:p>
    <w:p w14:paraId="5F453DF4" w14:textId="77777777" w:rsidR="00B757AB" w:rsidRPr="009547A6" w:rsidRDefault="00B757AB" w:rsidP="00B757AB">
      <w:pPr>
        <w:pStyle w:val="Default"/>
        <w:rPr>
          <w:color w:val="auto"/>
          <w:sz w:val="22"/>
          <w:szCs w:val="22"/>
        </w:rPr>
      </w:pPr>
      <w:r w:rsidRPr="009547A6">
        <w:rPr>
          <w:color w:val="auto"/>
          <w:sz w:val="22"/>
          <w:szCs w:val="22"/>
        </w:rPr>
        <w:t xml:space="preserve">Pr: Precio Reajustado </w:t>
      </w:r>
    </w:p>
    <w:p w14:paraId="7E66B3C5" w14:textId="77777777" w:rsidR="00B757AB" w:rsidRPr="009547A6" w:rsidRDefault="00B757AB" w:rsidP="00B757AB">
      <w:pPr>
        <w:pStyle w:val="Default"/>
        <w:rPr>
          <w:color w:val="auto"/>
          <w:sz w:val="22"/>
          <w:szCs w:val="22"/>
        </w:rPr>
      </w:pPr>
      <w:r w:rsidRPr="009547A6">
        <w:rPr>
          <w:color w:val="auto"/>
          <w:sz w:val="22"/>
          <w:szCs w:val="22"/>
        </w:rPr>
        <w:t xml:space="preserve">P: Precio Adjudicado </w:t>
      </w:r>
    </w:p>
    <w:p w14:paraId="450B8F9E" w14:textId="77777777" w:rsidR="00B757AB" w:rsidRPr="009547A6" w:rsidRDefault="00B757AB" w:rsidP="00B757AB">
      <w:pPr>
        <w:pStyle w:val="Default"/>
        <w:rPr>
          <w:color w:val="auto"/>
          <w:sz w:val="22"/>
          <w:szCs w:val="22"/>
        </w:rPr>
      </w:pPr>
      <w:r w:rsidRPr="009547A6">
        <w:rPr>
          <w:color w:val="auto"/>
          <w:sz w:val="22"/>
          <w:szCs w:val="22"/>
        </w:rPr>
        <w:t xml:space="preserve">IPC1: Índice  de precios al Consumidor publicado por el Banco Central del Paraguay, correspondiente al mes de entrega del suministro. </w:t>
      </w:r>
    </w:p>
    <w:p w14:paraId="67916E66" w14:textId="77777777" w:rsidR="00B757AB" w:rsidRPr="009547A6" w:rsidRDefault="00B757AB" w:rsidP="00B757AB">
      <w:pPr>
        <w:pStyle w:val="Default"/>
        <w:rPr>
          <w:color w:val="auto"/>
          <w:sz w:val="22"/>
          <w:szCs w:val="22"/>
        </w:rPr>
      </w:pPr>
      <w:r w:rsidRPr="009547A6">
        <w:rPr>
          <w:color w:val="auto"/>
          <w:sz w:val="22"/>
          <w:szCs w:val="22"/>
        </w:rPr>
        <w:t xml:space="preserve">IPCO: Índice de precios al Consumidor publicado por el Banco Central del Paraguay, correspondiente al mes de la apertura de ofertas. </w:t>
      </w:r>
    </w:p>
    <w:p w14:paraId="51451C44" w14:textId="77777777" w:rsidR="00B757AB" w:rsidRDefault="00B757AB" w:rsidP="00B757AB">
      <w:pPr>
        <w:pStyle w:val="Default"/>
        <w:rPr>
          <w:sz w:val="22"/>
          <w:szCs w:val="22"/>
        </w:rPr>
      </w:pPr>
      <w:r w:rsidRPr="009547A6">
        <w:rPr>
          <w:sz w:val="22"/>
          <w:szCs w:val="22"/>
        </w:rPr>
        <w:t>No se reconocerán reajustes de precios si el suministro se encuentra atrasado respecto al cronograma de entregas aprobado.</w:t>
      </w:r>
    </w:p>
    <w:p w14:paraId="47AE0888" w14:textId="77777777" w:rsidR="005C61B4" w:rsidRDefault="005C61B4" w:rsidP="00B757AB">
      <w:pPr>
        <w:pStyle w:val="Default"/>
        <w:rPr>
          <w:sz w:val="22"/>
          <w:szCs w:val="22"/>
        </w:rPr>
      </w:pPr>
    </w:p>
    <w:p w14:paraId="7A8A372C" w14:textId="77777777" w:rsidR="005C61B4" w:rsidRDefault="005C61B4" w:rsidP="00B757AB">
      <w:pPr>
        <w:pStyle w:val="Default"/>
        <w:rPr>
          <w:sz w:val="22"/>
          <w:szCs w:val="22"/>
        </w:rPr>
      </w:pPr>
    </w:p>
    <w:p w14:paraId="23739729" w14:textId="77777777" w:rsidR="005C61B4" w:rsidRPr="009547A6" w:rsidRDefault="005C61B4" w:rsidP="00B757AB">
      <w:pPr>
        <w:pStyle w:val="Default"/>
        <w:rPr>
          <w:sz w:val="22"/>
          <w:szCs w:val="22"/>
        </w:rPr>
      </w:pPr>
    </w:p>
    <w:p w14:paraId="40D5DF47" w14:textId="44FE4E35" w:rsidR="00A13093" w:rsidRPr="00D524B0" w:rsidRDefault="00D524B0" w:rsidP="00D524B0">
      <w:pPr>
        <w:tabs>
          <w:tab w:val="left" w:pos="851"/>
        </w:tabs>
        <w:spacing w:before="240" w:after="240" w:line="240" w:lineRule="auto"/>
        <w:jc w:val="both"/>
        <w:rPr>
          <w:rFonts w:ascii="Arial" w:hAnsi="Arial" w:cs="Arial"/>
          <w:color w:val="FF0000"/>
        </w:rPr>
      </w:pPr>
      <w:r>
        <w:rPr>
          <w:rFonts w:ascii="Arial" w:hAnsi="Arial" w:cs="Arial"/>
          <w:b/>
          <w:spacing w:val="-3"/>
          <w:lang w:val="es-ES_tradnl"/>
        </w:rPr>
        <w:lastRenderedPageBreak/>
        <w:t>25.</w:t>
      </w:r>
      <w:r>
        <w:rPr>
          <w:rFonts w:ascii="Arial" w:hAnsi="Arial" w:cs="Arial"/>
          <w:b/>
          <w:spacing w:val="-3"/>
          <w:lang w:val="es-ES_tradnl"/>
        </w:rPr>
        <w:tab/>
      </w:r>
      <w:r w:rsidR="00A13093" w:rsidRPr="00D524B0">
        <w:rPr>
          <w:rFonts w:ascii="Arial" w:hAnsi="Arial" w:cs="Arial"/>
          <w:b/>
          <w:spacing w:val="-3"/>
          <w:lang w:val="es-ES_tradnl"/>
        </w:rPr>
        <w:t>Indicar si se admitirá o no la subcontratación</w:t>
      </w:r>
      <w:r w:rsidR="00A13093" w:rsidRPr="00D524B0">
        <w:rPr>
          <w:rFonts w:ascii="Arial" w:hAnsi="Arial" w:cs="Arial"/>
          <w:spacing w:val="-3"/>
          <w:lang w:val="es-ES_tradnl"/>
        </w:rPr>
        <w:t xml:space="preserve">: </w:t>
      </w:r>
      <w:r w:rsidR="001614E7" w:rsidRPr="00D524B0">
        <w:rPr>
          <w:rFonts w:ascii="Arial" w:hAnsi="Arial" w:cs="Arial"/>
          <w:b/>
          <w:color w:val="FF0000"/>
          <w:spacing w:val="-3"/>
          <w:lang w:val="es-ES_tradnl"/>
        </w:rPr>
        <w:t>NO APLICA.</w:t>
      </w:r>
      <w:r w:rsidR="00A13093" w:rsidRPr="00D524B0">
        <w:rPr>
          <w:rFonts w:ascii="Arial" w:hAnsi="Arial" w:cs="Arial"/>
          <w:bCs/>
          <w:i/>
          <w:iCs/>
          <w:color w:val="FF0000"/>
        </w:rPr>
        <w:t xml:space="preserve">  </w:t>
      </w:r>
    </w:p>
    <w:p w14:paraId="012AC443" w14:textId="4F545786" w:rsidR="00812979" w:rsidRDefault="00D524B0" w:rsidP="003D49AF">
      <w:pPr>
        <w:shd w:val="clear" w:color="auto" w:fill="D9D9D9" w:themeFill="background1" w:themeFillShade="D9"/>
        <w:spacing w:before="240" w:after="240"/>
        <w:jc w:val="both"/>
        <w:rPr>
          <w:rFonts w:ascii="Arial" w:hAnsi="Arial" w:cs="Arial"/>
          <w:lang w:val="es-ES_tradnl"/>
        </w:rPr>
      </w:pPr>
      <w:r>
        <w:rPr>
          <w:rFonts w:ascii="Arial" w:hAnsi="Arial" w:cs="Arial"/>
          <w:b/>
        </w:rPr>
        <w:t>26.</w:t>
      </w:r>
      <w:r>
        <w:rPr>
          <w:rFonts w:ascii="Arial" w:hAnsi="Arial" w:cs="Arial"/>
          <w:b/>
        </w:rPr>
        <w:tab/>
      </w:r>
      <w:r w:rsidR="003C0B8F" w:rsidRPr="00D524B0">
        <w:rPr>
          <w:rFonts w:ascii="Arial" w:hAnsi="Arial" w:cs="Arial"/>
          <w:b/>
        </w:rPr>
        <w:t>Las condiciones de pago</w:t>
      </w:r>
      <w:r w:rsidR="003C0B8F" w:rsidRPr="00D524B0">
        <w:rPr>
          <w:rFonts w:ascii="Arial" w:hAnsi="Arial" w:cs="Arial"/>
        </w:rPr>
        <w:t>:</w:t>
      </w:r>
      <w:r w:rsidR="004C62A9" w:rsidRPr="00D524B0">
        <w:rPr>
          <w:rFonts w:ascii="Arial" w:hAnsi="Arial" w:cs="Arial"/>
        </w:rPr>
        <w:t xml:space="preserve"> </w:t>
      </w:r>
      <w:r w:rsidR="00812979" w:rsidRPr="00D524B0">
        <w:rPr>
          <w:rFonts w:ascii="Arial" w:hAnsi="Arial" w:cs="Arial"/>
          <w:lang w:val="es-ES_tradnl"/>
        </w:rPr>
        <w:t>El pago por los servicios, objeto de la presente contratación</w:t>
      </w:r>
      <w:r w:rsidR="00B642D1">
        <w:rPr>
          <w:rFonts w:ascii="Arial" w:hAnsi="Arial" w:cs="Arial"/>
          <w:lang w:val="es-ES_tradnl"/>
        </w:rPr>
        <w:t xml:space="preserve">, está sujeta a la aprobación de la Partida Presupuestaria correspondiente para el Ejercicio 2018 del Presupuesto de la Municipalidad de </w:t>
      </w:r>
      <w:r w:rsidR="003D49AF">
        <w:rPr>
          <w:rFonts w:ascii="Arial" w:hAnsi="Arial" w:cs="Arial"/>
          <w:lang w:val="es-ES_tradnl"/>
        </w:rPr>
        <w:t>Asunción</w:t>
      </w:r>
      <w:r w:rsidR="00B642D1">
        <w:rPr>
          <w:rFonts w:ascii="Arial" w:hAnsi="Arial" w:cs="Arial"/>
          <w:lang w:val="es-ES_tradnl"/>
        </w:rPr>
        <w:t>, en el</w:t>
      </w:r>
      <w:r w:rsidR="00812979" w:rsidRPr="00D524B0">
        <w:rPr>
          <w:rFonts w:ascii="Arial" w:hAnsi="Arial" w:cs="Arial"/>
          <w:lang w:val="es-ES_tradnl"/>
        </w:rPr>
        <w:t xml:space="preserve"> </w:t>
      </w:r>
      <w:r w:rsidR="006147FC">
        <w:rPr>
          <w:rFonts w:ascii="Arial" w:hAnsi="Arial" w:cs="Arial"/>
          <w:b/>
          <w:lang w:val="es-ES_tradnl"/>
        </w:rPr>
        <w:t xml:space="preserve">rubro </w:t>
      </w:r>
      <w:r w:rsidR="0027706D">
        <w:rPr>
          <w:rFonts w:ascii="Arial" w:hAnsi="Arial" w:cs="Arial"/>
          <w:b/>
          <w:lang w:val="es-ES_tradnl"/>
        </w:rPr>
        <w:t>280</w:t>
      </w:r>
      <w:r w:rsidR="00812979" w:rsidRPr="00D524B0">
        <w:rPr>
          <w:rFonts w:ascii="Arial" w:hAnsi="Arial" w:cs="Arial"/>
          <w:lang w:val="es-ES_tradnl"/>
        </w:rPr>
        <w:t xml:space="preserve">, y será efectuado por la Junta Municipal de Asunción, en moneda nacional. </w:t>
      </w:r>
    </w:p>
    <w:p w14:paraId="0E81351B" w14:textId="77777777" w:rsidR="00812979" w:rsidRPr="006147FC" w:rsidRDefault="00812979" w:rsidP="006147FC">
      <w:pPr>
        <w:spacing w:before="240" w:after="240"/>
        <w:jc w:val="both"/>
        <w:rPr>
          <w:rFonts w:ascii="Arial" w:hAnsi="Arial" w:cs="Arial"/>
          <w:lang w:val="es-ES_tradnl"/>
        </w:rPr>
      </w:pPr>
      <w:r w:rsidRPr="006147FC">
        <w:rPr>
          <w:rFonts w:ascii="Arial" w:hAnsi="Arial" w:cs="Arial"/>
          <w:lang w:val="es-ES_tradnl"/>
        </w:rPr>
        <w:t xml:space="preserve">La solicitud de pago, acompañada de la factura, se hará por ingreso de la de mesa de la Dirección General de Administración y Finanza, por escrito dentro de los primeros cinco días posteriores a la entrega de los bienes. La factura deberá emitirse a nombre de la </w:t>
      </w:r>
      <w:r w:rsidRPr="006147FC">
        <w:rPr>
          <w:rFonts w:ascii="Arial" w:hAnsi="Arial" w:cs="Arial"/>
          <w:b/>
          <w:lang w:val="es-ES_tradnl"/>
        </w:rPr>
        <w:t>Junta Municipal de Asunción – RUC 80002491-5</w:t>
      </w:r>
      <w:r w:rsidRPr="006147FC">
        <w:rPr>
          <w:rFonts w:ascii="Arial" w:hAnsi="Arial" w:cs="Arial"/>
          <w:lang w:val="es-ES_tradnl"/>
        </w:rPr>
        <w:t>, además deberá acompañarse la nota de remisión de conformidad de la entrega de los bienes.</w:t>
      </w:r>
    </w:p>
    <w:p w14:paraId="21184C86" w14:textId="2CA8BDA3" w:rsidR="003C0B8F" w:rsidRPr="006147FC" w:rsidRDefault="00812979" w:rsidP="006147FC">
      <w:pPr>
        <w:spacing w:before="240" w:after="240"/>
        <w:jc w:val="both"/>
        <w:rPr>
          <w:rFonts w:ascii="Arial" w:hAnsi="Arial" w:cs="Arial"/>
          <w:lang w:val="es-ES_tradnl"/>
        </w:rPr>
      </w:pPr>
      <w:r w:rsidRPr="006147FC">
        <w:rPr>
          <w:rFonts w:ascii="Arial" w:hAnsi="Arial" w:cs="Arial"/>
          <w:lang w:val="es-ES_tradnl"/>
        </w:rPr>
        <w:t>El pago se realizará dentro de los 60 (sesenta) días posteriores a la presentación de la solicitud correspondiente, de conformidad a las disponibilidades presupuestarias.</w:t>
      </w:r>
    </w:p>
    <w:p w14:paraId="76FC67B7" w14:textId="77777777" w:rsidR="00D524B0" w:rsidRDefault="00D524B0" w:rsidP="00D524B0">
      <w:pPr>
        <w:spacing w:before="240" w:after="240" w:line="240" w:lineRule="auto"/>
        <w:jc w:val="both"/>
        <w:rPr>
          <w:rFonts w:ascii="Arial" w:hAnsi="Arial" w:cs="Arial"/>
        </w:rPr>
      </w:pPr>
      <w:r w:rsidRPr="00D524B0">
        <w:rPr>
          <w:rFonts w:ascii="Arial" w:hAnsi="Arial" w:cs="Arial"/>
          <w:b/>
          <w:lang w:val="es-ES_tradnl"/>
        </w:rPr>
        <w:t>27</w:t>
      </w:r>
      <w:r>
        <w:rPr>
          <w:rFonts w:ascii="Arial" w:hAnsi="Arial" w:cs="Arial"/>
          <w:lang w:val="es-ES_tradnl"/>
        </w:rPr>
        <w:t>.</w:t>
      </w:r>
      <w:r>
        <w:rPr>
          <w:rFonts w:ascii="Arial" w:hAnsi="Arial" w:cs="Arial"/>
          <w:lang w:val="es-ES_tradnl"/>
        </w:rPr>
        <w:tab/>
      </w:r>
      <w:r w:rsidR="003815D1" w:rsidRPr="00D524B0">
        <w:rPr>
          <w:rFonts w:ascii="Arial" w:hAnsi="Arial" w:cs="Arial"/>
        </w:rPr>
        <w:t>En caso de mora, de los pagos previstos en el punto anterior por parte de la Convocante, la tasa de interés que se aplicará es del </w:t>
      </w:r>
      <w:r w:rsidR="00812979" w:rsidRPr="00D524B0">
        <w:rPr>
          <w:rFonts w:ascii="Arial" w:hAnsi="Arial" w:cs="Arial"/>
          <w:b/>
          <w:i/>
          <w:color w:val="FF0000"/>
        </w:rPr>
        <w:t xml:space="preserve">0,5 </w:t>
      </w:r>
      <w:r w:rsidR="003815D1" w:rsidRPr="00D524B0">
        <w:rPr>
          <w:rFonts w:ascii="Arial" w:hAnsi="Arial" w:cs="Arial"/>
          <w:b/>
          <w:color w:val="FF0000"/>
        </w:rPr>
        <w:t>%</w:t>
      </w:r>
      <w:r w:rsidR="003815D1" w:rsidRPr="00D524B0">
        <w:rPr>
          <w:rFonts w:ascii="Arial" w:hAnsi="Arial" w:cs="Arial"/>
          <w:color w:val="FF0000"/>
        </w:rPr>
        <w:t> </w:t>
      </w:r>
      <w:r w:rsidR="003815D1" w:rsidRPr="00D524B0">
        <w:rPr>
          <w:rFonts w:ascii="Arial" w:hAnsi="Arial" w:cs="Arial"/>
        </w:rPr>
        <w:t xml:space="preserve">por </w:t>
      </w:r>
      <w:r w:rsidR="00182ECD" w:rsidRPr="00D524B0">
        <w:rPr>
          <w:rFonts w:ascii="Arial" w:hAnsi="Arial" w:cs="Arial"/>
        </w:rPr>
        <w:t xml:space="preserve">cada día de atraso </w:t>
      </w:r>
      <w:r w:rsidR="003815D1" w:rsidRPr="00D524B0">
        <w:rPr>
          <w:rFonts w:ascii="Arial" w:hAnsi="Arial" w:cs="Arial"/>
        </w:rPr>
        <w:t>hasta que haya efectuado el pago completo. La mora será computada a partir del día siguiente del vencimiento del pago. </w:t>
      </w:r>
    </w:p>
    <w:p w14:paraId="5A80919B" w14:textId="123952D0" w:rsidR="003C0B8F" w:rsidRPr="00D524B0" w:rsidRDefault="00D524B0" w:rsidP="00D524B0">
      <w:pPr>
        <w:spacing w:before="240" w:after="240" w:line="240" w:lineRule="auto"/>
        <w:jc w:val="both"/>
        <w:rPr>
          <w:rFonts w:ascii="Arial" w:hAnsi="Arial" w:cs="Arial"/>
          <w:b/>
        </w:rPr>
      </w:pPr>
      <w:r w:rsidRPr="00D524B0">
        <w:rPr>
          <w:rFonts w:ascii="Arial" w:hAnsi="Arial" w:cs="Arial"/>
          <w:b/>
        </w:rPr>
        <w:t>28.</w:t>
      </w:r>
      <w:r w:rsidRPr="00D524B0">
        <w:rPr>
          <w:rFonts w:ascii="Arial" w:hAnsi="Arial" w:cs="Arial"/>
          <w:b/>
        </w:rPr>
        <w:tab/>
      </w:r>
      <w:r w:rsidR="003C0B8F" w:rsidRPr="00D524B0">
        <w:rPr>
          <w:rFonts w:ascii="Arial" w:hAnsi="Arial" w:cs="Arial"/>
          <w:b/>
        </w:rPr>
        <w:t>Se otorgará Anticipo:</w:t>
      </w:r>
      <w:r w:rsidR="00DD601B" w:rsidRPr="00D524B0">
        <w:rPr>
          <w:rFonts w:ascii="Arial" w:hAnsi="Arial" w:cs="Arial"/>
          <w:b/>
        </w:rPr>
        <w:t xml:space="preserve"> </w:t>
      </w:r>
      <w:r w:rsidR="00812979" w:rsidRPr="00D524B0">
        <w:rPr>
          <w:rFonts w:ascii="Arial" w:hAnsi="Arial" w:cs="Arial"/>
          <w:b/>
          <w:color w:val="FF0000"/>
        </w:rPr>
        <w:t>NO APLICA</w:t>
      </w:r>
    </w:p>
    <w:p w14:paraId="115EDEF9" w14:textId="448DB588" w:rsidR="003C0B8F" w:rsidRPr="00D524B0" w:rsidRDefault="00D524B0" w:rsidP="00D524B0">
      <w:pPr>
        <w:spacing w:before="240" w:after="240" w:line="240" w:lineRule="auto"/>
        <w:jc w:val="both"/>
        <w:rPr>
          <w:rFonts w:ascii="Arial" w:hAnsi="Arial" w:cs="Arial"/>
          <w:color w:val="FF0000"/>
        </w:rPr>
      </w:pPr>
      <w:r>
        <w:rPr>
          <w:rFonts w:ascii="Arial" w:hAnsi="Arial" w:cs="Arial"/>
          <w:b/>
        </w:rPr>
        <w:t>29.</w:t>
      </w:r>
      <w:r>
        <w:rPr>
          <w:rFonts w:ascii="Arial" w:hAnsi="Arial" w:cs="Arial"/>
          <w:b/>
        </w:rPr>
        <w:tab/>
      </w:r>
      <w:r w:rsidR="003C0B8F" w:rsidRPr="00D524B0">
        <w:rPr>
          <w:rFonts w:ascii="Arial" w:hAnsi="Arial" w:cs="Arial"/>
          <w:b/>
        </w:rPr>
        <w:t xml:space="preserve">El valor de la Garantía de </w:t>
      </w:r>
      <w:r w:rsidR="00570376" w:rsidRPr="00D524B0">
        <w:rPr>
          <w:rFonts w:ascii="Arial" w:hAnsi="Arial" w:cs="Arial"/>
          <w:b/>
        </w:rPr>
        <w:t>C</w:t>
      </w:r>
      <w:r w:rsidR="003C0B8F" w:rsidRPr="00D524B0">
        <w:rPr>
          <w:rFonts w:ascii="Arial" w:hAnsi="Arial" w:cs="Arial"/>
          <w:b/>
        </w:rPr>
        <w:t xml:space="preserve">umplimiento de </w:t>
      </w:r>
      <w:r w:rsidR="00570376" w:rsidRPr="00D524B0">
        <w:rPr>
          <w:rFonts w:ascii="Arial" w:hAnsi="Arial" w:cs="Arial"/>
          <w:b/>
        </w:rPr>
        <w:t>C</w:t>
      </w:r>
      <w:r w:rsidR="003C0B8F" w:rsidRPr="00D524B0">
        <w:rPr>
          <w:rFonts w:ascii="Arial" w:hAnsi="Arial" w:cs="Arial"/>
          <w:b/>
        </w:rPr>
        <w:t>ontrato es de</w:t>
      </w:r>
      <w:r w:rsidR="003C0B8F" w:rsidRPr="00D524B0">
        <w:rPr>
          <w:rFonts w:ascii="Arial" w:hAnsi="Arial" w:cs="Arial"/>
        </w:rPr>
        <w:t>:</w:t>
      </w:r>
      <w:r w:rsidR="00DD601B" w:rsidRPr="00D524B0">
        <w:rPr>
          <w:rFonts w:ascii="Arial" w:hAnsi="Arial" w:cs="Arial"/>
        </w:rPr>
        <w:t xml:space="preserve"> </w:t>
      </w:r>
      <w:r w:rsidR="00812979" w:rsidRPr="00D524B0">
        <w:rPr>
          <w:rFonts w:ascii="Arial" w:hAnsi="Arial" w:cs="Arial"/>
          <w:b/>
          <w:i/>
          <w:color w:val="FF0000"/>
        </w:rPr>
        <w:t>5%</w:t>
      </w:r>
    </w:p>
    <w:p w14:paraId="7F9CAD00" w14:textId="5D8D880C" w:rsidR="00AB1679" w:rsidRPr="00D524B0" w:rsidRDefault="00D524B0" w:rsidP="00D524B0">
      <w:pPr>
        <w:spacing w:before="240" w:after="240" w:line="240" w:lineRule="auto"/>
        <w:jc w:val="both"/>
        <w:rPr>
          <w:rFonts w:ascii="Arial" w:hAnsi="Arial" w:cs="Arial"/>
        </w:rPr>
      </w:pPr>
      <w:r>
        <w:rPr>
          <w:rFonts w:ascii="Arial" w:hAnsi="Arial" w:cs="Arial"/>
          <w:b/>
        </w:rPr>
        <w:t>30.</w:t>
      </w:r>
      <w:r>
        <w:rPr>
          <w:rFonts w:ascii="Arial" w:hAnsi="Arial" w:cs="Arial"/>
          <w:b/>
        </w:rPr>
        <w:tab/>
      </w:r>
      <w:r w:rsidR="00545A02" w:rsidRPr="00D524B0">
        <w:rPr>
          <w:rFonts w:ascii="Arial" w:hAnsi="Arial" w:cs="Arial"/>
          <w:b/>
        </w:rPr>
        <w:t>La convocante podrá aceptar la garantía de cumplimiento de contrato en forma de declaración jurada</w:t>
      </w:r>
      <w:r w:rsidR="00812979" w:rsidRPr="00D524B0">
        <w:rPr>
          <w:rFonts w:ascii="Arial" w:hAnsi="Arial" w:cs="Arial"/>
        </w:rPr>
        <w:t>:</w:t>
      </w:r>
      <w:r w:rsidR="006B3670" w:rsidRPr="00D524B0">
        <w:rPr>
          <w:rFonts w:ascii="Arial" w:hAnsi="Arial" w:cs="Arial"/>
        </w:rPr>
        <w:t xml:space="preserve"> </w:t>
      </w:r>
      <w:r w:rsidR="00812979" w:rsidRPr="00D524B0">
        <w:rPr>
          <w:rFonts w:ascii="Arial" w:hAnsi="Arial" w:cs="Arial"/>
          <w:b/>
          <w:color w:val="FF0000"/>
        </w:rPr>
        <w:t>SI.</w:t>
      </w:r>
      <w:r w:rsidR="00AB1679" w:rsidRPr="00D524B0">
        <w:rPr>
          <w:rFonts w:ascii="Arial" w:hAnsi="Arial" w:cs="Arial"/>
        </w:rPr>
        <w:t xml:space="preserve"> </w:t>
      </w:r>
    </w:p>
    <w:p w14:paraId="38A5E232" w14:textId="2A77B969" w:rsidR="003C0B8F" w:rsidRPr="006147FC" w:rsidRDefault="00D524B0" w:rsidP="00D524B0">
      <w:pPr>
        <w:spacing w:before="240" w:after="240" w:line="240" w:lineRule="auto"/>
        <w:jc w:val="both"/>
        <w:rPr>
          <w:rFonts w:ascii="Arial" w:hAnsi="Arial" w:cs="Arial"/>
          <w:b/>
          <w:color w:val="FF0000"/>
          <w:szCs w:val="20"/>
        </w:rPr>
      </w:pPr>
      <w:r>
        <w:rPr>
          <w:rFonts w:ascii="Arial" w:hAnsi="Arial" w:cs="Arial"/>
          <w:b/>
        </w:rPr>
        <w:t>31.</w:t>
      </w:r>
      <w:r>
        <w:rPr>
          <w:rFonts w:ascii="Arial" w:hAnsi="Arial" w:cs="Arial"/>
          <w:b/>
        </w:rPr>
        <w:tab/>
      </w:r>
      <w:r w:rsidR="00545A02" w:rsidRPr="00D524B0">
        <w:rPr>
          <w:rFonts w:ascii="Arial" w:hAnsi="Arial" w:cs="Arial"/>
          <w:b/>
        </w:rPr>
        <w:t>La liberación de la Garantía de Cumplimiento tendrá lugar</w:t>
      </w:r>
      <w:r w:rsidR="00C74B4B" w:rsidRPr="00D524B0">
        <w:rPr>
          <w:rFonts w:ascii="Arial" w:hAnsi="Arial" w:cs="Arial"/>
        </w:rPr>
        <w:t xml:space="preserve">: </w:t>
      </w:r>
      <w:r w:rsidR="00812979" w:rsidRPr="006147FC">
        <w:rPr>
          <w:rFonts w:ascii="Arial" w:hAnsi="Arial" w:cs="Arial"/>
          <w:b/>
          <w:color w:val="FF0000"/>
        </w:rPr>
        <w:t>28 días corridos posteriores al cumplimiento Contractual</w:t>
      </w:r>
    </w:p>
    <w:p w14:paraId="66DFE86B" w14:textId="4E10B554" w:rsidR="001E29FA" w:rsidRDefault="00D524B0" w:rsidP="00D524B0">
      <w:pPr>
        <w:pStyle w:val="Default"/>
        <w:jc w:val="both"/>
        <w:rPr>
          <w:sz w:val="22"/>
          <w:szCs w:val="20"/>
        </w:rPr>
      </w:pPr>
      <w:r>
        <w:rPr>
          <w:b/>
          <w:sz w:val="22"/>
          <w:szCs w:val="20"/>
        </w:rPr>
        <w:t>32.</w:t>
      </w:r>
      <w:r>
        <w:rPr>
          <w:b/>
          <w:sz w:val="22"/>
          <w:szCs w:val="20"/>
        </w:rPr>
        <w:tab/>
      </w:r>
      <w:r w:rsidR="00545A02" w:rsidRPr="00735155">
        <w:rPr>
          <w:sz w:val="22"/>
          <w:szCs w:val="20"/>
        </w:rPr>
        <w:t>Obligatoriedad de declarar Información del Personal del contratista en el SICP.</w:t>
      </w:r>
    </w:p>
    <w:p w14:paraId="36E4387F" w14:textId="5FA387EC" w:rsidR="001E29FA" w:rsidRPr="00D524B0" w:rsidRDefault="00D524B0" w:rsidP="00D524B0">
      <w:pPr>
        <w:tabs>
          <w:tab w:val="left" w:leader="hyphen" w:pos="9180"/>
        </w:tabs>
        <w:spacing w:line="240" w:lineRule="auto"/>
        <w:jc w:val="both"/>
        <w:rPr>
          <w:rFonts w:ascii="Arial" w:hAnsi="Arial" w:cs="Arial"/>
          <w:szCs w:val="20"/>
        </w:rPr>
      </w:pPr>
      <w:r w:rsidRPr="00D524B0">
        <w:rPr>
          <w:rFonts w:ascii="Arial" w:hAnsi="Arial" w:cs="Arial"/>
          <w:color w:val="000000"/>
          <w:szCs w:val="20"/>
        </w:rPr>
        <w:t>3</w:t>
      </w:r>
      <w:r w:rsidR="00020A9F" w:rsidRPr="00D524B0">
        <w:rPr>
          <w:rFonts w:ascii="Arial" w:hAnsi="Arial" w:cs="Arial"/>
          <w:color w:val="000000"/>
          <w:szCs w:val="20"/>
        </w:rPr>
        <w:t>2</w:t>
      </w:r>
      <w:r w:rsidR="001E29FA" w:rsidRPr="00D524B0">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D524B0">
        <w:rPr>
          <w:rFonts w:ascii="Arial" w:hAnsi="Arial" w:cs="Arial"/>
          <w:szCs w:val="20"/>
        </w:rPr>
        <w:t xml:space="preserve"> </w:t>
      </w:r>
    </w:p>
    <w:p w14:paraId="6C5841FE" w14:textId="10DBA9BC" w:rsidR="001E29FA" w:rsidRPr="00735155" w:rsidRDefault="00020A9F" w:rsidP="00D524B0">
      <w:pPr>
        <w:pStyle w:val="Default"/>
        <w:jc w:val="both"/>
        <w:rPr>
          <w:sz w:val="22"/>
          <w:szCs w:val="20"/>
        </w:rPr>
      </w:pPr>
      <w:r w:rsidRPr="00735155">
        <w:rPr>
          <w:sz w:val="22"/>
          <w:szCs w:val="20"/>
        </w:rPr>
        <w:t>32</w:t>
      </w:r>
      <w:r w:rsidR="001E29FA" w:rsidRPr="00735155">
        <w:rPr>
          <w:sz w:val="22"/>
          <w:szCs w:val="20"/>
        </w:rPr>
        <w:t>.2 Cuando ocurra algún cambio en la nómina del personal o de los subcontratistas propuestos, el proveedor o contratista está obligado a actualizar el FIP.</w:t>
      </w:r>
    </w:p>
    <w:p w14:paraId="10E88FA8" w14:textId="77777777" w:rsidR="001E29FA" w:rsidRPr="00735155" w:rsidRDefault="001E29FA" w:rsidP="00604986">
      <w:pPr>
        <w:pStyle w:val="Default"/>
        <w:ind w:left="284" w:firstLine="283"/>
        <w:jc w:val="both"/>
        <w:rPr>
          <w:sz w:val="22"/>
          <w:szCs w:val="20"/>
        </w:rPr>
      </w:pPr>
    </w:p>
    <w:p w14:paraId="44DBE68A" w14:textId="34E82A58" w:rsidR="001E29FA" w:rsidRPr="00735155" w:rsidRDefault="00020A9F" w:rsidP="00D524B0">
      <w:pPr>
        <w:pStyle w:val="Default"/>
        <w:jc w:val="both"/>
        <w:rPr>
          <w:sz w:val="22"/>
          <w:szCs w:val="20"/>
          <w:highlight w:val="yellow"/>
        </w:rPr>
      </w:pPr>
      <w:r w:rsidRPr="00735155">
        <w:rPr>
          <w:sz w:val="22"/>
          <w:szCs w:val="20"/>
        </w:rPr>
        <w:t>32</w:t>
      </w:r>
      <w:r w:rsidR="001E29FA" w:rsidRPr="0073515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735155" w:rsidRDefault="001E29FA" w:rsidP="00604986">
      <w:pPr>
        <w:pStyle w:val="Default"/>
        <w:ind w:left="284" w:firstLine="283"/>
        <w:jc w:val="both"/>
        <w:rPr>
          <w:sz w:val="22"/>
          <w:szCs w:val="20"/>
          <w:highlight w:val="yellow"/>
        </w:rPr>
      </w:pPr>
    </w:p>
    <w:p w14:paraId="736FA82B" w14:textId="08C5828C" w:rsidR="001E29FA" w:rsidRPr="00735155" w:rsidRDefault="00020A9F" w:rsidP="00D524B0">
      <w:pPr>
        <w:pStyle w:val="Default"/>
        <w:jc w:val="both"/>
        <w:rPr>
          <w:sz w:val="22"/>
          <w:szCs w:val="20"/>
          <w:highlight w:val="yellow"/>
        </w:rPr>
      </w:pPr>
      <w:r w:rsidRPr="00735155">
        <w:rPr>
          <w:sz w:val="22"/>
          <w:szCs w:val="20"/>
        </w:rPr>
        <w:lastRenderedPageBreak/>
        <w:t>32</w:t>
      </w:r>
      <w:r w:rsidR="001E29FA" w:rsidRPr="0073515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735155">
        <w:rPr>
          <w:sz w:val="22"/>
          <w:szCs w:val="20"/>
          <w:highlight w:val="yellow"/>
        </w:rPr>
        <w:t xml:space="preserve"> </w:t>
      </w:r>
    </w:p>
    <w:p w14:paraId="1D9380A5" w14:textId="77777777" w:rsidR="001E29FA" w:rsidRPr="00735155" w:rsidRDefault="001E29FA" w:rsidP="00604986">
      <w:pPr>
        <w:pStyle w:val="Default"/>
        <w:ind w:left="284" w:firstLine="283"/>
        <w:jc w:val="both"/>
        <w:rPr>
          <w:sz w:val="22"/>
          <w:szCs w:val="20"/>
          <w:highlight w:val="yellow"/>
        </w:rPr>
      </w:pPr>
    </w:p>
    <w:p w14:paraId="3EBAF9B5" w14:textId="27B6090D" w:rsidR="001E29FA" w:rsidRPr="00735155" w:rsidRDefault="00020A9F" w:rsidP="00D524B0">
      <w:pPr>
        <w:pStyle w:val="Default"/>
        <w:jc w:val="both"/>
        <w:rPr>
          <w:sz w:val="22"/>
          <w:szCs w:val="20"/>
        </w:rPr>
      </w:pPr>
      <w:r w:rsidRPr="00735155">
        <w:rPr>
          <w:sz w:val="22"/>
          <w:szCs w:val="20"/>
        </w:rPr>
        <w:t>32</w:t>
      </w:r>
      <w:r w:rsidR="001E29FA" w:rsidRPr="0073515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735155" w:rsidRDefault="00B208ED" w:rsidP="00604986">
      <w:pPr>
        <w:pStyle w:val="Default"/>
        <w:ind w:left="284" w:firstLine="283"/>
        <w:jc w:val="both"/>
        <w:rPr>
          <w:sz w:val="22"/>
          <w:szCs w:val="20"/>
        </w:rPr>
      </w:pPr>
    </w:p>
    <w:p w14:paraId="260A5E56" w14:textId="38C9894E" w:rsidR="001E29FA" w:rsidRPr="00735155" w:rsidRDefault="00020A9F" w:rsidP="00D524B0">
      <w:pPr>
        <w:pStyle w:val="Default"/>
        <w:jc w:val="both"/>
        <w:rPr>
          <w:sz w:val="22"/>
          <w:szCs w:val="20"/>
          <w:highlight w:val="yellow"/>
        </w:rPr>
      </w:pPr>
      <w:r w:rsidRPr="00735155">
        <w:rPr>
          <w:sz w:val="22"/>
          <w:szCs w:val="20"/>
        </w:rPr>
        <w:t>32.6</w:t>
      </w:r>
      <w:r w:rsidRPr="00735155">
        <w:rPr>
          <w:sz w:val="22"/>
          <w:szCs w:val="20"/>
        </w:rPr>
        <w:tab/>
      </w:r>
      <w:r w:rsidR="001E29FA" w:rsidRPr="00735155">
        <w:rPr>
          <w:sz w:val="22"/>
          <w:szCs w:val="20"/>
        </w:rPr>
        <w:t>El proveedor o contratista deberá permitir y facilitar los controles de cumplimiento de</w:t>
      </w:r>
      <w:r w:rsidR="002C78B5" w:rsidRPr="00735155">
        <w:rPr>
          <w:sz w:val="22"/>
          <w:szCs w:val="20"/>
        </w:rPr>
        <w:t xml:space="preserve"> </w:t>
      </w:r>
      <w:r w:rsidR="001E29FA" w:rsidRPr="0073515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735155" w:rsidRDefault="00B208ED" w:rsidP="00604986">
      <w:pPr>
        <w:pStyle w:val="Default"/>
        <w:ind w:left="284" w:firstLine="283"/>
        <w:jc w:val="both"/>
        <w:rPr>
          <w:sz w:val="22"/>
          <w:szCs w:val="20"/>
          <w:highlight w:val="yellow"/>
        </w:rPr>
      </w:pPr>
    </w:p>
    <w:p w14:paraId="5D67773D" w14:textId="05682F2A" w:rsidR="001E29FA" w:rsidRPr="00735155" w:rsidRDefault="00020A9F" w:rsidP="00D524B0">
      <w:pPr>
        <w:pStyle w:val="Default"/>
        <w:jc w:val="both"/>
        <w:rPr>
          <w:szCs w:val="22"/>
        </w:rPr>
      </w:pPr>
      <w:r w:rsidRPr="00735155">
        <w:rPr>
          <w:sz w:val="22"/>
          <w:szCs w:val="20"/>
        </w:rPr>
        <w:t>32</w:t>
      </w:r>
      <w:r w:rsidR="001E29FA" w:rsidRPr="0073515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735155">
        <w:rPr>
          <w:szCs w:val="22"/>
        </w:rPr>
        <w:t>.</w:t>
      </w:r>
    </w:p>
    <w:p w14:paraId="0437FD75" w14:textId="45C7369B" w:rsidR="003C0B8F" w:rsidRPr="00D524B0" w:rsidRDefault="00D524B0" w:rsidP="00D524B0">
      <w:pPr>
        <w:spacing w:before="240" w:after="240" w:line="240" w:lineRule="auto"/>
        <w:jc w:val="both"/>
        <w:rPr>
          <w:rFonts w:ascii="Arial" w:hAnsi="Arial" w:cs="Arial"/>
        </w:rPr>
      </w:pPr>
      <w:r>
        <w:rPr>
          <w:rFonts w:ascii="Arial" w:hAnsi="Arial" w:cs="Arial"/>
          <w:b/>
        </w:rPr>
        <w:t>33.</w:t>
      </w:r>
      <w:r>
        <w:rPr>
          <w:rFonts w:ascii="Arial" w:hAnsi="Arial" w:cs="Arial"/>
          <w:b/>
        </w:rPr>
        <w:tab/>
      </w:r>
      <w:r w:rsidR="003C0B8F" w:rsidRPr="00D524B0">
        <w:rPr>
          <w:rFonts w:ascii="Arial" w:hAnsi="Arial" w:cs="Arial"/>
          <w:b/>
        </w:rPr>
        <w:t>El lugar de entrega de los bienes o prestación de los servicios es de</w:t>
      </w:r>
      <w:r w:rsidR="003C0B8F" w:rsidRPr="00D524B0">
        <w:rPr>
          <w:rFonts w:ascii="Arial" w:hAnsi="Arial" w:cs="Arial"/>
        </w:rPr>
        <w:t>:</w:t>
      </w:r>
      <w:r w:rsidR="00DD601B" w:rsidRPr="00D524B0">
        <w:rPr>
          <w:rFonts w:ascii="Arial" w:hAnsi="Arial" w:cs="Arial"/>
        </w:rPr>
        <w:t xml:space="preserve"> </w:t>
      </w:r>
      <w:r w:rsidR="007612BA">
        <w:rPr>
          <w:rFonts w:ascii="Arial" w:hAnsi="Arial" w:cs="Arial"/>
        </w:rPr>
        <w:t xml:space="preserve">Dirección de </w:t>
      </w:r>
      <w:r w:rsidR="00F611A9">
        <w:rPr>
          <w:rFonts w:ascii="Arial" w:hAnsi="Arial" w:cs="Arial"/>
        </w:rPr>
        <w:t>Comunicaciones</w:t>
      </w:r>
      <w:r w:rsidR="007612BA">
        <w:rPr>
          <w:rFonts w:ascii="Arial" w:hAnsi="Arial" w:cs="Arial"/>
        </w:rPr>
        <w:t xml:space="preserve">, </w:t>
      </w:r>
      <w:r w:rsidR="00F611A9">
        <w:rPr>
          <w:rFonts w:ascii="Arial" w:hAnsi="Arial" w:cs="Arial"/>
        </w:rPr>
        <w:t>Sub Suelo</w:t>
      </w:r>
      <w:r w:rsidR="00D20BF7">
        <w:rPr>
          <w:rFonts w:ascii="Arial" w:hAnsi="Arial" w:cs="Arial"/>
        </w:rPr>
        <w:t xml:space="preserve"> de la</w:t>
      </w:r>
      <w:r w:rsidR="006F1A1F" w:rsidRPr="00D524B0">
        <w:rPr>
          <w:rFonts w:ascii="Arial" w:hAnsi="Arial" w:cs="Arial"/>
        </w:rPr>
        <w:t xml:space="preserve"> Junta Municipal de Asunción.</w:t>
      </w:r>
    </w:p>
    <w:p w14:paraId="6BB598EE" w14:textId="2998D12D" w:rsidR="00B978BA" w:rsidRPr="006575F4" w:rsidRDefault="006575F4" w:rsidP="006575F4">
      <w:pPr>
        <w:spacing w:before="240" w:after="240" w:line="240" w:lineRule="auto"/>
        <w:jc w:val="both"/>
        <w:rPr>
          <w:rFonts w:ascii="Arial" w:hAnsi="Arial" w:cs="Arial"/>
        </w:rPr>
      </w:pPr>
      <w:r>
        <w:rPr>
          <w:rFonts w:ascii="Arial" w:hAnsi="Arial" w:cs="Arial"/>
          <w:b/>
        </w:rPr>
        <w:t>34.</w:t>
      </w:r>
      <w:r>
        <w:rPr>
          <w:rFonts w:ascii="Arial" w:hAnsi="Arial" w:cs="Arial"/>
          <w:b/>
        </w:rPr>
        <w:tab/>
      </w:r>
      <w:r w:rsidR="003C0B8F" w:rsidRPr="006575F4">
        <w:rPr>
          <w:rFonts w:ascii="Arial" w:hAnsi="Arial" w:cs="Arial"/>
          <w:b/>
        </w:rPr>
        <w:t>El valor de las multas será</w:t>
      </w:r>
      <w:r w:rsidR="003C0B8F" w:rsidRPr="006575F4">
        <w:rPr>
          <w:rFonts w:ascii="Arial" w:hAnsi="Arial" w:cs="Arial"/>
        </w:rPr>
        <w:t xml:space="preserve">: </w:t>
      </w:r>
      <w:r w:rsidR="006F1A1F" w:rsidRPr="006147FC">
        <w:rPr>
          <w:rFonts w:ascii="Arial" w:hAnsi="Arial" w:cs="Arial"/>
          <w:b/>
          <w:color w:val="FF0000"/>
        </w:rPr>
        <w:t>0,5</w:t>
      </w:r>
      <w:r w:rsidR="003C0B8F" w:rsidRPr="006147FC">
        <w:rPr>
          <w:rFonts w:ascii="Arial" w:hAnsi="Arial" w:cs="Arial"/>
          <w:b/>
          <w:color w:val="FF0000"/>
        </w:rPr>
        <w:t>%</w:t>
      </w:r>
      <w:r w:rsidR="003C0B8F" w:rsidRPr="006575F4">
        <w:rPr>
          <w:rFonts w:ascii="Arial" w:hAnsi="Arial" w:cs="Arial"/>
        </w:rPr>
        <w:t xml:space="preserve"> por cada </w:t>
      </w:r>
      <w:r w:rsidR="00182ECD" w:rsidRPr="006575F4">
        <w:rPr>
          <w:rFonts w:ascii="Arial" w:hAnsi="Arial" w:cs="Arial"/>
        </w:rPr>
        <w:t xml:space="preserve">día </w:t>
      </w:r>
      <w:r w:rsidR="003C0B8F" w:rsidRPr="006575F4">
        <w:rPr>
          <w:rFonts w:ascii="Arial" w:hAnsi="Arial" w:cs="Arial"/>
        </w:rPr>
        <w:t>de atraso en la entrega de los bienes o prestación de los servicios contratados</w:t>
      </w:r>
      <w:r w:rsidR="00474BCE" w:rsidRPr="006575F4">
        <w:rPr>
          <w:rFonts w:ascii="Arial" w:hAnsi="Arial" w:cs="Arial"/>
        </w:rPr>
        <w:t xml:space="preserve"> o el plazo indicado por la convocante de ser distinto</w:t>
      </w:r>
      <w:r w:rsidR="003C0B8F" w:rsidRPr="006575F4">
        <w:rPr>
          <w:rFonts w:ascii="Arial" w:hAnsi="Arial" w:cs="Arial"/>
        </w:rPr>
        <w:t>.</w:t>
      </w:r>
      <w:r w:rsidR="00B72CDA" w:rsidRPr="006575F4">
        <w:rPr>
          <w:rFonts w:ascii="Arial" w:hAnsi="Arial" w:cs="Arial"/>
        </w:rPr>
        <w:t xml:space="preserve"> </w:t>
      </w:r>
    </w:p>
    <w:p w14:paraId="36A3D3C4" w14:textId="77777777" w:rsidR="00F119DE" w:rsidRPr="00735155" w:rsidRDefault="00F119DE" w:rsidP="00C82218">
      <w:pPr>
        <w:spacing w:after="0" w:line="240" w:lineRule="auto"/>
        <w:jc w:val="center"/>
        <w:rPr>
          <w:rFonts w:ascii="Arial" w:eastAsia="Times New Roman" w:hAnsi="Arial" w:cs="Arial"/>
          <w:sz w:val="44"/>
          <w:szCs w:val="20"/>
          <w:lang w:val="es-ES"/>
        </w:rPr>
      </w:pPr>
    </w:p>
    <w:p w14:paraId="47309BAF" w14:textId="77777777" w:rsidR="001A72EC" w:rsidRPr="009B4850" w:rsidRDefault="001A72EC" w:rsidP="001A72EC">
      <w:pPr>
        <w:spacing w:after="0" w:line="240" w:lineRule="auto"/>
        <w:jc w:val="center"/>
        <w:rPr>
          <w:rFonts w:ascii="Arial" w:hAnsi="Arial" w:cs="Arial"/>
          <w:i/>
          <w:sz w:val="28"/>
          <w:szCs w:val="28"/>
          <w:lang w:val="es-ES"/>
        </w:rPr>
      </w:pPr>
      <w:r w:rsidRPr="009B4850">
        <w:rPr>
          <w:rFonts w:ascii="Arial" w:hAnsi="Arial" w:cs="Arial"/>
          <w:b/>
          <w:i/>
          <w:sz w:val="28"/>
          <w:szCs w:val="28"/>
          <w:lang w:val="es-ES"/>
        </w:rPr>
        <w:t>“Los datos de la contratación serán consignados en la presente sección y en el SICP, los mismos forman parte de los documentos de la presente contratación”.</w:t>
      </w:r>
    </w:p>
    <w:p w14:paraId="43C79F15" w14:textId="77777777" w:rsidR="00FF11D8" w:rsidRPr="0073515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Default="00AA4F4E" w:rsidP="00C82218">
      <w:pPr>
        <w:spacing w:after="0" w:line="240" w:lineRule="auto"/>
        <w:jc w:val="center"/>
        <w:rPr>
          <w:rFonts w:ascii="Arial" w:eastAsia="Times New Roman" w:hAnsi="Arial" w:cs="Arial"/>
          <w:sz w:val="44"/>
          <w:szCs w:val="20"/>
          <w:lang w:val="es-ES"/>
        </w:rPr>
      </w:pPr>
    </w:p>
    <w:p w14:paraId="6115FEFF" w14:textId="77777777" w:rsidR="006147FC" w:rsidRPr="00735155" w:rsidRDefault="006147FC" w:rsidP="00C82218">
      <w:pPr>
        <w:spacing w:after="0" w:line="240" w:lineRule="auto"/>
        <w:jc w:val="center"/>
        <w:rPr>
          <w:rFonts w:ascii="Arial" w:eastAsia="Times New Roman" w:hAnsi="Arial" w:cs="Arial"/>
          <w:sz w:val="44"/>
          <w:szCs w:val="20"/>
          <w:lang w:val="es-ES"/>
        </w:rPr>
      </w:pPr>
    </w:p>
    <w:p w14:paraId="01AD53B6" w14:textId="77777777" w:rsidR="00AA4F4E" w:rsidRPr="0073515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73515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Default="00020A9F" w:rsidP="00C82218">
      <w:pPr>
        <w:spacing w:after="0" w:line="240" w:lineRule="auto"/>
        <w:jc w:val="center"/>
        <w:rPr>
          <w:rFonts w:ascii="Arial" w:eastAsia="Times New Roman" w:hAnsi="Arial" w:cs="Arial"/>
          <w:sz w:val="44"/>
          <w:szCs w:val="20"/>
          <w:lang w:val="es-ES"/>
        </w:rPr>
      </w:pPr>
    </w:p>
    <w:p w14:paraId="38862915" w14:textId="77777777" w:rsidR="00037BC9" w:rsidRDefault="00037BC9" w:rsidP="00C82218">
      <w:pPr>
        <w:spacing w:after="0" w:line="240" w:lineRule="auto"/>
        <w:jc w:val="center"/>
        <w:rPr>
          <w:rFonts w:ascii="Arial" w:eastAsia="Times New Roman" w:hAnsi="Arial" w:cs="Arial"/>
          <w:sz w:val="44"/>
          <w:szCs w:val="20"/>
          <w:lang w:val="es-ES"/>
        </w:rPr>
      </w:pPr>
    </w:p>
    <w:p w14:paraId="0DE2DFAD" w14:textId="77777777" w:rsidR="00037BC9" w:rsidRPr="00735155" w:rsidRDefault="00037BC9" w:rsidP="00C82218">
      <w:pPr>
        <w:spacing w:after="0" w:line="240" w:lineRule="auto"/>
        <w:jc w:val="center"/>
        <w:rPr>
          <w:rFonts w:ascii="Arial" w:eastAsia="Times New Roman" w:hAnsi="Arial" w:cs="Arial"/>
          <w:sz w:val="44"/>
          <w:szCs w:val="20"/>
          <w:lang w:val="es-ES"/>
        </w:rPr>
      </w:pPr>
    </w:p>
    <w:p w14:paraId="6EEE84F1" w14:textId="77777777" w:rsidR="00020A9F" w:rsidRPr="00735155" w:rsidRDefault="00020A9F" w:rsidP="00C82218">
      <w:pPr>
        <w:spacing w:after="0" w:line="240" w:lineRule="auto"/>
        <w:jc w:val="center"/>
        <w:rPr>
          <w:rFonts w:ascii="Arial" w:eastAsia="Times New Roman" w:hAnsi="Arial" w:cs="Arial"/>
          <w:sz w:val="44"/>
          <w:szCs w:val="20"/>
          <w:lang w:val="es-ES"/>
        </w:rPr>
      </w:pPr>
    </w:p>
    <w:p w14:paraId="757576F0" w14:textId="41552898" w:rsidR="0069143B" w:rsidRPr="006147FC" w:rsidRDefault="006147FC" w:rsidP="006147FC">
      <w:pPr>
        <w:spacing w:after="0" w:line="240" w:lineRule="auto"/>
        <w:jc w:val="center"/>
        <w:rPr>
          <w:rFonts w:ascii="Arial" w:eastAsia="Times New Roman" w:hAnsi="Arial" w:cs="Arial"/>
          <w:b/>
          <w:sz w:val="44"/>
          <w:szCs w:val="20"/>
          <w:u w:val="single"/>
          <w:lang w:val="es-ES"/>
        </w:rPr>
      </w:pPr>
      <w:r w:rsidRPr="006147FC">
        <w:rPr>
          <w:rFonts w:ascii="Arial" w:eastAsia="Times New Roman" w:hAnsi="Arial" w:cs="Arial"/>
          <w:b/>
          <w:sz w:val="44"/>
          <w:szCs w:val="20"/>
          <w:u w:val="single"/>
          <w:lang w:val="es-ES"/>
        </w:rPr>
        <w:t>ANEXO C.</w:t>
      </w:r>
    </w:p>
    <w:p w14:paraId="4516E60D" w14:textId="42186692" w:rsidR="00626F10" w:rsidRDefault="0012194C" w:rsidP="00B8452E">
      <w:pPr>
        <w:spacing w:after="0" w:line="240" w:lineRule="auto"/>
        <w:jc w:val="center"/>
        <w:rPr>
          <w:rFonts w:ascii="Arial" w:eastAsia="Times New Roman" w:hAnsi="Arial" w:cs="Arial"/>
          <w:b/>
          <w:sz w:val="44"/>
          <w:szCs w:val="20"/>
          <w:lang w:val="es-ES"/>
        </w:rPr>
      </w:pPr>
      <w:r w:rsidRPr="00735155">
        <w:rPr>
          <w:rFonts w:ascii="Arial" w:eastAsia="Times New Roman" w:hAnsi="Arial" w:cs="Arial"/>
          <w:b/>
          <w:sz w:val="44"/>
          <w:szCs w:val="20"/>
          <w:lang w:val="es-ES"/>
        </w:rPr>
        <w:t>ESPECIFICACIONES TÉCNICAS DE LOS BIENES O SERVICIOS A SER ADQUIRIDOS</w:t>
      </w:r>
    </w:p>
    <w:p w14:paraId="1A8454F2" w14:textId="6DF1B93A" w:rsidR="00626F10" w:rsidRPr="00CD0890" w:rsidRDefault="00626F10" w:rsidP="00CD0890">
      <w:pPr>
        <w:pStyle w:val="Prrafodelista"/>
        <w:numPr>
          <w:ilvl w:val="0"/>
          <w:numId w:val="21"/>
        </w:numPr>
        <w:jc w:val="both"/>
        <w:rPr>
          <w:rFonts w:ascii="Arial" w:hAnsi="Arial" w:cs="Arial"/>
          <w:b/>
          <w:sz w:val="28"/>
          <w:szCs w:val="20"/>
          <w:u w:val="single"/>
        </w:rPr>
      </w:pPr>
      <w:r w:rsidRPr="00CD0890">
        <w:rPr>
          <w:rFonts w:ascii="Arial" w:hAnsi="Arial" w:cs="Arial"/>
          <w:b/>
          <w:sz w:val="28"/>
          <w:szCs w:val="20"/>
          <w:u w:val="single"/>
        </w:rPr>
        <w:t>Especificaciones Técnicas</w:t>
      </w:r>
    </w:p>
    <w:p w14:paraId="53047B0E" w14:textId="18D20270" w:rsidR="00CD0890" w:rsidRPr="00CD0890" w:rsidRDefault="0020087D" w:rsidP="00CD0890">
      <w:pPr>
        <w:jc w:val="both"/>
        <w:rPr>
          <w:rFonts w:ascii="Arial" w:hAnsi="Arial" w:cs="Arial"/>
          <w:b/>
          <w:sz w:val="28"/>
          <w:szCs w:val="20"/>
          <w:u w:val="single"/>
        </w:rPr>
      </w:pPr>
      <w:r w:rsidRPr="0020087D">
        <w:drawing>
          <wp:inline distT="0" distB="0" distL="0" distR="0" wp14:anchorId="260E941E" wp14:editId="6A6FE092">
            <wp:extent cx="5604436" cy="360997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5625" cy="3610741"/>
                    </a:xfrm>
                    <a:prstGeom prst="rect">
                      <a:avLst/>
                    </a:prstGeom>
                    <a:noFill/>
                    <a:ln>
                      <a:noFill/>
                    </a:ln>
                  </pic:spPr>
                </pic:pic>
              </a:graphicData>
            </a:graphic>
          </wp:inline>
        </w:drawing>
      </w:r>
    </w:p>
    <w:p w14:paraId="2ED80135" w14:textId="6E69376A" w:rsidR="00626F10" w:rsidRDefault="0020087D" w:rsidP="00B24DB7">
      <w:pPr>
        <w:spacing w:after="0" w:line="240" w:lineRule="auto"/>
        <w:jc w:val="center"/>
        <w:rPr>
          <w:rFonts w:ascii="Arial" w:hAnsi="Arial" w:cs="Arial"/>
          <w:b/>
          <w:bCs/>
          <w:szCs w:val="20"/>
          <w:u w:val="single"/>
          <w:lang w:val="es-ES"/>
        </w:rPr>
      </w:pPr>
      <w:bookmarkStart w:id="0" w:name="_Toc228071956"/>
      <w:r w:rsidRPr="0020087D">
        <w:rPr>
          <w:rFonts w:ascii="Calibri" w:eastAsia="Times New Roman" w:hAnsi="Calibri" w:cs="Calibri"/>
          <w:b/>
          <w:bCs/>
          <w:i/>
          <w:iCs/>
          <w:color w:val="000000"/>
          <w:sz w:val="32"/>
          <w:szCs w:val="32"/>
          <w:u w:val="single"/>
          <w:lang w:val="es-ES" w:eastAsia="es-ES"/>
        </w:rPr>
        <w:t>Observación:</w:t>
      </w:r>
      <w:r w:rsidRPr="0020087D">
        <w:rPr>
          <w:rFonts w:ascii="Calibri" w:eastAsia="Times New Roman" w:hAnsi="Calibri" w:cs="Calibri"/>
          <w:b/>
          <w:bCs/>
          <w:i/>
          <w:color w:val="000000"/>
          <w:sz w:val="32"/>
          <w:szCs w:val="32"/>
          <w:lang w:val="es-ES" w:eastAsia="es-ES"/>
        </w:rPr>
        <w:t xml:space="preserve"> el precio de los Ataúdes deberán estar incluidas los servicios de formolización, traslado de ambulancia dentro del radio de Asunción, capilla ardiente, soldadura de los cajones enchapados.</w:t>
      </w:r>
    </w:p>
    <w:p w14:paraId="61071DE0" w14:textId="77777777" w:rsidR="0020087D" w:rsidRDefault="0020087D" w:rsidP="00626F10">
      <w:pPr>
        <w:pStyle w:val="SectionVIHeader"/>
        <w:spacing w:before="0" w:after="0" w:line="240" w:lineRule="auto"/>
        <w:jc w:val="left"/>
        <w:rPr>
          <w:rFonts w:ascii="Arial" w:hAnsi="Arial" w:cs="Arial"/>
          <w:b w:val="0"/>
          <w:bCs w:val="0"/>
          <w:sz w:val="22"/>
          <w:szCs w:val="20"/>
          <w:u w:val="single"/>
          <w:lang w:val="es-ES"/>
        </w:rPr>
      </w:pPr>
    </w:p>
    <w:p w14:paraId="2FB315A9" w14:textId="77777777" w:rsidR="00626F10" w:rsidRPr="00735155" w:rsidRDefault="00626F10" w:rsidP="00626F10">
      <w:pPr>
        <w:pStyle w:val="SectionVIHeader"/>
        <w:spacing w:before="0" w:after="0" w:line="240" w:lineRule="auto"/>
        <w:jc w:val="left"/>
        <w:rPr>
          <w:rFonts w:ascii="Arial" w:hAnsi="Arial" w:cs="Arial"/>
          <w:bCs w:val="0"/>
          <w:sz w:val="28"/>
          <w:szCs w:val="20"/>
          <w:u w:val="single"/>
          <w:lang w:val="es-ES"/>
        </w:rPr>
      </w:pPr>
      <w:r w:rsidRPr="00735155">
        <w:rPr>
          <w:rFonts w:ascii="Arial" w:hAnsi="Arial" w:cs="Arial"/>
          <w:bCs w:val="0"/>
          <w:sz w:val="28"/>
          <w:szCs w:val="20"/>
          <w:u w:val="single"/>
          <w:lang w:val="es-ES"/>
        </w:rPr>
        <w:t>2. Plan de Entregas</w:t>
      </w:r>
    </w:p>
    <w:p w14:paraId="0452D235" w14:textId="77777777" w:rsidR="00626F10" w:rsidRPr="00735155"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0"/>
    <w:p w14:paraId="009835D0" w14:textId="1C19F1E4" w:rsidR="005820DA" w:rsidRDefault="00913FC3" w:rsidP="00FA7E69">
      <w:pPr>
        <w:spacing w:line="240" w:lineRule="auto"/>
        <w:jc w:val="both"/>
        <w:rPr>
          <w:rFonts w:ascii="Arial" w:eastAsia="Times New Roman" w:hAnsi="Arial" w:cs="Arial"/>
          <w:lang w:eastAsia="es-PY"/>
        </w:rPr>
      </w:pPr>
      <w:r>
        <w:rPr>
          <w:rFonts w:ascii="Arial" w:eastAsia="Times New Roman" w:hAnsi="Arial" w:cs="Arial"/>
          <w:lang w:eastAsia="es-PY"/>
        </w:rPr>
        <w:t xml:space="preserve">EL PLAZO DE ENTREGA SERÁ DE </w:t>
      </w:r>
      <w:r w:rsidR="00EB1119">
        <w:rPr>
          <w:rFonts w:ascii="Arial" w:eastAsia="Times New Roman" w:hAnsi="Arial" w:cs="Arial"/>
          <w:lang w:eastAsia="es-PY"/>
        </w:rPr>
        <w:t>1</w:t>
      </w:r>
      <w:r w:rsidR="006F1A1F" w:rsidRPr="00F14BFA">
        <w:rPr>
          <w:rFonts w:ascii="Arial" w:eastAsia="Times New Roman" w:hAnsi="Arial" w:cs="Arial"/>
          <w:lang w:eastAsia="es-PY"/>
        </w:rPr>
        <w:t xml:space="preserve"> DIA, COMPUTADOS A PARTIR DE LA RECEPCIÓN DE LA ORDEN DE COMPRA Y/O SERVICIO POR PARTE DEL PROVEEDOR.</w:t>
      </w:r>
    </w:p>
    <w:p w14:paraId="557FCBBA" w14:textId="77777777" w:rsidR="0020087D" w:rsidRDefault="0020087D" w:rsidP="00FA7E69">
      <w:pPr>
        <w:spacing w:line="240" w:lineRule="auto"/>
        <w:jc w:val="both"/>
        <w:rPr>
          <w:rFonts w:ascii="Arial" w:eastAsia="Times New Roman" w:hAnsi="Arial" w:cs="Arial"/>
          <w:lang w:eastAsia="es-PY"/>
        </w:rPr>
      </w:pPr>
    </w:p>
    <w:p w14:paraId="22B77FE7" w14:textId="77777777" w:rsidR="0020087D" w:rsidRDefault="0020087D" w:rsidP="00FA7E69">
      <w:pPr>
        <w:spacing w:line="240" w:lineRule="auto"/>
        <w:jc w:val="both"/>
        <w:rPr>
          <w:rFonts w:ascii="Arial" w:eastAsia="Times New Roman" w:hAnsi="Arial" w:cs="Arial"/>
          <w:lang w:eastAsia="es-PY"/>
        </w:rPr>
      </w:pPr>
    </w:p>
    <w:p w14:paraId="6A5520C9" w14:textId="77777777" w:rsidR="005820DA" w:rsidRPr="00735155" w:rsidRDefault="005820DA" w:rsidP="005863AC">
      <w:pPr>
        <w:spacing w:after="0" w:line="240" w:lineRule="auto"/>
        <w:jc w:val="both"/>
        <w:rPr>
          <w:rFonts w:ascii="Arial" w:eastAsia="Times New Roman" w:hAnsi="Arial" w:cs="Arial"/>
          <w:sz w:val="18"/>
          <w:szCs w:val="16"/>
          <w:lang w:val="es-ES" w:eastAsia="es-ES"/>
        </w:rPr>
      </w:pPr>
    </w:p>
    <w:p w14:paraId="4F5BAE76" w14:textId="0B40C321" w:rsidR="00913FC3" w:rsidRDefault="00913FC3" w:rsidP="006119A4">
      <w:pPr>
        <w:spacing w:after="0" w:line="240" w:lineRule="auto"/>
        <w:jc w:val="center"/>
        <w:rPr>
          <w:rFonts w:ascii="Arial" w:hAnsi="Arial" w:cs="Arial"/>
          <w:b/>
          <w:sz w:val="40"/>
          <w:u w:val="single"/>
        </w:rPr>
      </w:pPr>
      <w:r>
        <w:rPr>
          <w:rFonts w:ascii="Arial" w:hAnsi="Arial" w:cs="Arial"/>
          <w:b/>
          <w:sz w:val="40"/>
          <w:u w:val="single"/>
        </w:rPr>
        <w:t>ANEXO E.</w:t>
      </w:r>
    </w:p>
    <w:p w14:paraId="17053142" w14:textId="1B9E51DD" w:rsidR="006119A4" w:rsidRPr="00735155" w:rsidRDefault="0012194C" w:rsidP="006119A4">
      <w:pPr>
        <w:spacing w:after="0" w:line="240" w:lineRule="auto"/>
        <w:jc w:val="center"/>
        <w:rPr>
          <w:rFonts w:ascii="Arial" w:hAnsi="Arial" w:cs="Arial"/>
          <w:b/>
          <w:sz w:val="36"/>
          <w:u w:val="single"/>
        </w:rPr>
      </w:pPr>
      <w:r w:rsidRPr="00735155">
        <w:rPr>
          <w:rFonts w:ascii="Arial" w:hAnsi="Arial" w:cs="Arial"/>
          <w:b/>
          <w:sz w:val="40"/>
          <w:u w:val="single"/>
        </w:rPr>
        <w:t>DOCUMENTOS DE LA OFERTA</w:t>
      </w:r>
    </w:p>
    <w:p w14:paraId="3D3F7D7B" w14:textId="77777777" w:rsidR="006119A4" w:rsidRPr="00735155" w:rsidRDefault="006119A4" w:rsidP="006119A4">
      <w:pPr>
        <w:spacing w:after="0" w:line="240" w:lineRule="auto"/>
        <w:rPr>
          <w:rFonts w:ascii="Arial" w:hAnsi="Arial" w:cs="Arial"/>
          <w:sz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A93666" w:rsidRPr="00735155" w14:paraId="70D8FAA5" w14:textId="77777777" w:rsidTr="00913FC3">
        <w:trPr>
          <w:trHeight w:val="727"/>
          <w:jc w:val="center"/>
        </w:trPr>
        <w:tc>
          <w:tcPr>
            <w:tcW w:w="10348" w:type="dxa"/>
            <w:shd w:val="clear" w:color="auto" w:fill="BFBFBF" w:themeFill="background1" w:themeFillShade="BF"/>
            <w:vAlign w:val="center"/>
          </w:tcPr>
          <w:p w14:paraId="18117598" w14:textId="266AC3C2" w:rsidR="00A93666" w:rsidRPr="00735155" w:rsidRDefault="00A93666" w:rsidP="00592BB3">
            <w:pPr>
              <w:pStyle w:val="Prrafodelista"/>
              <w:numPr>
                <w:ilvl w:val="0"/>
                <w:numId w:val="12"/>
              </w:numPr>
              <w:spacing w:after="0" w:line="240" w:lineRule="auto"/>
              <w:ind w:left="21"/>
              <w:jc w:val="center"/>
              <w:rPr>
                <w:rFonts w:ascii="Arial" w:hAnsi="Arial" w:cs="Arial"/>
                <w:sz w:val="24"/>
              </w:rPr>
            </w:pPr>
            <w:r w:rsidRPr="00735155">
              <w:rPr>
                <w:rFonts w:ascii="Arial" w:hAnsi="Arial" w:cs="Arial"/>
                <w:b/>
                <w:sz w:val="24"/>
              </w:rPr>
              <w:t>Documentos comunes para Personas Físicas y Jurídicas.</w:t>
            </w:r>
          </w:p>
        </w:tc>
      </w:tr>
      <w:tr w:rsidR="00A93666" w:rsidRPr="00735155" w14:paraId="7E78081A" w14:textId="77777777" w:rsidTr="00913FC3">
        <w:trPr>
          <w:jc w:val="center"/>
        </w:trPr>
        <w:tc>
          <w:tcPr>
            <w:tcW w:w="10348" w:type="dxa"/>
          </w:tcPr>
          <w:p w14:paraId="0B4B134C" w14:textId="77777777" w:rsidR="00A93666" w:rsidRPr="00735155" w:rsidRDefault="00A93666" w:rsidP="00592BB3">
            <w:pPr>
              <w:numPr>
                <w:ilvl w:val="3"/>
                <w:numId w:val="1"/>
              </w:numPr>
              <w:spacing w:after="0" w:line="240" w:lineRule="auto"/>
              <w:ind w:left="407" w:hanging="426"/>
              <w:rPr>
                <w:rFonts w:ascii="Arial" w:hAnsi="Arial" w:cs="Arial"/>
                <w:b/>
                <w:sz w:val="24"/>
              </w:rPr>
            </w:pPr>
            <w:r w:rsidRPr="00735155">
              <w:rPr>
                <w:rFonts w:ascii="Arial" w:hAnsi="Arial" w:cs="Arial"/>
                <w:b/>
                <w:sz w:val="24"/>
              </w:rPr>
              <w:t>Formulario de Oferta *</w:t>
            </w:r>
          </w:p>
          <w:p w14:paraId="3132A1DA" w14:textId="22E5B257" w:rsidR="00A93666" w:rsidRPr="00735155" w:rsidRDefault="00913FC3" w:rsidP="007A270F">
            <w:pPr>
              <w:ind w:left="-113"/>
              <w:rPr>
                <w:rFonts w:ascii="Arial" w:hAnsi="Arial" w:cs="Arial"/>
                <w:sz w:val="24"/>
              </w:rPr>
            </w:pPr>
            <w:r w:rsidRPr="00735155">
              <w:rPr>
                <w:rFonts w:ascii="Arial" w:hAnsi="Arial" w:cs="Arial"/>
                <w:i/>
                <w:sz w:val="24"/>
              </w:rPr>
              <w:t xml:space="preserve">[El formulario de oferta debe ser completado y firmado por el oferente conforme </w:t>
            </w:r>
            <w:r>
              <w:rPr>
                <w:rFonts w:ascii="Arial" w:hAnsi="Arial" w:cs="Arial"/>
                <w:i/>
                <w:sz w:val="24"/>
              </w:rPr>
              <w:t>a lo indicado</w:t>
            </w:r>
            <w:r w:rsidRPr="00735155">
              <w:rPr>
                <w:rFonts w:ascii="Arial" w:hAnsi="Arial" w:cs="Arial"/>
                <w:i/>
                <w:sz w:val="24"/>
              </w:rPr>
              <w:t xml:space="preserve"> en  el anexo D</w:t>
            </w:r>
            <w:r>
              <w:rPr>
                <w:rFonts w:ascii="Arial" w:hAnsi="Arial" w:cs="Arial"/>
                <w:i/>
                <w:sz w:val="24"/>
              </w:rPr>
              <w:t>, Formulario N° 3</w:t>
            </w:r>
            <w:r w:rsidRPr="00735155">
              <w:rPr>
                <w:rFonts w:ascii="Arial" w:hAnsi="Arial" w:cs="Arial"/>
                <w:i/>
                <w:sz w:val="24"/>
              </w:rPr>
              <w:t>]</w:t>
            </w:r>
            <w:r>
              <w:rPr>
                <w:rFonts w:ascii="Arial" w:hAnsi="Arial" w:cs="Arial"/>
                <w:i/>
                <w:sz w:val="24"/>
              </w:rPr>
              <w:t>.</w:t>
            </w:r>
          </w:p>
        </w:tc>
      </w:tr>
      <w:tr w:rsidR="004A0799" w:rsidRPr="00735155" w14:paraId="4DEA25D3" w14:textId="77777777" w:rsidTr="00913FC3">
        <w:trPr>
          <w:jc w:val="center"/>
        </w:trPr>
        <w:tc>
          <w:tcPr>
            <w:tcW w:w="10348" w:type="dxa"/>
          </w:tcPr>
          <w:p w14:paraId="34AF8E12" w14:textId="60F78966" w:rsidR="004A0799" w:rsidRPr="00735155" w:rsidRDefault="00913FC3" w:rsidP="007A270F">
            <w:pPr>
              <w:rPr>
                <w:rFonts w:ascii="Arial" w:hAnsi="Arial" w:cs="Arial"/>
                <w:sz w:val="24"/>
              </w:rPr>
            </w:pPr>
            <w:r>
              <w:rPr>
                <w:rFonts w:ascii="Arial" w:hAnsi="Arial" w:cs="Arial"/>
                <w:b/>
                <w:sz w:val="24"/>
              </w:rPr>
              <w:t xml:space="preserve">b) </w:t>
            </w:r>
            <w:r w:rsidR="004A0799" w:rsidRPr="00735155">
              <w:rPr>
                <w:rFonts w:ascii="Arial" w:hAnsi="Arial" w:cs="Arial"/>
                <w:b/>
                <w:sz w:val="24"/>
              </w:rPr>
              <w:t>Garantía de Mantenimiento de Oferta*</w:t>
            </w:r>
          </w:p>
        </w:tc>
      </w:tr>
      <w:tr w:rsidR="004A0799" w:rsidRPr="00735155" w14:paraId="35D619DD" w14:textId="77777777" w:rsidTr="00913FC3">
        <w:trPr>
          <w:jc w:val="center"/>
        </w:trPr>
        <w:tc>
          <w:tcPr>
            <w:tcW w:w="10348" w:type="dxa"/>
            <w:tcBorders>
              <w:top w:val="single" w:sz="4" w:space="0" w:color="auto"/>
              <w:left w:val="single" w:sz="4" w:space="0" w:color="auto"/>
              <w:bottom w:val="single" w:sz="4" w:space="0" w:color="auto"/>
              <w:right w:val="single" w:sz="4" w:space="0" w:color="auto"/>
            </w:tcBorders>
          </w:tcPr>
          <w:p w14:paraId="404518D2" w14:textId="135EE713" w:rsidR="004A0799" w:rsidRPr="00735155" w:rsidRDefault="00913FC3" w:rsidP="007A270F">
            <w:pPr>
              <w:rPr>
                <w:rFonts w:ascii="Arial" w:hAnsi="Arial" w:cs="Arial"/>
                <w:sz w:val="24"/>
              </w:rPr>
            </w:pPr>
            <w:r>
              <w:rPr>
                <w:rFonts w:ascii="Arial" w:hAnsi="Arial" w:cs="Arial"/>
                <w:b/>
                <w:sz w:val="24"/>
              </w:rPr>
              <w:t xml:space="preserve">c) </w:t>
            </w:r>
            <w:r w:rsidR="004A0799" w:rsidRPr="00735155">
              <w:rPr>
                <w:rFonts w:ascii="Arial" w:hAnsi="Arial" w:cs="Arial"/>
                <w:b/>
                <w:sz w:val="24"/>
              </w:rPr>
              <w:t xml:space="preserve">Declaración jurada de no hallarse comprendido en las prohibiciones  o limitaciones para  contratar establecidas en el artículo 40 y de integridad conforme al artículo 20, inc. </w:t>
            </w:r>
            <w:r w:rsidR="004A0799" w:rsidRPr="00735155">
              <w:rPr>
                <w:rFonts w:ascii="Arial" w:hAnsi="Arial" w:cs="Arial"/>
                <w:b/>
                <w:i/>
                <w:sz w:val="24"/>
              </w:rPr>
              <w:t>“w”</w:t>
            </w:r>
            <w:r w:rsidR="004A0799" w:rsidRPr="00735155">
              <w:rPr>
                <w:rFonts w:ascii="Arial" w:hAnsi="Arial" w:cs="Arial"/>
                <w:b/>
                <w:sz w:val="24"/>
              </w:rPr>
              <w:t>, ambos de la Ley N° 2051/03, de acuerdo con lo dispuesto en la Resolución N° 330/07 de la Dirección General de Contrataciones Públicas. *</w:t>
            </w:r>
          </w:p>
        </w:tc>
      </w:tr>
      <w:tr w:rsidR="004A0799" w:rsidRPr="00735155" w14:paraId="0EB96601" w14:textId="77777777" w:rsidTr="00913FC3">
        <w:trPr>
          <w:jc w:val="center"/>
        </w:trPr>
        <w:tc>
          <w:tcPr>
            <w:tcW w:w="10348" w:type="dxa"/>
            <w:tcBorders>
              <w:top w:val="single" w:sz="4" w:space="0" w:color="auto"/>
              <w:left w:val="single" w:sz="4" w:space="0" w:color="auto"/>
              <w:bottom w:val="single" w:sz="4" w:space="0" w:color="auto"/>
              <w:right w:val="single" w:sz="4" w:space="0" w:color="auto"/>
            </w:tcBorders>
          </w:tcPr>
          <w:p w14:paraId="351200E7" w14:textId="3AD36F49" w:rsidR="004A0799" w:rsidRPr="00735155" w:rsidRDefault="00913FC3" w:rsidP="007A270F">
            <w:pPr>
              <w:rPr>
                <w:rFonts w:ascii="Arial" w:hAnsi="Arial" w:cs="Arial"/>
                <w:sz w:val="24"/>
              </w:rPr>
            </w:pPr>
            <w:r>
              <w:rPr>
                <w:rFonts w:ascii="Arial" w:hAnsi="Arial" w:cs="Arial"/>
                <w:b/>
                <w:sz w:val="24"/>
              </w:rPr>
              <w:t xml:space="preserve">d) </w:t>
            </w:r>
            <w:r w:rsidR="004A0799" w:rsidRPr="00735155">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C85F27" w:rsidRPr="00735155" w14:paraId="2AD17596" w14:textId="77777777" w:rsidTr="00913FC3">
        <w:trPr>
          <w:trHeight w:val="819"/>
          <w:jc w:val="center"/>
        </w:trPr>
        <w:tc>
          <w:tcPr>
            <w:tcW w:w="103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735155" w:rsidRDefault="00C85F27" w:rsidP="00592BB3">
            <w:pPr>
              <w:pStyle w:val="Prrafodelista"/>
              <w:numPr>
                <w:ilvl w:val="0"/>
                <w:numId w:val="12"/>
              </w:numPr>
              <w:spacing w:after="0" w:line="240" w:lineRule="auto"/>
              <w:ind w:left="0"/>
              <w:jc w:val="center"/>
              <w:rPr>
                <w:rFonts w:ascii="Arial" w:hAnsi="Arial" w:cs="Arial"/>
                <w:b/>
                <w:sz w:val="24"/>
                <w:lang w:val="es-MX"/>
              </w:rPr>
            </w:pPr>
            <w:r w:rsidRPr="00735155">
              <w:rPr>
                <w:rFonts w:ascii="Arial" w:hAnsi="Arial" w:cs="Arial"/>
                <w:b/>
                <w:sz w:val="24"/>
              </w:rPr>
              <w:t>Documentos legales para Oferentes individuales que sean Personas Físicas.</w:t>
            </w:r>
          </w:p>
          <w:p w14:paraId="54325AC7" w14:textId="49733B94" w:rsidR="00C85F27" w:rsidRPr="00735155" w:rsidRDefault="00C85F27">
            <w:pPr>
              <w:spacing w:after="0" w:line="240" w:lineRule="auto"/>
              <w:jc w:val="center"/>
              <w:rPr>
                <w:rFonts w:ascii="Arial" w:hAnsi="Arial" w:cs="Arial"/>
                <w:b/>
                <w:sz w:val="24"/>
              </w:rPr>
            </w:pPr>
          </w:p>
        </w:tc>
      </w:tr>
      <w:tr w:rsidR="00C85F27" w:rsidRPr="00735155" w14:paraId="720928F3" w14:textId="77777777" w:rsidTr="00913FC3">
        <w:trPr>
          <w:trHeight w:val="281"/>
          <w:jc w:val="center"/>
        </w:trPr>
        <w:tc>
          <w:tcPr>
            <w:tcW w:w="10348" w:type="dxa"/>
          </w:tcPr>
          <w:p w14:paraId="7422B1BA" w14:textId="387FD70C"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Fotocopia simple de la cédula de identidad del firmante de la oferta*.</w:t>
            </w:r>
          </w:p>
        </w:tc>
      </w:tr>
      <w:tr w:rsidR="00C85F27" w:rsidRPr="00735155" w14:paraId="12D10892" w14:textId="77777777" w:rsidTr="00913FC3">
        <w:trPr>
          <w:trHeight w:val="271"/>
          <w:jc w:val="center"/>
        </w:trPr>
        <w:tc>
          <w:tcPr>
            <w:tcW w:w="10348" w:type="dxa"/>
          </w:tcPr>
          <w:p w14:paraId="4256B0FF" w14:textId="3D3414C0"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Constancia de Inscripción en el registro único de contribuyentes - RUC</w:t>
            </w:r>
          </w:p>
        </w:tc>
      </w:tr>
      <w:tr w:rsidR="00C85F27" w:rsidRPr="00735155" w14:paraId="1C448406" w14:textId="77777777" w:rsidTr="00913FC3">
        <w:trPr>
          <w:trHeight w:val="275"/>
          <w:jc w:val="center"/>
        </w:trPr>
        <w:tc>
          <w:tcPr>
            <w:tcW w:w="10348" w:type="dxa"/>
          </w:tcPr>
          <w:p w14:paraId="7D6163F4" w14:textId="7D8A4E09"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Fotocopia simple de su certificado de cumplimiento tributario vigente.</w:t>
            </w:r>
          </w:p>
        </w:tc>
      </w:tr>
      <w:tr w:rsidR="00C85F27" w:rsidRPr="00735155" w14:paraId="1BE4363A" w14:textId="77777777" w:rsidTr="00913FC3">
        <w:trPr>
          <w:trHeight w:val="313"/>
          <w:jc w:val="center"/>
        </w:trPr>
        <w:tc>
          <w:tcPr>
            <w:tcW w:w="10348" w:type="dxa"/>
          </w:tcPr>
          <w:p w14:paraId="5C78A87A" w14:textId="401B2A0E"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Fotocopia simple de la patente Municipal del Oferente.</w:t>
            </w:r>
          </w:p>
        </w:tc>
      </w:tr>
      <w:tr w:rsidR="00C85F27" w:rsidRPr="00735155" w14:paraId="0F58AB95" w14:textId="77777777" w:rsidTr="00913FC3">
        <w:trPr>
          <w:trHeight w:val="500"/>
          <w:jc w:val="center"/>
        </w:trPr>
        <w:tc>
          <w:tcPr>
            <w:tcW w:w="10348" w:type="dxa"/>
          </w:tcPr>
          <w:p w14:paraId="615B870B" w14:textId="2FC829FB"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735155" w14:paraId="6DC965A8" w14:textId="77777777" w:rsidTr="00913FC3">
        <w:trPr>
          <w:trHeight w:val="500"/>
          <w:jc w:val="center"/>
        </w:trPr>
        <w:tc>
          <w:tcPr>
            <w:tcW w:w="10348" w:type="dxa"/>
          </w:tcPr>
          <w:p w14:paraId="67060A63" w14:textId="2BBEA85C"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 xml:space="preserve">Fotocopia simple del Cumplimiento Tributario vigente. </w:t>
            </w:r>
          </w:p>
        </w:tc>
      </w:tr>
      <w:tr w:rsidR="003A178E" w:rsidRPr="00735155" w14:paraId="73FC49BF" w14:textId="77777777" w:rsidTr="00913FC3">
        <w:trPr>
          <w:trHeight w:val="574"/>
          <w:jc w:val="center"/>
        </w:trPr>
        <w:tc>
          <w:tcPr>
            <w:tcW w:w="10348" w:type="dxa"/>
            <w:tcBorders>
              <w:top w:val="single" w:sz="2" w:space="0" w:color="auto"/>
              <w:bottom w:val="nil"/>
            </w:tcBorders>
            <w:shd w:val="clear" w:color="auto" w:fill="BFBFBF" w:themeFill="background1" w:themeFillShade="BF"/>
            <w:vAlign w:val="center"/>
          </w:tcPr>
          <w:p w14:paraId="7DB06AC0" w14:textId="7D169D75" w:rsidR="003A178E" w:rsidRPr="00735155" w:rsidRDefault="003A178E" w:rsidP="00592BB3">
            <w:pPr>
              <w:pStyle w:val="Prrafodelista"/>
              <w:numPr>
                <w:ilvl w:val="0"/>
                <w:numId w:val="12"/>
              </w:numPr>
              <w:spacing w:after="0" w:line="240" w:lineRule="auto"/>
              <w:ind w:left="21"/>
              <w:jc w:val="center"/>
              <w:rPr>
                <w:rFonts w:ascii="Arial" w:hAnsi="Arial" w:cs="Arial"/>
                <w:sz w:val="24"/>
              </w:rPr>
            </w:pPr>
            <w:r w:rsidRPr="00735155">
              <w:rPr>
                <w:rFonts w:ascii="Arial" w:hAnsi="Arial" w:cs="Arial"/>
                <w:b/>
                <w:sz w:val="24"/>
              </w:rPr>
              <w:t>Documentos legales para Oferentes individuales que sean Personas Jurídicas</w:t>
            </w:r>
          </w:p>
        </w:tc>
      </w:tr>
      <w:tr w:rsidR="007E5119" w:rsidRPr="00735155" w14:paraId="3B652400" w14:textId="77777777" w:rsidTr="00913FC3">
        <w:trPr>
          <w:trHeight w:val="1097"/>
          <w:jc w:val="center"/>
        </w:trPr>
        <w:tc>
          <w:tcPr>
            <w:tcW w:w="10348" w:type="dxa"/>
            <w:tcBorders>
              <w:top w:val="single" w:sz="2" w:space="0" w:color="auto"/>
              <w:bottom w:val="single" w:sz="2" w:space="0" w:color="auto"/>
            </w:tcBorders>
          </w:tcPr>
          <w:p w14:paraId="2DDE11FF" w14:textId="3C800D0C" w:rsidR="007E5119" w:rsidRPr="00735155" w:rsidRDefault="007E5119" w:rsidP="00592BB3">
            <w:pPr>
              <w:widowControl w:val="0"/>
              <w:numPr>
                <w:ilvl w:val="0"/>
                <w:numId w:val="14"/>
              </w:numPr>
              <w:adjustRightInd w:val="0"/>
              <w:spacing w:after="0" w:line="240" w:lineRule="auto"/>
              <w:jc w:val="both"/>
              <w:textAlignment w:val="baseline"/>
              <w:rPr>
                <w:rFonts w:ascii="Arial" w:hAnsi="Arial" w:cs="Arial"/>
                <w:sz w:val="24"/>
                <w:lang w:val="es-MX"/>
              </w:rPr>
            </w:pPr>
            <w:r w:rsidRPr="00735155">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735155" w14:paraId="68598BD7" w14:textId="77777777" w:rsidTr="00913FC3">
        <w:trPr>
          <w:trHeight w:val="570"/>
          <w:jc w:val="center"/>
        </w:trPr>
        <w:tc>
          <w:tcPr>
            <w:tcW w:w="10348" w:type="dxa"/>
            <w:tcBorders>
              <w:top w:val="single" w:sz="2" w:space="0" w:color="auto"/>
              <w:bottom w:val="single" w:sz="2" w:space="0" w:color="auto"/>
            </w:tcBorders>
          </w:tcPr>
          <w:p w14:paraId="19623A0C" w14:textId="46D3F5DA" w:rsidR="007E5119" w:rsidRPr="00735155" w:rsidRDefault="007E5119" w:rsidP="00592BB3">
            <w:pPr>
              <w:pStyle w:val="Prrafodelista"/>
              <w:numPr>
                <w:ilvl w:val="0"/>
                <w:numId w:val="14"/>
              </w:numPr>
              <w:rPr>
                <w:rFonts w:ascii="Arial" w:hAnsi="Arial" w:cs="Arial"/>
                <w:b/>
                <w:sz w:val="24"/>
              </w:rPr>
            </w:pPr>
            <w:r w:rsidRPr="00735155">
              <w:rPr>
                <w:rFonts w:ascii="Arial" w:hAnsi="Arial" w:cs="Arial"/>
                <w:sz w:val="24"/>
              </w:rPr>
              <w:t>Constancia de Inscripción en el registro único de contribuyentes - RUC</w:t>
            </w:r>
            <w:r w:rsidRPr="00735155" w:rsidDel="00AC6AF1">
              <w:rPr>
                <w:rFonts w:ascii="Arial" w:hAnsi="Arial" w:cs="Arial"/>
                <w:sz w:val="24"/>
              </w:rPr>
              <w:t xml:space="preserve"> </w:t>
            </w:r>
          </w:p>
        </w:tc>
      </w:tr>
      <w:tr w:rsidR="007E5119" w:rsidRPr="00735155" w14:paraId="58B00F00" w14:textId="77777777" w:rsidTr="0037359C">
        <w:trPr>
          <w:trHeight w:val="465"/>
          <w:jc w:val="center"/>
        </w:trPr>
        <w:tc>
          <w:tcPr>
            <w:tcW w:w="10348" w:type="dxa"/>
            <w:tcBorders>
              <w:top w:val="single" w:sz="2" w:space="0" w:color="auto"/>
              <w:bottom w:val="single" w:sz="2" w:space="0" w:color="auto"/>
            </w:tcBorders>
          </w:tcPr>
          <w:p w14:paraId="256617E9" w14:textId="2D26065D" w:rsidR="007E5119" w:rsidRPr="00735155" w:rsidRDefault="007E5119" w:rsidP="00592BB3">
            <w:pPr>
              <w:pStyle w:val="Prrafodelista"/>
              <w:numPr>
                <w:ilvl w:val="0"/>
                <w:numId w:val="14"/>
              </w:numPr>
              <w:rPr>
                <w:rFonts w:ascii="Arial" w:hAnsi="Arial" w:cs="Arial"/>
                <w:b/>
                <w:sz w:val="24"/>
              </w:rPr>
            </w:pPr>
            <w:r w:rsidRPr="00735155">
              <w:rPr>
                <w:rFonts w:ascii="Arial" w:hAnsi="Arial" w:cs="Arial"/>
                <w:sz w:val="24"/>
              </w:rPr>
              <w:lastRenderedPageBreak/>
              <w:t>Documentos de Identidad de los representantes o apoderados de la Sociedad, copia simple.</w:t>
            </w:r>
          </w:p>
        </w:tc>
      </w:tr>
      <w:tr w:rsidR="007E5119" w:rsidRPr="00735155" w14:paraId="01BD0D26" w14:textId="77777777" w:rsidTr="00913FC3">
        <w:trPr>
          <w:trHeight w:val="1647"/>
          <w:jc w:val="center"/>
        </w:trPr>
        <w:tc>
          <w:tcPr>
            <w:tcW w:w="10348" w:type="dxa"/>
            <w:tcBorders>
              <w:top w:val="single" w:sz="2" w:space="0" w:color="auto"/>
              <w:bottom w:val="single" w:sz="2" w:space="0" w:color="auto"/>
            </w:tcBorders>
          </w:tcPr>
          <w:p w14:paraId="2C9C42D7" w14:textId="2F46D837" w:rsidR="007E5119" w:rsidRPr="00735155" w:rsidRDefault="007E5119" w:rsidP="00592BB3">
            <w:pPr>
              <w:pStyle w:val="Listaconvietas"/>
              <w:numPr>
                <w:ilvl w:val="0"/>
                <w:numId w:val="14"/>
              </w:numPr>
              <w:rPr>
                <w:rFonts w:ascii="Arial" w:hAnsi="Arial" w:cs="Arial"/>
                <w:sz w:val="24"/>
              </w:rPr>
            </w:pPr>
            <w:r w:rsidRPr="00735155">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735155">
              <w:rPr>
                <w:rFonts w:ascii="Arial" w:hAnsi="Arial" w:cs="Arial"/>
                <w:b w:val="0"/>
                <w:sz w:val="24"/>
              </w:rPr>
              <w:t>ó</w:t>
            </w:r>
            <w:proofErr w:type="spellEnd"/>
            <w:r w:rsidRPr="00735155">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735155" w14:paraId="30395B78" w14:textId="77777777" w:rsidTr="00913FC3">
        <w:trPr>
          <w:trHeight w:val="466"/>
          <w:jc w:val="center"/>
        </w:trPr>
        <w:tc>
          <w:tcPr>
            <w:tcW w:w="10348" w:type="dxa"/>
            <w:tcBorders>
              <w:top w:val="single" w:sz="2" w:space="0" w:color="auto"/>
              <w:bottom w:val="single" w:sz="2" w:space="0" w:color="auto"/>
            </w:tcBorders>
          </w:tcPr>
          <w:p w14:paraId="756EA192" w14:textId="637DBFB3" w:rsidR="007E5119" w:rsidRPr="00735155" w:rsidRDefault="007E5119" w:rsidP="00592BB3">
            <w:pPr>
              <w:pStyle w:val="Listaconvietas"/>
              <w:numPr>
                <w:ilvl w:val="0"/>
                <w:numId w:val="14"/>
              </w:numPr>
              <w:rPr>
                <w:rFonts w:ascii="Arial" w:hAnsi="Arial" w:cs="Arial"/>
                <w:sz w:val="24"/>
              </w:rPr>
            </w:pPr>
            <w:r w:rsidRPr="00735155">
              <w:rPr>
                <w:rFonts w:ascii="Arial" w:hAnsi="Arial" w:cs="Arial"/>
                <w:b w:val="0"/>
                <w:sz w:val="24"/>
              </w:rPr>
              <w:t>Fotocopia simple del Certificado de Cumplimiento Tributario vigente.</w:t>
            </w:r>
          </w:p>
        </w:tc>
      </w:tr>
      <w:tr w:rsidR="007E5119" w:rsidRPr="00735155" w14:paraId="71D8F129" w14:textId="77777777" w:rsidTr="00913FC3">
        <w:trPr>
          <w:trHeight w:val="466"/>
          <w:jc w:val="center"/>
        </w:trPr>
        <w:tc>
          <w:tcPr>
            <w:tcW w:w="10348" w:type="dxa"/>
            <w:tcBorders>
              <w:top w:val="single" w:sz="2" w:space="0" w:color="auto"/>
              <w:bottom w:val="single" w:sz="2" w:space="0" w:color="auto"/>
            </w:tcBorders>
          </w:tcPr>
          <w:p w14:paraId="125C1687" w14:textId="7020FF6C" w:rsidR="007E5119" w:rsidRPr="00735155" w:rsidRDefault="007E5119" w:rsidP="00592BB3">
            <w:pPr>
              <w:pStyle w:val="Listaconvietas"/>
              <w:numPr>
                <w:ilvl w:val="0"/>
                <w:numId w:val="14"/>
              </w:numPr>
              <w:rPr>
                <w:rFonts w:ascii="Arial" w:hAnsi="Arial" w:cs="Arial"/>
                <w:sz w:val="24"/>
              </w:rPr>
            </w:pPr>
            <w:r w:rsidRPr="00735155">
              <w:rPr>
                <w:rFonts w:ascii="Arial" w:hAnsi="Arial" w:cs="Arial"/>
                <w:b w:val="0"/>
                <w:sz w:val="24"/>
              </w:rPr>
              <w:t>Fotocopia simple de la patente Municipal del Oferente.</w:t>
            </w:r>
          </w:p>
        </w:tc>
      </w:tr>
      <w:tr w:rsidR="00C243BA" w:rsidRPr="00735155" w14:paraId="7CBB8810" w14:textId="77777777" w:rsidTr="00913FC3">
        <w:trPr>
          <w:trHeight w:val="324"/>
          <w:jc w:val="center"/>
        </w:trPr>
        <w:tc>
          <w:tcPr>
            <w:tcW w:w="10348"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735155" w:rsidRDefault="00C243BA" w:rsidP="00592BB3">
            <w:pPr>
              <w:pStyle w:val="Prrafodelista"/>
              <w:numPr>
                <w:ilvl w:val="0"/>
                <w:numId w:val="12"/>
              </w:numPr>
              <w:spacing w:after="0" w:line="240" w:lineRule="auto"/>
              <w:ind w:left="0"/>
              <w:jc w:val="center"/>
              <w:rPr>
                <w:rFonts w:ascii="Arial" w:hAnsi="Arial" w:cs="Arial"/>
                <w:sz w:val="24"/>
              </w:rPr>
            </w:pPr>
            <w:r w:rsidRPr="00735155">
              <w:rPr>
                <w:rFonts w:ascii="Arial" w:hAnsi="Arial" w:cs="Arial"/>
                <w:b/>
                <w:sz w:val="24"/>
              </w:rPr>
              <w:t>Documentos legales para Oferentes en Consorcio</w:t>
            </w:r>
          </w:p>
        </w:tc>
      </w:tr>
      <w:tr w:rsidR="00C243BA" w:rsidRPr="00735155" w14:paraId="76F6F8A5" w14:textId="77777777" w:rsidTr="00913FC3">
        <w:trPr>
          <w:trHeight w:val="1617"/>
          <w:jc w:val="center"/>
        </w:trPr>
        <w:tc>
          <w:tcPr>
            <w:tcW w:w="10348" w:type="dxa"/>
            <w:tcBorders>
              <w:top w:val="single" w:sz="2" w:space="0" w:color="auto"/>
              <w:bottom w:val="single" w:sz="2" w:space="0" w:color="auto"/>
            </w:tcBorders>
          </w:tcPr>
          <w:p w14:paraId="7B5E97EA" w14:textId="3CC4FC66" w:rsidR="00C243BA" w:rsidRPr="00735155" w:rsidRDefault="00C243BA">
            <w:pPr>
              <w:rPr>
                <w:rFonts w:ascii="Arial" w:hAnsi="Arial" w:cs="Arial"/>
                <w:sz w:val="24"/>
              </w:rPr>
            </w:pPr>
            <w:r w:rsidRPr="00735155">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735155" w14:paraId="08962201" w14:textId="77777777" w:rsidTr="00913FC3">
        <w:trPr>
          <w:trHeight w:val="366"/>
          <w:jc w:val="center"/>
        </w:trPr>
        <w:tc>
          <w:tcPr>
            <w:tcW w:w="10348" w:type="dxa"/>
            <w:tcBorders>
              <w:top w:val="single" w:sz="2" w:space="0" w:color="auto"/>
              <w:bottom w:val="single" w:sz="2" w:space="0" w:color="auto"/>
            </w:tcBorders>
          </w:tcPr>
          <w:p w14:paraId="5BD15426" w14:textId="56601B24" w:rsidR="00C243BA" w:rsidRPr="00735155" w:rsidRDefault="00C243BA">
            <w:pPr>
              <w:rPr>
                <w:rFonts w:ascii="Arial" w:hAnsi="Arial" w:cs="Arial"/>
                <w:sz w:val="24"/>
              </w:rPr>
            </w:pPr>
            <w:r w:rsidRPr="00735155">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735155" w14:paraId="153681A3" w14:textId="77777777" w:rsidTr="00913FC3">
        <w:trPr>
          <w:trHeight w:val="2205"/>
          <w:jc w:val="center"/>
        </w:trPr>
        <w:tc>
          <w:tcPr>
            <w:tcW w:w="10348" w:type="dxa"/>
            <w:tcBorders>
              <w:top w:val="single" w:sz="2" w:space="0" w:color="auto"/>
              <w:bottom w:val="single" w:sz="2" w:space="0" w:color="auto"/>
            </w:tcBorders>
          </w:tcPr>
          <w:p w14:paraId="639E7B17" w14:textId="77777777" w:rsidR="00C243BA" w:rsidRPr="00735155" w:rsidRDefault="00C243BA" w:rsidP="00592BB3">
            <w:pPr>
              <w:pStyle w:val="Listaconvietas"/>
              <w:numPr>
                <w:ilvl w:val="0"/>
                <w:numId w:val="11"/>
              </w:numPr>
              <w:rPr>
                <w:rFonts w:ascii="Arial" w:hAnsi="Arial" w:cs="Arial"/>
                <w:b w:val="0"/>
                <w:sz w:val="24"/>
              </w:rPr>
            </w:pPr>
            <w:r w:rsidRPr="00735155">
              <w:rPr>
                <w:rFonts w:ascii="Arial" w:hAnsi="Arial" w:cs="Arial"/>
                <w:b w:val="0"/>
                <w:sz w:val="24"/>
              </w:rPr>
              <w:t xml:space="preserve">Fotocopia simple de los documentos que acrediten las facultades de los firmantes del acuerdo de intención de </w:t>
            </w:r>
            <w:proofErr w:type="spellStart"/>
            <w:r w:rsidRPr="00735155">
              <w:rPr>
                <w:rFonts w:ascii="Arial" w:hAnsi="Arial" w:cs="Arial"/>
                <w:b w:val="0"/>
                <w:sz w:val="24"/>
              </w:rPr>
              <w:t>consorciarse</w:t>
            </w:r>
            <w:proofErr w:type="spellEnd"/>
            <w:r w:rsidRPr="00735155">
              <w:rPr>
                <w:rFonts w:ascii="Arial" w:hAnsi="Arial" w:cs="Arial"/>
                <w:b w:val="0"/>
                <w:sz w:val="24"/>
              </w:rPr>
              <w:t>. Estos documentos pueden consistir en:</w:t>
            </w:r>
          </w:p>
          <w:p w14:paraId="51E5162B" w14:textId="4FDB67E0" w:rsidR="00C243BA" w:rsidRPr="00735155" w:rsidRDefault="00C243BA" w:rsidP="00592BB3">
            <w:pPr>
              <w:pStyle w:val="Prrafodelista"/>
              <w:widowControl w:val="0"/>
              <w:numPr>
                <w:ilvl w:val="0"/>
                <w:numId w:val="15"/>
              </w:numPr>
              <w:adjustRightInd w:val="0"/>
              <w:spacing w:after="0" w:line="240" w:lineRule="auto"/>
              <w:jc w:val="both"/>
              <w:textAlignment w:val="baseline"/>
              <w:rPr>
                <w:rFonts w:ascii="Arial" w:hAnsi="Arial" w:cs="Arial"/>
                <w:sz w:val="24"/>
              </w:rPr>
            </w:pPr>
            <w:r w:rsidRPr="00735155">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735155" w:rsidRDefault="00C243BA" w:rsidP="00592BB3">
            <w:pPr>
              <w:pStyle w:val="Prrafodelista"/>
              <w:numPr>
                <w:ilvl w:val="0"/>
                <w:numId w:val="15"/>
              </w:numPr>
              <w:rPr>
                <w:rFonts w:ascii="Arial" w:hAnsi="Arial" w:cs="Arial"/>
                <w:sz w:val="24"/>
              </w:rPr>
            </w:pPr>
            <w:r w:rsidRPr="00735155">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735155" w14:paraId="67AA6D50" w14:textId="77777777" w:rsidTr="00913FC3">
        <w:trPr>
          <w:trHeight w:val="2231"/>
          <w:jc w:val="center"/>
        </w:trPr>
        <w:tc>
          <w:tcPr>
            <w:tcW w:w="10348" w:type="dxa"/>
            <w:tcBorders>
              <w:top w:val="single" w:sz="2" w:space="0" w:color="auto"/>
              <w:bottom w:val="single" w:sz="2" w:space="0" w:color="auto"/>
            </w:tcBorders>
          </w:tcPr>
          <w:p w14:paraId="257067BC" w14:textId="77777777" w:rsidR="00C243BA" w:rsidRPr="00735155" w:rsidRDefault="00C243BA" w:rsidP="00592BB3">
            <w:pPr>
              <w:pStyle w:val="Listaconvietas"/>
              <w:numPr>
                <w:ilvl w:val="0"/>
                <w:numId w:val="11"/>
              </w:numPr>
              <w:rPr>
                <w:rFonts w:ascii="Arial" w:hAnsi="Arial" w:cs="Arial"/>
                <w:b w:val="0"/>
                <w:sz w:val="24"/>
              </w:rPr>
            </w:pPr>
            <w:r w:rsidRPr="00735155">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735155" w:rsidRDefault="00C243BA" w:rsidP="00592BB3">
            <w:pPr>
              <w:pStyle w:val="Prrafodelista"/>
              <w:widowControl w:val="0"/>
              <w:numPr>
                <w:ilvl w:val="0"/>
                <w:numId w:val="16"/>
              </w:numPr>
              <w:adjustRightInd w:val="0"/>
              <w:spacing w:after="0" w:line="240" w:lineRule="auto"/>
              <w:jc w:val="both"/>
              <w:textAlignment w:val="baseline"/>
              <w:rPr>
                <w:rFonts w:ascii="Arial" w:hAnsi="Arial" w:cs="Arial"/>
                <w:sz w:val="24"/>
              </w:rPr>
            </w:pPr>
            <w:r w:rsidRPr="00735155">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735155" w:rsidRDefault="00C243BA" w:rsidP="00592BB3">
            <w:pPr>
              <w:pStyle w:val="Prrafodelista"/>
              <w:numPr>
                <w:ilvl w:val="0"/>
                <w:numId w:val="16"/>
              </w:numPr>
              <w:rPr>
                <w:rFonts w:ascii="Arial" w:hAnsi="Arial" w:cs="Arial"/>
                <w:sz w:val="24"/>
              </w:rPr>
            </w:pPr>
            <w:r w:rsidRPr="00735155">
              <w:rPr>
                <w:rFonts w:ascii="Arial" w:hAnsi="Arial" w:cs="Arial"/>
                <w:sz w:val="24"/>
              </w:rPr>
              <w:t>los documentos societarios de la Empresa Líder, que justifiquen la representación del firmante, tales como actas de asamblea y de directorio en el caso de las sociedades anónimas.</w:t>
            </w:r>
          </w:p>
        </w:tc>
      </w:tr>
      <w:tr w:rsidR="00DD50D4" w:rsidRPr="00735155" w14:paraId="5CC37A86" w14:textId="77777777" w:rsidTr="00913FC3">
        <w:trPr>
          <w:trHeight w:val="258"/>
          <w:jc w:val="center"/>
        </w:trPr>
        <w:tc>
          <w:tcPr>
            <w:tcW w:w="10343"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735155" w:rsidRDefault="00DD50D4" w:rsidP="00592BB3">
            <w:pPr>
              <w:pStyle w:val="Prrafodelista"/>
              <w:numPr>
                <w:ilvl w:val="0"/>
                <w:numId w:val="12"/>
              </w:numPr>
              <w:spacing w:after="0" w:line="240" w:lineRule="auto"/>
              <w:ind w:left="21" w:hanging="21"/>
              <w:jc w:val="center"/>
              <w:rPr>
                <w:rFonts w:ascii="Arial" w:eastAsia="Arial Unicode MS" w:hAnsi="Arial" w:cs="Arial"/>
                <w:b/>
                <w:sz w:val="24"/>
              </w:rPr>
            </w:pPr>
            <w:r w:rsidRPr="00735155">
              <w:rPr>
                <w:rFonts w:ascii="Arial" w:hAnsi="Arial" w:cs="Arial"/>
                <w:b/>
                <w:sz w:val="24"/>
              </w:rPr>
              <w:t>Otros documentos.</w:t>
            </w:r>
          </w:p>
          <w:p w14:paraId="08D133F9" w14:textId="36989ABC" w:rsidR="00DD50D4" w:rsidRPr="00735155" w:rsidRDefault="00DD50D4" w:rsidP="002D4C87">
            <w:pPr>
              <w:spacing w:after="0" w:line="240" w:lineRule="auto"/>
              <w:jc w:val="center"/>
              <w:rPr>
                <w:rFonts w:ascii="Arial" w:hAnsi="Arial" w:cs="Arial"/>
                <w:b/>
                <w:sz w:val="24"/>
              </w:rPr>
            </w:pPr>
          </w:p>
        </w:tc>
      </w:tr>
      <w:tr w:rsidR="00DD50D4" w:rsidRPr="00735155" w14:paraId="1AA6A703" w14:textId="77777777" w:rsidTr="00913FC3">
        <w:trPr>
          <w:trHeight w:val="564"/>
          <w:jc w:val="center"/>
        </w:trPr>
        <w:tc>
          <w:tcPr>
            <w:tcW w:w="10343" w:type="dxa"/>
            <w:tcBorders>
              <w:top w:val="single" w:sz="2" w:space="0" w:color="auto"/>
            </w:tcBorders>
          </w:tcPr>
          <w:p w14:paraId="6AD7A5B3" w14:textId="1CA1C454" w:rsidR="00096465" w:rsidRPr="00913FC3" w:rsidRDefault="00096465" w:rsidP="00096465">
            <w:pPr>
              <w:rPr>
                <w:rFonts w:ascii="Arial" w:hAnsi="Arial" w:cs="Arial"/>
                <w:b/>
                <w:i/>
                <w:sz w:val="24"/>
              </w:rPr>
            </w:pPr>
            <w:r w:rsidRPr="00096465">
              <w:rPr>
                <w:rFonts w:ascii="Arial" w:hAnsi="Arial" w:cs="Arial"/>
                <w:b/>
                <w:i/>
                <w:sz w:val="24"/>
              </w:rPr>
              <w:lastRenderedPageBreak/>
              <w:t>Presentar Copias de Balances de l</w:t>
            </w:r>
            <w:r w:rsidR="00913FC3">
              <w:rPr>
                <w:rFonts w:ascii="Arial" w:hAnsi="Arial" w:cs="Arial"/>
                <w:b/>
                <w:i/>
                <w:sz w:val="24"/>
              </w:rPr>
              <w:t>os Últimos dos Años (2015,2016).</w:t>
            </w:r>
          </w:p>
          <w:p w14:paraId="6DFCB697" w14:textId="77777777" w:rsidR="00096465" w:rsidRPr="00096465" w:rsidRDefault="00096465" w:rsidP="00096465">
            <w:pPr>
              <w:rPr>
                <w:rFonts w:ascii="Arial" w:hAnsi="Arial" w:cs="Arial"/>
                <w:i/>
                <w:sz w:val="24"/>
              </w:rPr>
            </w:pPr>
            <w:r w:rsidRPr="00096465">
              <w:rPr>
                <w:rFonts w:ascii="Arial" w:hAnsi="Arial" w:cs="Arial"/>
                <w:i/>
                <w:sz w:val="24"/>
              </w:rPr>
              <w:t>El oferente deberá proporcionar evidencia documentada que demuestre su cumplimiento con los siguientes requisitos de experiencia:</w:t>
            </w:r>
          </w:p>
          <w:p w14:paraId="7722C60A" w14:textId="18360406" w:rsidR="00096465" w:rsidRPr="00096465" w:rsidRDefault="00096465" w:rsidP="00096465">
            <w:pPr>
              <w:rPr>
                <w:rFonts w:ascii="Arial" w:hAnsi="Arial" w:cs="Arial"/>
                <w:i/>
                <w:sz w:val="24"/>
              </w:rPr>
            </w:pPr>
            <w:r w:rsidRPr="00096465">
              <w:rPr>
                <w:rFonts w:ascii="Arial" w:hAnsi="Arial" w:cs="Arial"/>
                <w:i/>
                <w:sz w:val="24"/>
              </w:rPr>
              <w:t xml:space="preserve">Contratos o facturas de </w:t>
            </w:r>
            <w:r w:rsidR="00745A3C">
              <w:rPr>
                <w:rFonts w:ascii="Arial" w:hAnsi="Arial" w:cs="Arial"/>
                <w:i/>
                <w:sz w:val="24"/>
              </w:rPr>
              <w:t>Servicio</w:t>
            </w:r>
            <w:r w:rsidR="00236EF9">
              <w:rPr>
                <w:rFonts w:ascii="Arial" w:hAnsi="Arial" w:cs="Arial"/>
                <w:i/>
                <w:sz w:val="24"/>
              </w:rPr>
              <w:t>s</w:t>
            </w:r>
            <w:r w:rsidR="00745A3C">
              <w:rPr>
                <w:rFonts w:ascii="Arial" w:hAnsi="Arial" w:cs="Arial"/>
                <w:i/>
                <w:sz w:val="24"/>
              </w:rPr>
              <w:t xml:space="preserve"> </w:t>
            </w:r>
            <w:r w:rsidR="00236EF9">
              <w:rPr>
                <w:rFonts w:ascii="Arial" w:hAnsi="Arial" w:cs="Arial"/>
                <w:i/>
                <w:sz w:val="24"/>
              </w:rPr>
              <w:t>Fúnebres</w:t>
            </w:r>
            <w:r w:rsidR="00913FC3">
              <w:rPr>
                <w:rFonts w:ascii="Arial" w:hAnsi="Arial" w:cs="Arial"/>
                <w:i/>
                <w:sz w:val="24"/>
              </w:rPr>
              <w:t>.</w:t>
            </w:r>
          </w:p>
          <w:p w14:paraId="4F3E0DDD" w14:textId="1F4E2444" w:rsidR="00DD50D4" w:rsidRPr="00735155" w:rsidRDefault="00096465" w:rsidP="00B24DB7">
            <w:pPr>
              <w:rPr>
                <w:rFonts w:ascii="Arial" w:hAnsi="Arial" w:cs="Arial"/>
                <w:b/>
                <w:sz w:val="24"/>
              </w:rPr>
            </w:pPr>
            <w:r w:rsidRPr="00096465">
              <w:rPr>
                <w:rFonts w:ascii="Arial" w:hAnsi="Arial" w:cs="Arial"/>
                <w:i/>
                <w:sz w:val="24"/>
              </w:rPr>
              <w:t>El Oferente deberá demostrar la capacidad de prestación del servicio, objeto de la presente contratación, a través de cualquiera de los siguientes documentos: carta de referencia de clientes, contratos o comprobantes legales de ventas, y otros.</w:t>
            </w:r>
          </w:p>
        </w:tc>
      </w:tr>
    </w:tbl>
    <w:p w14:paraId="0661DBC2" w14:textId="77777777" w:rsidR="002D4C87" w:rsidRPr="00735155" w:rsidRDefault="002D4C87" w:rsidP="006119A4">
      <w:pPr>
        <w:pStyle w:val="Listaconvietas"/>
        <w:rPr>
          <w:rFonts w:ascii="Arial" w:hAnsi="Arial" w:cs="Arial"/>
          <w:sz w:val="24"/>
        </w:rPr>
      </w:pPr>
    </w:p>
    <w:p w14:paraId="6CCE5C79" w14:textId="72220839" w:rsidR="00D619CB" w:rsidRPr="00745A3C" w:rsidRDefault="006119A4" w:rsidP="007A270F">
      <w:pPr>
        <w:pStyle w:val="Listaconvietas"/>
        <w:ind w:left="-567"/>
        <w:rPr>
          <w:rFonts w:ascii="Arial" w:hAnsi="Arial" w:cs="Arial"/>
          <w:sz w:val="24"/>
          <w:szCs w:val="24"/>
        </w:rPr>
      </w:pPr>
      <w:r w:rsidRPr="00745A3C">
        <w:rPr>
          <w:rFonts w:ascii="Arial" w:hAnsi="Arial" w:cs="Arial"/>
          <w:sz w:val="24"/>
          <w:szCs w:val="24"/>
        </w:rPr>
        <w:t>*Documentos Sustanciales: presentar con la oferta pues no son susceptibles de presentación posterior a la fecha de presentación y</w:t>
      </w:r>
      <w:r w:rsidR="00B72282" w:rsidRPr="00745A3C">
        <w:rPr>
          <w:rFonts w:ascii="Arial" w:hAnsi="Arial" w:cs="Arial"/>
          <w:sz w:val="24"/>
          <w:szCs w:val="24"/>
        </w:rPr>
        <w:t xml:space="preserve"> </w:t>
      </w:r>
      <w:r w:rsidRPr="00745A3C">
        <w:rPr>
          <w:rFonts w:ascii="Arial" w:hAnsi="Arial" w:cs="Arial"/>
          <w:sz w:val="24"/>
          <w:szCs w:val="24"/>
        </w:rPr>
        <w:t>a apertura de ofertas.-</w:t>
      </w:r>
    </w:p>
    <w:p w14:paraId="562306AB" w14:textId="77777777" w:rsidR="006D0B4A" w:rsidRPr="00745A3C" w:rsidRDefault="006D0B4A" w:rsidP="007A270F">
      <w:pPr>
        <w:pStyle w:val="Listaconvietas"/>
        <w:ind w:left="-567"/>
        <w:rPr>
          <w:rFonts w:ascii="Arial" w:hAnsi="Arial" w:cs="Arial"/>
          <w:sz w:val="24"/>
          <w:szCs w:val="24"/>
        </w:rPr>
      </w:pPr>
    </w:p>
    <w:p w14:paraId="28DD3716" w14:textId="5C0207D7" w:rsidR="006119A4" w:rsidRPr="00735155" w:rsidRDefault="006119A4" w:rsidP="007A270F">
      <w:pPr>
        <w:pStyle w:val="Listaconvietas"/>
        <w:ind w:left="-567"/>
        <w:rPr>
          <w:rFonts w:ascii="Arial" w:hAnsi="Arial" w:cs="Arial"/>
          <w:b w:val="0"/>
          <w:sz w:val="28"/>
          <w:lang w:val="es-MX"/>
        </w:rPr>
      </w:pPr>
      <w:r w:rsidRPr="00735155">
        <w:rPr>
          <w:rFonts w:ascii="Arial" w:hAnsi="Arial" w:cs="Arial"/>
          <w:sz w:val="28"/>
        </w:rPr>
        <w:t xml:space="preserve">Observación: </w:t>
      </w:r>
      <w:r w:rsidRPr="00735155">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735155">
        <w:rPr>
          <w:rFonts w:ascii="Arial" w:hAnsi="Arial" w:cs="Arial"/>
          <w:sz w:val="28"/>
          <w:lang w:val="es-MX"/>
        </w:rPr>
        <w:t xml:space="preserve"> “ACTIVOS”.</w:t>
      </w:r>
      <w:r w:rsidR="000A79FA" w:rsidRPr="00735155">
        <w:rPr>
          <w:rFonts w:ascii="Arial" w:hAnsi="Arial" w:cs="Arial"/>
          <w:sz w:val="28"/>
          <w:lang w:val="es-MX"/>
        </w:rPr>
        <w:t xml:space="preserve"> La </w:t>
      </w:r>
      <w:r w:rsidR="000A79FA" w:rsidRPr="00735155">
        <w:rPr>
          <w:rFonts w:ascii="Arial" w:hAnsi="Arial" w:cs="Arial"/>
          <w:b w:val="0"/>
          <w:sz w:val="28"/>
          <w:lang w:val="es-MX"/>
        </w:rPr>
        <w:t xml:space="preserve">inscripción en el SIPE no constituirá requisito previo para la presentación ni </w:t>
      </w:r>
      <w:r w:rsidR="00DB5398" w:rsidRPr="00735155">
        <w:rPr>
          <w:rFonts w:ascii="Arial" w:hAnsi="Arial" w:cs="Arial"/>
          <w:b w:val="0"/>
          <w:sz w:val="28"/>
          <w:lang w:val="es-MX"/>
        </w:rPr>
        <w:t>adjudicación</w:t>
      </w:r>
      <w:r w:rsidR="000A79FA" w:rsidRPr="00735155">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Pr="00735155" w:rsidRDefault="00870F88" w:rsidP="006119A4">
      <w:pPr>
        <w:spacing w:after="0" w:line="240" w:lineRule="auto"/>
        <w:jc w:val="center"/>
        <w:rPr>
          <w:rFonts w:ascii="Arial" w:hAnsi="Arial" w:cs="Arial"/>
          <w:b/>
          <w:sz w:val="40"/>
          <w:u w:val="single"/>
        </w:rPr>
      </w:pPr>
    </w:p>
    <w:p w14:paraId="40E9B17C" w14:textId="77777777" w:rsidR="00870F88" w:rsidRPr="00735155" w:rsidRDefault="00870F88" w:rsidP="006119A4">
      <w:pPr>
        <w:spacing w:after="0" w:line="240" w:lineRule="auto"/>
        <w:jc w:val="center"/>
        <w:rPr>
          <w:rFonts w:ascii="Arial" w:hAnsi="Arial" w:cs="Arial"/>
          <w:b/>
          <w:sz w:val="40"/>
          <w:u w:val="single"/>
        </w:rPr>
      </w:pPr>
    </w:p>
    <w:p w14:paraId="604AA734" w14:textId="77777777" w:rsidR="00870F88" w:rsidRPr="00735155" w:rsidRDefault="00870F88" w:rsidP="006119A4">
      <w:pPr>
        <w:spacing w:after="0" w:line="240" w:lineRule="auto"/>
        <w:jc w:val="center"/>
        <w:rPr>
          <w:rFonts w:ascii="Arial" w:hAnsi="Arial" w:cs="Arial"/>
          <w:b/>
          <w:sz w:val="40"/>
          <w:u w:val="single"/>
        </w:rPr>
      </w:pPr>
    </w:p>
    <w:p w14:paraId="2AFD68D5" w14:textId="77777777" w:rsidR="00870F88" w:rsidRPr="00735155" w:rsidRDefault="00870F88" w:rsidP="006119A4">
      <w:pPr>
        <w:spacing w:after="0" w:line="240" w:lineRule="auto"/>
        <w:jc w:val="center"/>
        <w:rPr>
          <w:rFonts w:ascii="Arial" w:hAnsi="Arial" w:cs="Arial"/>
          <w:b/>
          <w:sz w:val="40"/>
          <w:u w:val="single"/>
        </w:rPr>
      </w:pPr>
    </w:p>
    <w:p w14:paraId="56AB7F48" w14:textId="77777777" w:rsidR="00870F88" w:rsidRPr="00735155" w:rsidRDefault="00870F88" w:rsidP="006119A4">
      <w:pPr>
        <w:spacing w:after="0" w:line="240" w:lineRule="auto"/>
        <w:jc w:val="center"/>
        <w:rPr>
          <w:rFonts w:ascii="Arial" w:hAnsi="Arial" w:cs="Arial"/>
          <w:b/>
          <w:sz w:val="40"/>
          <w:u w:val="single"/>
        </w:rPr>
      </w:pPr>
    </w:p>
    <w:p w14:paraId="0C3EC713" w14:textId="77777777" w:rsidR="00870F88" w:rsidRPr="00735155" w:rsidRDefault="00870F88" w:rsidP="006119A4">
      <w:pPr>
        <w:spacing w:after="0" w:line="240" w:lineRule="auto"/>
        <w:jc w:val="center"/>
        <w:rPr>
          <w:rFonts w:ascii="Arial" w:hAnsi="Arial" w:cs="Arial"/>
          <w:b/>
          <w:sz w:val="40"/>
          <w:u w:val="single"/>
        </w:rPr>
      </w:pPr>
    </w:p>
    <w:p w14:paraId="5F67D62D" w14:textId="77777777" w:rsidR="00870F88" w:rsidRPr="00735155" w:rsidRDefault="00870F88" w:rsidP="006119A4">
      <w:pPr>
        <w:spacing w:after="0" w:line="240" w:lineRule="auto"/>
        <w:jc w:val="center"/>
        <w:rPr>
          <w:rFonts w:ascii="Arial" w:hAnsi="Arial" w:cs="Arial"/>
          <w:b/>
          <w:sz w:val="40"/>
          <w:u w:val="single"/>
        </w:rPr>
      </w:pPr>
    </w:p>
    <w:p w14:paraId="2D9077FB" w14:textId="77777777" w:rsidR="00870F88" w:rsidRPr="00735155" w:rsidRDefault="00870F88" w:rsidP="006119A4">
      <w:pPr>
        <w:spacing w:after="0" w:line="240" w:lineRule="auto"/>
        <w:jc w:val="center"/>
        <w:rPr>
          <w:rFonts w:ascii="Arial" w:hAnsi="Arial" w:cs="Arial"/>
          <w:b/>
          <w:sz w:val="40"/>
          <w:u w:val="single"/>
        </w:rPr>
      </w:pPr>
    </w:p>
    <w:p w14:paraId="1A57A6C9" w14:textId="77777777" w:rsidR="00870F88" w:rsidRPr="00735155" w:rsidRDefault="00870F88" w:rsidP="006119A4">
      <w:pPr>
        <w:spacing w:after="0" w:line="240" w:lineRule="auto"/>
        <w:jc w:val="center"/>
        <w:rPr>
          <w:rFonts w:ascii="Arial" w:hAnsi="Arial" w:cs="Arial"/>
          <w:b/>
          <w:sz w:val="40"/>
          <w:u w:val="single"/>
        </w:rPr>
      </w:pPr>
    </w:p>
    <w:p w14:paraId="40046B69" w14:textId="77777777" w:rsidR="00745A3C" w:rsidRDefault="00745A3C" w:rsidP="006119A4">
      <w:pPr>
        <w:spacing w:after="0" w:line="240" w:lineRule="auto"/>
        <w:jc w:val="center"/>
        <w:rPr>
          <w:rFonts w:ascii="Arial" w:hAnsi="Arial" w:cs="Arial"/>
          <w:b/>
          <w:sz w:val="40"/>
          <w:u w:val="single"/>
        </w:rPr>
      </w:pPr>
      <w:bookmarkStart w:id="1" w:name="_GoBack"/>
      <w:bookmarkEnd w:id="1"/>
    </w:p>
    <w:p w14:paraId="04996674" w14:textId="77777777" w:rsidR="00745A3C" w:rsidRDefault="00745A3C" w:rsidP="006119A4">
      <w:pPr>
        <w:spacing w:after="0" w:line="240" w:lineRule="auto"/>
        <w:jc w:val="center"/>
        <w:rPr>
          <w:rFonts w:ascii="Arial" w:hAnsi="Arial" w:cs="Arial"/>
          <w:b/>
          <w:sz w:val="40"/>
          <w:u w:val="single"/>
        </w:rPr>
      </w:pPr>
    </w:p>
    <w:p w14:paraId="1655B5FD" w14:textId="77777777" w:rsidR="00870F88" w:rsidRPr="00735155" w:rsidRDefault="00870F88" w:rsidP="006119A4">
      <w:pPr>
        <w:spacing w:after="0" w:line="240" w:lineRule="auto"/>
        <w:jc w:val="center"/>
        <w:rPr>
          <w:rFonts w:ascii="Arial" w:hAnsi="Arial" w:cs="Arial"/>
          <w:b/>
          <w:sz w:val="40"/>
          <w:u w:val="single"/>
        </w:rPr>
      </w:pPr>
    </w:p>
    <w:p w14:paraId="12E3335F" w14:textId="77777777" w:rsidR="00913FC3" w:rsidRPr="00735155" w:rsidRDefault="00913FC3" w:rsidP="00BA66DC">
      <w:pPr>
        <w:spacing w:after="0" w:line="240" w:lineRule="auto"/>
        <w:rPr>
          <w:rFonts w:ascii="Arial" w:hAnsi="Arial" w:cs="Arial"/>
          <w:b/>
          <w:sz w:val="40"/>
          <w:u w:val="single"/>
        </w:rPr>
      </w:pPr>
    </w:p>
    <w:p w14:paraId="184DB49E" w14:textId="036C8FEB" w:rsidR="006119A4" w:rsidRPr="00735155" w:rsidRDefault="00615527" w:rsidP="00913FC3">
      <w:pPr>
        <w:shd w:val="clear" w:color="auto" w:fill="E36C0A" w:themeFill="accent6" w:themeFillShade="BF"/>
        <w:spacing w:after="0" w:line="240" w:lineRule="auto"/>
        <w:jc w:val="center"/>
        <w:rPr>
          <w:rFonts w:ascii="Arial" w:hAnsi="Arial" w:cs="Arial"/>
          <w:b/>
          <w:sz w:val="40"/>
          <w:u w:val="single"/>
        </w:rPr>
      </w:pPr>
      <w:r w:rsidRPr="00735155">
        <w:rPr>
          <w:rFonts w:ascii="Arial" w:hAnsi="Arial" w:cs="Arial"/>
          <w:b/>
          <w:sz w:val="40"/>
          <w:u w:val="single"/>
        </w:rPr>
        <w:lastRenderedPageBreak/>
        <w:t>DOCUMENTOS A PRESENTAR PARA LA FIRMA DEL CONTRATO O EMISIÓN DE ORDEN DE COMPRA.</w:t>
      </w:r>
    </w:p>
    <w:p w14:paraId="1E8B4007" w14:textId="77777777" w:rsidR="006119A4" w:rsidRPr="00735155"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735155">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735155" w:rsidRDefault="006119A4" w:rsidP="00592BB3">
      <w:pPr>
        <w:numPr>
          <w:ilvl w:val="3"/>
          <w:numId w:val="2"/>
        </w:numPr>
        <w:shd w:val="clear" w:color="auto" w:fill="E36C0A" w:themeFill="accent6" w:themeFillShade="BF"/>
        <w:spacing w:after="0" w:line="240" w:lineRule="auto"/>
        <w:ind w:left="407"/>
        <w:rPr>
          <w:rFonts w:ascii="Arial" w:hAnsi="Arial" w:cs="Arial"/>
          <w:b/>
          <w:sz w:val="24"/>
        </w:rPr>
      </w:pPr>
      <w:r w:rsidRPr="00735155">
        <w:rPr>
          <w:rFonts w:ascii="Arial" w:hAnsi="Arial" w:cs="Arial"/>
          <w:b/>
          <w:sz w:val="24"/>
        </w:rPr>
        <w:t>Personas Físicas / Jurídicas</w:t>
      </w:r>
    </w:p>
    <w:p w14:paraId="081DD812" w14:textId="77777777" w:rsidR="006119A4" w:rsidRPr="00735155" w:rsidRDefault="006119A4" w:rsidP="00592BB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735155">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735155">
          <w:rPr>
            <w:rFonts w:ascii="Arial" w:hAnsi="Arial" w:cs="Arial"/>
            <w:sz w:val="24"/>
          </w:rPr>
          <w:t>la Dirección General</w:t>
        </w:r>
      </w:smartTag>
      <w:r w:rsidRPr="00735155">
        <w:rPr>
          <w:rFonts w:ascii="Arial" w:hAnsi="Arial" w:cs="Arial"/>
          <w:sz w:val="24"/>
        </w:rPr>
        <w:t xml:space="preserve"> de Registros Públicos;</w:t>
      </w:r>
    </w:p>
    <w:p w14:paraId="7BF6E940" w14:textId="77777777" w:rsidR="006119A4" w:rsidRPr="00735155" w:rsidRDefault="006119A4" w:rsidP="00592BB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735155">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735155">
          <w:rPr>
            <w:rFonts w:ascii="Arial" w:hAnsi="Arial" w:cs="Arial"/>
            <w:sz w:val="24"/>
          </w:rPr>
          <w:t>la Dirección General</w:t>
        </w:r>
      </w:smartTag>
      <w:r w:rsidRPr="00735155">
        <w:rPr>
          <w:rFonts w:ascii="Arial" w:hAnsi="Arial" w:cs="Arial"/>
          <w:sz w:val="24"/>
        </w:rPr>
        <w:t xml:space="preserve"> de Registros Públicos; </w:t>
      </w:r>
    </w:p>
    <w:p w14:paraId="4A5F3DBA" w14:textId="77777777" w:rsidR="006119A4" w:rsidRPr="00735155" w:rsidRDefault="006119A4" w:rsidP="00592BB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735155">
        <w:rPr>
          <w:rFonts w:ascii="Arial" w:hAnsi="Arial" w:cs="Arial"/>
          <w:sz w:val="24"/>
        </w:rPr>
        <w:t>Constancia de no adeudar aporte obrero patronal expedida por el Instituto de Previsión Social.</w:t>
      </w:r>
    </w:p>
    <w:p w14:paraId="42CFDD9D" w14:textId="77777777" w:rsidR="006119A4" w:rsidRPr="00735155" w:rsidRDefault="006119A4" w:rsidP="00592BB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735155">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735155" w:rsidRDefault="006119A4" w:rsidP="00592BB3">
      <w:pPr>
        <w:numPr>
          <w:ilvl w:val="3"/>
          <w:numId w:val="2"/>
        </w:numPr>
        <w:shd w:val="clear" w:color="auto" w:fill="E36C0A" w:themeFill="accent6" w:themeFillShade="BF"/>
        <w:spacing w:after="0" w:line="240" w:lineRule="auto"/>
        <w:ind w:left="407"/>
        <w:rPr>
          <w:rFonts w:ascii="Arial" w:hAnsi="Arial" w:cs="Arial"/>
          <w:b/>
          <w:sz w:val="24"/>
        </w:rPr>
      </w:pPr>
      <w:r w:rsidRPr="00735155">
        <w:rPr>
          <w:rFonts w:ascii="Arial" w:hAnsi="Arial" w:cs="Arial"/>
          <w:b/>
          <w:sz w:val="24"/>
        </w:rPr>
        <w:t>Documentos. Consorcios</w:t>
      </w:r>
    </w:p>
    <w:p w14:paraId="2CF15D50" w14:textId="77777777" w:rsidR="006119A4" w:rsidRPr="00735155" w:rsidRDefault="006119A4" w:rsidP="00592BB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735155">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735155" w:rsidRDefault="006119A4" w:rsidP="00592BB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735155">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735155" w:rsidRDefault="006119A4" w:rsidP="00592BB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735155">
        <w:rPr>
          <w:rFonts w:ascii="Arial" w:hAnsi="Arial" w:cs="Arial"/>
          <w:sz w:val="24"/>
        </w:rPr>
        <w:t>Documentos que acrediten las facultades del firmante del contrato para comprometer solidariamente al Consorcio.</w:t>
      </w:r>
    </w:p>
    <w:p w14:paraId="54E2F233" w14:textId="77777777" w:rsidR="006119A4" w:rsidRPr="00735155" w:rsidRDefault="006119A4" w:rsidP="00592BB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735155">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735155"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735155" w:rsidRDefault="006119A4" w:rsidP="00592BB3">
      <w:pPr>
        <w:numPr>
          <w:ilvl w:val="3"/>
          <w:numId w:val="2"/>
        </w:numPr>
        <w:shd w:val="clear" w:color="auto" w:fill="E36C0A" w:themeFill="accent6" w:themeFillShade="BF"/>
        <w:spacing w:after="0" w:line="240" w:lineRule="auto"/>
        <w:ind w:left="407"/>
        <w:rPr>
          <w:rFonts w:ascii="Arial" w:hAnsi="Arial" w:cs="Arial"/>
          <w:b/>
          <w:sz w:val="24"/>
        </w:rPr>
      </w:pPr>
      <w:r w:rsidRPr="00735155">
        <w:rPr>
          <w:rFonts w:ascii="Arial" w:hAnsi="Arial" w:cs="Arial"/>
          <w:b/>
          <w:sz w:val="24"/>
        </w:rPr>
        <w:t>Documentos</w:t>
      </w:r>
      <w:r w:rsidR="00061E4F" w:rsidRPr="00735155">
        <w:rPr>
          <w:rFonts w:ascii="Arial" w:hAnsi="Arial" w:cs="Arial"/>
          <w:b/>
          <w:sz w:val="24"/>
        </w:rPr>
        <w:t xml:space="preserve"> de origen extranjero</w:t>
      </w:r>
      <w:r w:rsidRPr="00735155">
        <w:rPr>
          <w:rFonts w:ascii="Arial" w:hAnsi="Arial" w:cs="Arial"/>
          <w:b/>
          <w:sz w:val="24"/>
        </w:rPr>
        <w:t>. Personas Físicas / Jurídicas y/o Consorcios</w:t>
      </w:r>
    </w:p>
    <w:p w14:paraId="69172E00" w14:textId="77777777" w:rsidR="00061E4F" w:rsidRPr="00735155" w:rsidRDefault="00061E4F" w:rsidP="00592BB3">
      <w:pPr>
        <w:pStyle w:val="Textodebloque"/>
        <w:numPr>
          <w:ilvl w:val="0"/>
          <w:numId w:val="13"/>
        </w:numPr>
        <w:tabs>
          <w:tab w:val="clear" w:pos="612"/>
          <w:tab w:val="left" w:pos="407"/>
        </w:tabs>
        <w:spacing w:after="200"/>
        <w:ind w:right="86"/>
        <w:rPr>
          <w:rFonts w:ascii="Arial" w:hAnsi="Arial" w:cs="Arial"/>
          <w:sz w:val="22"/>
          <w:szCs w:val="24"/>
        </w:rPr>
      </w:pPr>
      <w:r w:rsidRPr="00735155">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735155" w:rsidRDefault="00061E4F" w:rsidP="00592BB3">
      <w:pPr>
        <w:pStyle w:val="Textodebloque"/>
        <w:numPr>
          <w:ilvl w:val="0"/>
          <w:numId w:val="13"/>
        </w:numPr>
        <w:tabs>
          <w:tab w:val="clear" w:pos="612"/>
          <w:tab w:val="left" w:pos="407"/>
        </w:tabs>
        <w:spacing w:after="200"/>
        <w:ind w:right="86"/>
        <w:rPr>
          <w:rFonts w:ascii="Arial" w:hAnsi="Arial" w:cs="Arial"/>
          <w:sz w:val="22"/>
          <w:szCs w:val="24"/>
        </w:rPr>
      </w:pPr>
      <w:r w:rsidRPr="00735155">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6119A4" w:rsidRPr="00735155" w:rsidSect="00BA66DC">
      <w:headerReference w:type="default" r:id="rId10"/>
      <w:footerReference w:type="default" r:id="rId11"/>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BAFDF" w14:textId="77777777" w:rsidR="00AA4D5C" w:rsidRDefault="00AA4D5C" w:rsidP="003D1C8A">
      <w:pPr>
        <w:spacing w:after="0" w:line="240" w:lineRule="auto"/>
      </w:pPr>
      <w:r>
        <w:separator/>
      </w:r>
    </w:p>
  </w:endnote>
  <w:endnote w:type="continuationSeparator" w:id="0">
    <w:p w14:paraId="500AD726" w14:textId="77777777" w:rsidR="00AA4D5C" w:rsidRDefault="00AA4D5C"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723113"/>
      <w:docPartObj>
        <w:docPartGallery w:val="Page Numbers (Bottom of Page)"/>
        <w:docPartUnique/>
      </w:docPartObj>
    </w:sdtPr>
    <w:sdtEndPr/>
    <w:sdtContent>
      <w:p w14:paraId="39D7B590" w14:textId="47994BD7" w:rsidR="00B8452E" w:rsidRDefault="00B8452E">
        <w:pPr>
          <w:pStyle w:val="Piedepgina"/>
          <w:jc w:val="right"/>
        </w:pPr>
        <w:r w:rsidRPr="00B8452E">
          <w:rPr>
            <w:rFonts w:ascii="Arial" w:hAnsi="Arial" w:cs="Arial"/>
            <w:b/>
          </w:rPr>
          <w:fldChar w:fldCharType="begin"/>
        </w:r>
        <w:r w:rsidRPr="00B8452E">
          <w:rPr>
            <w:rFonts w:ascii="Arial" w:hAnsi="Arial" w:cs="Arial"/>
            <w:b/>
          </w:rPr>
          <w:instrText>PAGE   \* MERGEFORMAT</w:instrText>
        </w:r>
        <w:r w:rsidRPr="00B8452E">
          <w:rPr>
            <w:rFonts w:ascii="Arial" w:hAnsi="Arial" w:cs="Arial"/>
            <w:b/>
          </w:rPr>
          <w:fldChar w:fldCharType="separate"/>
        </w:r>
        <w:r w:rsidR="00044920" w:rsidRPr="00044920">
          <w:rPr>
            <w:rFonts w:ascii="Arial" w:hAnsi="Arial" w:cs="Arial"/>
            <w:b/>
            <w:noProof/>
            <w:lang w:val="es-ES"/>
          </w:rPr>
          <w:t>17</w:t>
        </w:r>
        <w:r w:rsidRPr="00B8452E">
          <w:rPr>
            <w:rFonts w:ascii="Arial" w:hAnsi="Arial" w:cs="Arial"/>
            <w:b/>
          </w:rPr>
          <w:fldChar w:fldCharType="end"/>
        </w:r>
      </w:p>
    </w:sdtContent>
  </w:sdt>
  <w:p w14:paraId="6E8380AE" w14:textId="77777777" w:rsidR="00B8452E" w:rsidRDefault="00B8452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68EC61" w14:textId="77777777" w:rsidR="00AA4D5C" w:rsidRDefault="00AA4D5C" w:rsidP="003D1C8A">
      <w:pPr>
        <w:spacing w:after="0" w:line="240" w:lineRule="auto"/>
      </w:pPr>
      <w:r>
        <w:separator/>
      </w:r>
    </w:p>
  </w:footnote>
  <w:footnote w:type="continuationSeparator" w:id="0">
    <w:p w14:paraId="10562462" w14:textId="77777777" w:rsidR="00AA4D5C" w:rsidRDefault="00AA4D5C"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60D18" w14:textId="77777777" w:rsidR="00735155" w:rsidRDefault="00735155" w:rsidP="00735155">
    <w:pPr>
      <w:tabs>
        <w:tab w:val="left" w:pos="2010"/>
        <w:tab w:val="center" w:pos="4419"/>
        <w:tab w:val="center" w:pos="4535"/>
        <w:tab w:val="right" w:pos="8838"/>
      </w:tabs>
      <w:spacing w:after="0" w:line="240" w:lineRule="auto"/>
      <w:rPr>
        <w:rFonts w:ascii="Arial Narrow" w:eastAsia="Times New Roman" w:hAnsi="Arial Narrow" w:cs="Times New Roman"/>
        <w:b/>
        <w:sz w:val="24"/>
        <w:szCs w:val="24"/>
      </w:rPr>
    </w:pPr>
    <w:r>
      <w:rPr>
        <w:rFonts w:ascii="Arial Narrow" w:eastAsia="Times New Roman" w:hAnsi="Arial Narrow" w:cs="Times New Roman"/>
        <w:b/>
        <w:noProof/>
        <w:sz w:val="24"/>
        <w:szCs w:val="24"/>
        <w:lang w:val="es-ES" w:eastAsia="es-ES"/>
      </w:rPr>
      <w:drawing>
        <wp:anchor distT="0" distB="0" distL="114300" distR="114300" simplePos="0" relativeHeight="251659264" behindDoc="1" locked="0" layoutInCell="1" allowOverlap="1" wp14:anchorId="01084536" wp14:editId="3553E815">
          <wp:simplePos x="0" y="0"/>
          <wp:positionH relativeFrom="column">
            <wp:posOffset>2465291</wp:posOffset>
          </wp:positionH>
          <wp:positionV relativeFrom="paragraph">
            <wp:posOffset>-240140</wp:posOffset>
          </wp:positionV>
          <wp:extent cx="473075" cy="546735"/>
          <wp:effectExtent l="0" t="0" r="3175" b="5715"/>
          <wp:wrapTight wrapText="bothSides">
            <wp:wrapPolygon edited="0">
              <wp:start x="0" y="0"/>
              <wp:lineTo x="0" y="21073"/>
              <wp:lineTo x="20875" y="21073"/>
              <wp:lineTo x="20875" y="0"/>
              <wp:lineTo x="0" y="0"/>
            </wp:wrapPolygon>
          </wp:wrapTight>
          <wp:docPr id="1" name="Imagen 1" descr="logo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075" cy="546735"/>
                  </a:xfrm>
                  <a:prstGeom prst="rect">
                    <a:avLst/>
                  </a:prstGeom>
                  <a:noFill/>
                  <a:ln>
                    <a:noFill/>
                  </a:ln>
                </pic:spPr>
              </pic:pic>
            </a:graphicData>
          </a:graphic>
        </wp:anchor>
      </w:drawing>
    </w:r>
  </w:p>
  <w:p w14:paraId="58D110E2" w14:textId="77777777" w:rsidR="00735155" w:rsidRDefault="00735155" w:rsidP="00735155">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p>
  <w:p w14:paraId="67818CA9" w14:textId="77777777" w:rsidR="00735155" w:rsidRPr="000A4AD2" w:rsidRDefault="00735155" w:rsidP="00735155">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JUNTA MUNICIPAL DE ASUNCION</w:t>
    </w:r>
  </w:p>
  <w:p w14:paraId="6FFE1213" w14:textId="77777777" w:rsidR="00735155" w:rsidRDefault="00735155" w:rsidP="00735155">
    <w:pPr>
      <w:pBdr>
        <w:bottom w:val="threeDEngrave" w:sz="24" w:space="1" w:color="auto"/>
      </w:pBdr>
      <w:tabs>
        <w:tab w:val="center" w:pos="4419"/>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DIRECCION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33C012C1"/>
    <w:multiLevelType w:val="hybridMultilevel"/>
    <w:tmpl w:val="D5ACE1C0"/>
    <w:lvl w:ilvl="0" w:tplc="EA08FA60">
      <w:start w:val="1"/>
      <w:numFmt w:val="decimal"/>
      <w:lvlText w:val="%1."/>
      <w:lvlJc w:val="left"/>
      <w:pPr>
        <w:ind w:left="720" w:hanging="360"/>
      </w:pPr>
      <w:rPr>
        <w:rFonts w:hint="default"/>
        <w:b/>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7">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1">
    <w:nsid w:val="61361998"/>
    <w:multiLevelType w:val="hybridMultilevel"/>
    <w:tmpl w:val="9B0A4DAE"/>
    <w:lvl w:ilvl="0" w:tplc="0B2AB664">
      <w:start w:val="5"/>
      <w:numFmt w:val="bullet"/>
      <w:lvlText w:val="-"/>
      <w:lvlJc w:val="left"/>
      <w:pPr>
        <w:ind w:left="720" w:hanging="360"/>
      </w:pPr>
      <w:rPr>
        <w:rFonts w:ascii="Calibri" w:eastAsia="Times New Roman" w:hAnsi="Calibri"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63D944DE"/>
    <w:multiLevelType w:val="hybridMultilevel"/>
    <w:tmpl w:val="04A6C6FC"/>
    <w:lvl w:ilvl="0" w:tplc="9D38FE58">
      <w:numFmt w:val="bullet"/>
      <w:lvlText w:val="-"/>
      <w:lvlJc w:val="left"/>
      <w:pPr>
        <w:ind w:left="720" w:hanging="360"/>
      </w:pPr>
      <w:rPr>
        <w:rFonts w:ascii="Arial" w:eastAsiaTheme="minorHAns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D5A7575"/>
    <w:multiLevelType w:val="hybridMultilevel"/>
    <w:tmpl w:val="75BE6D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9">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0"/>
  </w:num>
  <w:num w:numId="2">
    <w:abstractNumId w:val="15"/>
  </w:num>
  <w:num w:numId="3">
    <w:abstractNumId w:val="1"/>
  </w:num>
  <w:num w:numId="4">
    <w:abstractNumId w:val="7"/>
  </w:num>
  <w:num w:numId="5">
    <w:abstractNumId w:val="17"/>
  </w:num>
  <w:num w:numId="6">
    <w:abstractNumId w:val="9"/>
  </w:num>
  <w:num w:numId="7">
    <w:abstractNumId w:val="19"/>
  </w:num>
  <w:num w:numId="8">
    <w:abstractNumId w:val="5"/>
  </w:num>
  <w:num w:numId="9">
    <w:abstractNumId w:val="8"/>
  </w:num>
  <w:num w:numId="10">
    <w:abstractNumId w:val="6"/>
  </w:num>
  <w:num w:numId="11">
    <w:abstractNumId w:val="18"/>
  </w:num>
  <w:num w:numId="12">
    <w:abstractNumId w:val="20"/>
  </w:num>
  <w:num w:numId="13">
    <w:abstractNumId w:val="2"/>
  </w:num>
  <w:num w:numId="14">
    <w:abstractNumId w:val="12"/>
  </w:num>
  <w:num w:numId="15">
    <w:abstractNumId w:val="3"/>
  </w:num>
  <w:num w:numId="16">
    <w:abstractNumId w:val="14"/>
  </w:num>
  <w:num w:numId="17">
    <w:abstractNumId w:val="11"/>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3"/>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39B"/>
    <w:rsid w:val="00020A9F"/>
    <w:rsid w:val="00023171"/>
    <w:rsid w:val="000279BC"/>
    <w:rsid w:val="0003412D"/>
    <w:rsid w:val="00035CEB"/>
    <w:rsid w:val="00037BC9"/>
    <w:rsid w:val="00044920"/>
    <w:rsid w:val="00052A48"/>
    <w:rsid w:val="00061E4F"/>
    <w:rsid w:val="00074656"/>
    <w:rsid w:val="00081EB0"/>
    <w:rsid w:val="0008485D"/>
    <w:rsid w:val="00096465"/>
    <w:rsid w:val="000A45A3"/>
    <w:rsid w:val="000A4BCF"/>
    <w:rsid w:val="000A79FA"/>
    <w:rsid w:val="000B3799"/>
    <w:rsid w:val="000B7024"/>
    <w:rsid w:val="000C6691"/>
    <w:rsid w:val="000D313C"/>
    <w:rsid w:val="000D5C09"/>
    <w:rsid w:val="000E0DBF"/>
    <w:rsid w:val="000E169C"/>
    <w:rsid w:val="000E4893"/>
    <w:rsid w:val="000E5A80"/>
    <w:rsid w:val="000F6F8F"/>
    <w:rsid w:val="0010139B"/>
    <w:rsid w:val="001047BD"/>
    <w:rsid w:val="00106362"/>
    <w:rsid w:val="00107965"/>
    <w:rsid w:val="00115E06"/>
    <w:rsid w:val="00120899"/>
    <w:rsid w:val="0012194C"/>
    <w:rsid w:val="0012233D"/>
    <w:rsid w:val="00126036"/>
    <w:rsid w:val="00126ECE"/>
    <w:rsid w:val="00134709"/>
    <w:rsid w:val="00140563"/>
    <w:rsid w:val="0014333C"/>
    <w:rsid w:val="001614E7"/>
    <w:rsid w:val="00173C9E"/>
    <w:rsid w:val="00174D0B"/>
    <w:rsid w:val="00175034"/>
    <w:rsid w:val="00180FD6"/>
    <w:rsid w:val="00182ECD"/>
    <w:rsid w:val="00182FAF"/>
    <w:rsid w:val="0018343B"/>
    <w:rsid w:val="001A3568"/>
    <w:rsid w:val="001A56E7"/>
    <w:rsid w:val="001A72EC"/>
    <w:rsid w:val="001B32CF"/>
    <w:rsid w:val="001B34AD"/>
    <w:rsid w:val="001C252A"/>
    <w:rsid w:val="001C3235"/>
    <w:rsid w:val="001D7681"/>
    <w:rsid w:val="001E29FA"/>
    <w:rsid w:val="001E42A2"/>
    <w:rsid w:val="001E7859"/>
    <w:rsid w:val="001F02FA"/>
    <w:rsid w:val="001F62A3"/>
    <w:rsid w:val="001F6D72"/>
    <w:rsid w:val="0020087D"/>
    <w:rsid w:val="00200A95"/>
    <w:rsid w:val="00213591"/>
    <w:rsid w:val="00215499"/>
    <w:rsid w:val="00217A6B"/>
    <w:rsid w:val="00224944"/>
    <w:rsid w:val="00235055"/>
    <w:rsid w:val="0023581C"/>
    <w:rsid w:val="00236EF9"/>
    <w:rsid w:val="0024223E"/>
    <w:rsid w:val="00243D51"/>
    <w:rsid w:val="00250F3A"/>
    <w:rsid w:val="00252B72"/>
    <w:rsid w:val="00253492"/>
    <w:rsid w:val="00256866"/>
    <w:rsid w:val="00257CA8"/>
    <w:rsid w:val="00273794"/>
    <w:rsid w:val="00275F00"/>
    <w:rsid w:val="0027706D"/>
    <w:rsid w:val="00281F66"/>
    <w:rsid w:val="002827D8"/>
    <w:rsid w:val="0028397F"/>
    <w:rsid w:val="00285FF9"/>
    <w:rsid w:val="00290681"/>
    <w:rsid w:val="00292A53"/>
    <w:rsid w:val="002A69F8"/>
    <w:rsid w:val="002B18F0"/>
    <w:rsid w:val="002B6401"/>
    <w:rsid w:val="002C623B"/>
    <w:rsid w:val="002C78B5"/>
    <w:rsid w:val="002D4C87"/>
    <w:rsid w:val="002F5CDD"/>
    <w:rsid w:val="002F7114"/>
    <w:rsid w:val="003023D1"/>
    <w:rsid w:val="00303046"/>
    <w:rsid w:val="00310AED"/>
    <w:rsid w:val="00314528"/>
    <w:rsid w:val="00320350"/>
    <w:rsid w:val="0033013E"/>
    <w:rsid w:val="003303C3"/>
    <w:rsid w:val="00344823"/>
    <w:rsid w:val="003640C8"/>
    <w:rsid w:val="0037359C"/>
    <w:rsid w:val="00373EE0"/>
    <w:rsid w:val="003815D1"/>
    <w:rsid w:val="003842CB"/>
    <w:rsid w:val="003A178E"/>
    <w:rsid w:val="003A1A86"/>
    <w:rsid w:val="003A3EE0"/>
    <w:rsid w:val="003B1AB1"/>
    <w:rsid w:val="003B1DF4"/>
    <w:rsid w:val="003B3B83"/>
    <w:rsid w:val="003B5283"/>
    <w:rsid w:val="003C0B8F"/>
    <w:rsid w:val="003D1C8A"/>
    <w:rsid w:val="003D3CEE"/>
    <w:rsid w:val="003D49AF"/>
    <w:rsid w:val="003D6B6F"/>
    <w:rsid w:val="003F0230"/>
    <w:rsid w:val="00400048"/>
    <w:rsid w:val="00403559"/>
    <w:rsid w:val="004038B8"/>
    <w:rsid w:val="0041444B"/>
    <w:rsid w:val="004157BE"/>
    <w:rsid w:val="0042209C"/>
    <w:rsid w:val="00422221"/>
    <w:rsid w:val="00423C9F"/>
    <w:rsid w:val="0043724A"/>
    <w:rsid w:val="00440F84"/>
    <w:rsid w:val="004638BB"/>
    <w:rsid w:val="00466DDE"/>
    <w:rsid w:val="00474BCE"/>
    <w:rsid w:val="00475497"/>
    <w:rsid w:val="00483BC5"/>
    <w:rsid w:val="00490EE4"/>
    <w:rsid w:val="004917EB"/>
    <w:rsid w:val="0049759C"/>
    <w:rsid w:val="004A0799"/>
    <w:rsid w:val="004A1290"/>
    <w:rsid w:val="004A7D22"/>
    <w:rsid w:val="004B187B"/>
    <w:rsid w:val="004B2EEE"/>
    <w:rsid w:val="004B59A6"/>
    <w:rsid w:val="004C039D"/>
    <w:rsid w:val="004C4651"/>
    <w:rsid w:val="004C62A9"/>
    <w:rsid w:val="004C7C33"/>
    <w:rsid w:val="004D377C"/>
    <w:rsid w:val="004D3D6D"/>
    <w:rsid w:val="004D7F5F"/>
    <w:rsid w:val="004E13B2"/>
    <w:rsid w:val="004E246E"/>
    <w:rsid w:val="004E3435"/>
    <w:rsid w:val="004E4203"/>
    <w:rsid w:val="004E69A3"/>
    <w:rsid w:val="004F587D"/>
    <w:rsid w:val="0051174C"/>
    <w:rsid w:val="00511A0D"/>
    <w:rsid w:val="005154A6"/>
    <w:rsid w:val="005221F3"/>
    <w:rsid w:val="0052494A"/>
    <w:rsid w:val="00532884"/>
    <w:rsid w:val="00541FA7"/>
    <w:rsid w:val="00543486"/>
    <w:rsid w:val="00544205"/>
    <w:rsid w:val="00545A02"/>
    <w:rsid w:val="005526B7"/>
    <w:rsid w:val="0055294F"/>
    <w:rsid w:val="005541FE"/>
    <w:rsid w:val="0056090E"/>
    <w:rsid w:val="00563656"/>
    <w:rsid w:val="005664D8"/>
    <w:rsid w:val="00570347"/>
    <w:rsid w:val="00570376"/>
    <w:rsid w:val="00571234"/>
    <w:rsid w:val="005723D3"/>
    <w:rsid w:val="0057393C"/>
    <w:rsid w:val="00574786"/>
    <w:rsid w:val="005820DA"/>
    <w:rsid w:val="005863AC"/>
    <w:rsid w:val="00592BB3"/>
    <w:rsid w:val="005A2AC0"/>
    <w:rsid w:val="005A3612"/>
    <w:rsid w:val="005B153B"/>
    <w:rsid w:val="005C10A3"/>
    <w:rsid w:val="005C1D3E"/>
    <w:rsid w:val="005C5317"/>
    <w:rsid w:val="005C61B4"/>
    <w:rsid w:val="005C6984"/>
    <w:rsid w:val="005E131D"/>
    <w:rsid w:val="005E3769"/>
    <w:rsid w:val="005E4798"/>
    <w:rsid w:val="005E48A4"/>
    <w:rsid w:val="005E7C9F"/>
    <w:rsid w:val="005F1120"/>
    <w:rsid w:val="005F1C75"/>
    <w:rsid w:val="005F2E2C"/>
    <w:rsid w:val="005F6D7A"/>
    <w:rsid w:val="00604986"/>
    <w:rsid w:val="00606947"/>
    <w:rsid w:val="00610735"/>
    <w:rsid w:val="006119A4"/>
    <w:rsid w:val="00612304"/>
    <w:rsid w:val="006147FC"/>
    <w:rsid w:val="00615527"/>
    <w:rsid w:val="006165F2"/>
    <w:rsid w:val="00616EED"/>
    <w:rsid w:val="006235A1"/>
    <w:rsid w:val="00626F10"/>
    <w:rsid w:val="006333B2"/>
    <w:rsid w:val="00652C9E"/>
    <w:rsid w:val="006575F4"/>
    <w:rsid w:val="006628C0"/>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6F1A1F"/>
    <w:rsid w:val="00702BC5"/>
    <w:rsid w:val="00707DD9"/>
    <w:rsid w:val="00710092"/>
    <w:rsid w:val="00710677"/>
    <w:rsid w:val="007129EB"/>
    <w:rsid w:val="00715373"/>
    <w:rsid w:val="00721BBE"/>
    <w:rsid w:val="007262B6"/>
    <w:rsid w:val="00726DD3"/>
    <w:rsid w:val="00735155"/>
    <w:rsid w:val="00737F48"/>
    <w:rsid w:val="00740252"/>
    <w:rsid w:val="00741391"/>
    <w:rsid w:val="007458B9"/>
    <w:rsid w:val="00745A3C"/>
    <w:rsid w:val="00751A6E"/>
    <w:rsid w:val="007547B5"/>
    <w:rsid w:val="007612BA"/>
    <w:rsid w:val="00761A1F"/>
    <w:rsid w:val="00770832"/>
    <w:rsid w:val="00774386"/>
    <w:rsid w:val="00776235"/>
    <w:rsid w:val="007851BA"/>
    <w:rsid w:val="0078761C"/>
    <w:rsid w:val="00787D0D"/>
    <w:rsid w:val="007903E6"/>
    <w:rsid w:val="007A270F"/>
    <w:rsid w:val="007B3660"/>
    <w:rsid w:val="007C1970"/>
    <w:rsid w:val="007C69E9"/>
    <w:rsid w:val="007D2766"/>
    <w:rsid w:val="007E30DB"/>
    <w:rsid w:val="007E37A2"/>
    <w:rsid w:val="007E5119"/>
    <w:rsid w:val="008116BF"/>
    <w:rsid w:val="00812979"/>
    <w:rsid w:val="00814337"/>
    <w:rsid w:val="008318D7"/>
    <w:rsid w:val="00846659"/>
    <w:rsid w:val="00855835"/>
    <w:rsid w:val="0086474A"/>
    <w:rsid w:val="00866147"/>
    <w:rsid w:val="00870F88"/>
    <w:rsid w:val="0087278F"/>
    <w:rsid w:val="00880949"/>
    <w:rsid w:val="00880D90"/>
    <w:rsid w:val="0088453E"/>
    <w:rsid w:val="00886AA6"/>
    <w:rsid w:val="00887A41"/>
    <w:rsid w:val="0089306B"/>
    <w:rsid w:val="008941DF"/>
    <w:rsid w:val="008A7BFD"/>
    <w:rsid w:val="008B110A"/>
    <w:rsid w:val="008B748E"/>
    <w:rsid w:val="008C1B4A"/>
    <w:rsid w:val="008D00C2"/>
    <w:rsid w:val="008D2059"/>
    <w:rsid w:val="008E5B81"/>
    <w:rsid w:val="008F200B"/>
    <w:rsid w:val="008F622A"/>
    <w:rsid w:val="008F7BFB"/>
    <w:rsid w:val="00900483"/>
    <w:rsid w:val="00900976"/>
    <w:rsid w:val="00913FC3"/>
    <w:rsid w:val="00914581"/>
    <w:rsid w:val="0092019F"/>
    <w:rsid w:val="00920931"/>
    <w:rsid w:val="009216F0"/>
    <w:rsid w:val="00921766"/>
    <w:rsid w:val="00947242"/>
    <w:rsid w:val="00964A64"/>
    <w:rsid w:val="0096502F"/>
    <w:rsid w:val="009910E1"/>
    <w:rsid w:val="009926D2"/>
    <w:rsid w:val="0099442E"/>
    <w:rsid w:val="0099500D"/>
    <w:rsid w:val="009A3BD0"/>
    <w:rsid w:val="009B1AE4"/>
    <w:rsid w:val="009B291C"/>
    <w:rsid w:val="009B34B1"/>
    <w:rsid w:val="009B44B0"/>
    <w:rsid w:val="009B6122"/>
    <w:rsid w:val="009C0579"/>
    <w:rsid w:val="009C3D6E"/>
    <w:rsid w:val="009C5465"/>
    <w:rsid w:val="009D6D17"/>
    <w:rsid w:val="009E47A1"/>
    <w:rsid w:val="009F536E"/>
    <w:rsid w:val="00A00107"/>
    <w:rsid w:val="00A00B4F"/>
    <w:rsid w:val="00A040A2"/>
    <w:rsid w:val="00A13093"/>
    <w:rsid w:val="00A1743F"/>
    <w:rsid w:val="00A20D86"/>
    <w:rsid w:val="00A35CDC"/>
    <w:rsid w:val="00A4217C"/>
    <w:rsid w:val="00A51226"/>
    <w:rsid w:val="00A55230"/>
    <w:rsid w:val="00A555C5"/>
    <w:rsid w:val="00A64641"/>
    <w:rsid w:val="00A6606E"/>
    <w:rsid w:val="00A72141"/>
    <w:rsid w:val="00A75691"/>
    <w:rsid w:val="00A8113B"/>
    <w:rsid w:val="00A8556C"/>
    <w:rsid w:val="00A9013B"/>
    <w:rsid w:val="00A90874"/>
    <w:rsid w:val="00A91809"/>
    <w:rsid w:val="00A91DD5"/>
    <w:rsid w:val="00A9294C"/>
    <w:rsid w:val="00A93666"/>
    <w:rsid w:val="00A94CBE"/>
    <w:rsid w:val="00A94EBF"/>
    <w:rsid w:val="00AA3AA2"/>
    <w:rsid w:val="00AA4D5C"/>
    <w:rsid w:val="00AA4F4E"/>
    <w:rsid w:val="00AB1679"/>
    <w:rsid w:val="00AB26A2"/>
    <w:rsid w:val="00AB53A6"/>
    <w:rsid w:val="00AC6AF1"/>
    <w:rsid w:val="00AD2AE5"/>
    <w:rsid w:val="00AD3598"/>
    <w:rsid w:val="00AD52F1"/>
    <w:rsid w:val="00AD7D92"/>
    <w:rsid w:val="00AF1C0A"/>
    <w:rsid w:val="00AF4491"/>
    <w:rsid w:val="00AF7F00"/>
    <w:rsid w:val="00B00B28"/>
    <w:rsid w:val="00B012BE"/>
    <w:rsid w:val="00B04FD2"/>
    <w:rsid w:val="00B208ED"/>
    <w:rsid w:val="00B242C8"/>
    <w:rsid w:val="00B24DB7"/>
    <w:rsid w:val="00B25658"/>
    <w:rsid w:val="00B40B5E"/>
    <w:rsid w:val="00B41E03"/>
    <w:rsid w:val="00B46517"/>
    <w:rsid w:val="00B642D1"/>
    <w:rsid w:val="00B650FE"/>
    <w:rsid w:val="00B710B6"/>
    <w:rsid w:val="00B72282"/>
    <w:rsid w:val="00B72CDA"/>
    <w:rsid w:val="00B733E1"/>
    <w:rsid w:val="00B757AB"/>
    <w:rsid w:val="00B8452E"/>
    <w:rsid w:val="00B91E1C"/>
    <w:rsid w:val="00B92793"/>
    <w:rsid w:val="00B92B18"/>
    <w:rsid w:val="00B978BA"/>
    <w:rsid w:val="00BA062A"/>
    <w:rsid w:val="00BA66DC"/>
    <w:rsid w:val="00BB13B8"/>
    <w:rsid w:val="00BC110A"/>
    <w:rsid w:val="00BC162F"/>
    <w:rsid w:val="00BC3529"/>
    <w:rsid w:val="00BC574F"/>
    <w:rsid w:val="00BD5144"/>
    <w:rsid w:val="00BD797A"/>
    <w:rsid w:val="00BF1C21"/>
    <w:rsid w:val="00C016B0"/>
    <w:rsid w:val="00C02ECE"/>
    <w:rsid w:val="00C05BA3"/>
    <w:rsid w:val="00C10B30"/>
    <w:rsid w:val="00C143FC"/>
    <w:rsid w:val="00C22F95"/>
    <w:rsid w:val="00C243BA"/>
    <w:rsid w:val="00C2770A"/>
    <w:rsid w:val="00C31D76"/>
    <w:rsid w:val="00C40F0C"/>
    <w:rsid w:val="00C445EB"/>
    <w:rsid w:val="00C52DA7"/>
    <w:rsid w:val="00C53A7F"/>
    <w:rsid w:val="00C5575E"/>
    <w:rsid w:val="00C55AB2"/>
    <w:rsid w:val="00C61829"/>
    <w:rsid w:val="00C7067B"/>
    <w:rsid w:val="00C74B4B"/>
    <w:rsid w:val="00C758AE"/>
    <w:rsid w:val="00C76157"/>
    <w:rsid w:val="00C82218"/>
    <w:rsid w:val="00C85F27"/>
    <w:rsid w:val="00C869A9"/>
    <w:rsid w:val="00C87CC5"/>
    <w:rsid w:val="00C90A12"/>
    <w:rsid w:val="00C94D72"/>
    <w:rsid w:val="00CA540F"/>
    <w:rsid w:val="00CA7145"/>
    <w:rsid w:val="00CC0669"/>
    <w:rsid w:val="00CC0FC4"/>
    <w:rsid w:val="00CC3664"/>
    <w:rsid w:val="00CC4758"/>
    <w:rsid w:val="00CD0890"/>
    <w:rsid w:val="00CD7F83"/>
    <w:rsid w:val="00CE0AB0"/>
    <w:rsid w:val="00CE121D"/>
    <w:rsid w:val="00CE4589"/>
    <w:rsid w:val="00CF06F9"/>
    <w:rsid w:val="00CF1418"/>
    <w:rsid w:val="00D1316F"/>
    <w:rsid w:val="00D15C69"/>
    <w:rsid w:val="00D20BF7"/>
    <w:rsid w:val="00D23BCB"/>
    <w:rsid w:val="00D3232F"/>
    <w:rsid w:val="00D44082"/>
    <w:rsid w:val="00D457E2"/>
    <w:rsid w:val="00D46FF3"/>
    <w:rsid w:val="00D524B0"/>
    <w:rsid w:val="00D54432"/>
    <w:rsid w:val="00D575DA"/>
    <w:rsid w:val="00D619CB"/>
    <w:rsid w:val="00D62B6C"/>
    <w:rsid w:val="00D711B4"/>
    <w:rsid w:val="00D74FA4"/>
    <w:rsid w:val="00D87104"/>
    <w:rsid w:val="00D921D3"/>
    <w:rsid w:val="00D9408F"/>
    <w:rsid w:val="00DA7FA9"/>
    <w:rsid w:val="00DB5398"/>
    <w:rsid w:val="00DB5E07"/>
    <w:rsid w:val="00DB6C09"/>
    <w:rsid w:val="00DC0567"/>
    <w:rsid w:val="00DC1A29"/>
    <w:rsid w:val="00DC1CE7"/>
    <w:rsid w:val="00DC3ACA"/>
    <w:rsid w:val="00DD441A"/>
    <w:rsid w:val="00DD4A7C"/>
    <w:rsid w:val="00DD50D4"/>
    <w:rsid w:val="00DD601B"/>
    <w:rsid w:val="00DE42B0"/>
    <w:rsid w:val="00DE5320"/>
    <w:rsid w:val="00DE6745"/>
    <w:rsid w:val="00DF547D"/>
    <w:rsid w:val="00E00675"/>
    <w:rsid w:val="00E01D57"/>
    <w:rsid w:val="00E0617C"/>
    <w:rsid w:val="00E12F08"/>
    <w:rsid w:val="00E1371B"/>
    <w:rsid w:val="00E148FA"/>
    <w:rsid w:val="00E172F5"/>
    <w:rsid w:val="00E176EA"/>
    <w:rsid w:val="00E23F7F"/>
    <w:rsid w:val="00E4280A"/>
    <w:rsid w:val="00E51A96"/>
    <w:rsid w:val="00E52F4E"/>
    <w:rsid w:val="00E537CA"/>
    <w:rsid w:val="00E562DE"/>
    <w:rsid w:val="00E6349D"/>
    <w:rsid w:val="00E657C3"/>
    <w:rsid w:val="00E717C7"/>
    <w:rsid w:val="00E82753"/>
    <w:rsid w:val="00E86E64"/>
    <w:rsid w:val="00E936B3"/>
    <w:rsid w:val="00EB1119"/>
    <w:rsid w:val="00EB5332"/>
    <w:rsid w:val="00EB54A6"/>
    <w:rsid w:val="00EC2346"/>
    <w:rsid w:val="00EC537F"/>
    <w:rsid w:val="00ED20F2"/>
    <w:rsid w:val="00ED2F02"/>
    <w:rsid w:val="00ED6F94"/>
    <w:rsid w:val="00ED7AA9"/>
    <w:rsid w:val="00EE6D6A"/>
    <w:rsid w:val="00EF1548"/>
    <w:rsid w:val="00F02478"/>
    <w:rsid w:val="00F0658F"/>
    <w:rsid w:val="00F06A75"/>
    <w:rsid w:val="00F119DE"/>
    <w:rsid w:val="00F12845"/>
    <w:rsid w:val="00F12DF7"/>
    <w:rsid w:val="00F3395C"/>
    <w:rsid w:val="00F461F9"/>
    <w:rsid w:val="00F51025"/>
    <w:rsid w:val="00F5183B"/>
    <w:rsid w:val="00F611A9"/>
    <w:rsid w:val="00F64AB8"/>
    <w:rsid w:val="00F732AB"/>
    <w:rsid w:val="00F805DE"/>
    <w:rsid w:val="00F840A1"/>
    <w:rsid w:val="00F956AC"/>
    <w:rsid w:val="00F97D0C"/>
    <w:rsid w:val="00FA0F98"/>
    <w:rsid w:val="00FA7E69"/>
    <w:rsid w:val="00FD1C50"/>
    <w:rsid w:val="00FD55A1"/>
    <w:rsid w:val="00FE394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CAD2017E-A4D7-45E9-ACD4-720E0ABB6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aliases w:val="TITULO GRANDE"/>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Textonotaalfinal">
    <w:name w:val="endnote text"/>
    <w:basedOn w:val="Normal"/>
    <w:link w:val="TextonotaalfinalCar"/>
    <w:uiPriority w:val="99"/>
    <w:semiHidden/>
    <w:unhideWhenUsed/>
    <w:rsid w:val="008B748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B748E"/>
    <w:rPr>
      <w:sz w:val="20"/>
      <w:szCs w:val="20"/>
    </w:rPr>
  </w:style>
  <w:style w:type="character" w:styleId="Refdenotaalfinal">
    <w:name w:val="endnote reference"/>
    <w:basedOn w:val="Fuentedeprrafopredeter"/>
    <w:uiPriority w:val="99"/>
    <w:semiHidden/>
    <w:unhideWhenUsed/>
    <w:rsid w:val="008B748E"/>
    <w:rPr>
      <w:vertAlign w:val="superscript"/>
    </w:rPr>
  </w:style>
  <w:style w:type="character" w:customStyle="1" w:styleId="SinespaciadoCar">
    <w:name w:val="Sin espaciado Car"/>
    <w:basedOn w:val="Fuentedeprrafopredeter"/>
    <w:link w:val="Sinespaciado"/>
    <w:uiPriority w:val="1"/>
    <w:locked/>
    <w:rsid w:val="00B64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6257022">
      <w:bodyDiv w:val="1"/>
      <w:marLeft w:val="0"/>
      <w:marRight w:val="0"/>
      <w:marTop w:val="0"/>
      <w:marBottom w:val="0"/>
      <w:divBdr>
        <w:top w:val="none" w:sz="0" w:space="0" w:color="auto"/>
        <w:left w:val="none" w:sz="0" w:space="0" w:color="auto"/>
        <w:bottom w:val="none" w:sz="0" w:space="0" w:color="auto"/>
        <w:right w:val="none" w:sz="0" w:space="0" w:color="auto"/>
      </w:divBdr>
    </w:div>
    <w:div w:id="177000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45ABC-9D45-4AF3-B8F6-16154349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17</Pages>
  <Words>5393</Words>
  <Characters>29666</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 1</cp:lastModifiedBy>
  <cp:revision>17</cp:revision>
  <cp:lastPrinted>2018-01-25T13:59:00Z</cp:lastPrinted>
  <dcterms:created xsi:type="dcterms:W3CDTF">2017-12-26T18:44:00Z</dcterms:created>
  <dcterms:modified xsi:type="dcterms:W3CDTF">2018-02-09T14:27:00Z</dcterms:modified>
</cp:coreProperties>
</file>