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1D3F69" w14:textId="7753C10B" w:rsidR="00F131AA" w:rsidRDefault="00F131AA" w:rsidP="00F131AA">
      <w:pPr>
        <w:tabs>
          <w:tab w:val="left" w:pos="2955"/>
        </w:tabs>
        <w:spacing w:after="0" w:line="240" w:lineRule="auto"/>
        <w:jc w:val="both"/>
        <w:rPr>
          <w:b/>
          <w:spacing w:val="30"/>
        </w:rPr>
      </w:pPr>
    </w:p>
    <w:p w14:paraId="065AD311" w14:textId="6321BE67" w:rsidR="00F131AA" w:rsidRDefault="00F131AA" w:rsidP="00F131AA">
      <w:pPr>
        <w:tabs>
          <w:tab w:val="left" w:pos="2955"/>
        </w:tabs>
        <w:spacing w:after="0" w:line="240" w:lineRule="auto"/>
        <w:jc w:val="both"/>
        <w:rPr>
          <w:b/>
          <w:spacing w:val="30"/>
        </w:rPr>
      </w:pPr>
      <w:r>
        <w:rPr>
          <w:b/>
          <w:noProof/>
          <w:spacing w:val="30"/>
          <w:lang w:eastAsia="es-PY"/>
        </w:rPr>
        <w:drawing>
          <wp:anchor distT="0" distB="0" distL="114300" distR="114300" simplePos="0" relativeHeight="251659264" behindDoc="0" locked="0" layoutInCell="1" allowOverlap="1" wp14:anchorId="68F7C900" wp14:editId="2092558E">
            <wp:simplePos x="0" y="0"/>
            <wp:positionH relativeFrom="column">
              <wp:posOffset>2386965</wp:posOffset>
            </wp:positionH>
            <wp:positionV relativeFrom="paragraph">
              <wp:posOffset>29210</wp:posOffset>
            </wp:positionV>
            <wp:extent cx="912495" cy="888365"/>
            <wp:effectExtent l="0" t="0" r="1905" b="6985"/>
            <wp:wrapTopAndBottom/>
            <wp:docPr id="1" name="Imagen 1" descr="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
                    <pic:cNvPicPr>
                      <a:picLocks noChangeAspect="1" noChangeArrowheads="1"/>
                    </pic:cNvPicPr>
                  </pic:nvPicPr>
                  <pic:blipFill>
                    <a:blip r:embed="rId8" cstate="print"/>
                    <a:srcRect/>
                    <a:stretch>
                      <a:fillRect/>
                    </a:stretch>
                  </pic:blipFill>
                  <pic:spPr bwMode="auto">
                    <a:xfrm>
                      <a:off x="0" y="0"/>
                      <a:ext cx="912495" cy="888365"/>
                    </a:xfrm>
                    <a:prstGeom prst="rect">
                      <a:avLst/>
                    </a:prstGeom>
                    <a:noFill/>
                    <a:ln w="9525">
                      <a:noFill/>
                      <a:miter lim="800000"/>
                      <a:headEnd/>
                      <a:tailEnd/>
                    </a:ln>
                  </pic:spPr>
                </pic:pic>
              </a:graphicData>
            </a:graphic>
          </wp:anchor>
        </w:drawing>
      </w:r>
    </w:p>
    <w:p w14:paraId="3516704B" w14:textId="77777777" w:rsidR="00F131AA" w:rsidRDefault="00F131AA" w:rsidP="00F131AA">
      <w:pPr>
        <w:spacing w:after="0" w:line="240" w:lineRule="auto"/>
        <w:jc w:val="center"/>
        <w:rPr>
          <w:b/>
          <w:spacing w:val="30"/>
        </w:rPr>
      </w:pPr>
    </w:p>
    <w:p w14:paraId="38DEBC39" w14:textId="77777777" w:rsidR="00F131AA" w:rsidRDefault="00F131AA" w:rsidP="00F131AA">
      <w:pPr>
        <w:spacing w:after="0" w:line="240" w:lineRule="auto"/>
        <w:jc w:val="center"/>
        <w:rPr>
          <w:b/>
          <w:spacing w:val="30"/>
          <w:sz w:val="40"/>
        </w:rPr>
      </w:pPr>
      <w:r w:rsidRPr="005863AC">
        <w:rPr>
          <w:b/>
          <w:spacing w:val="30"/>
          <w:sz w:val="40"/>
        </w:rPr>
        <w:t>REPÚBLICA DEL PARAGUAY</w:t>
      </w:r>
    </w:p>
    <w:p w14:paraId="53E79B6A" w14:textId="77777777" w:rsidR="00F131AA" w:rsidRPr="005863AC" w:rsidRDefault="00F131AA" w:rsidP="00F131AA">
      <w:pPr>
        <w:spacing w:after="0" w:line="240" w:lineRule="auto"/>
        <w:jc w:val="center"/>
        <w:rPr>
          <w:b/>
          <w:spacing w:val="30"/>
          <w:sz w:val="72"/>
          <w:szCs w:val="40"/>
          <w:lang w:val="es-MX"/>
        </w:rPr>
      </w:pPr>
    </w:p>
    <w:p w14:paraId="77422100" w14:textId="77777777" w:rsidR="00F131AA" w:rsidRDefault="00F131AA" w:rsidP="00F131AA">
      <w:pPr>
        <w:keepNext/>
        <w:spacing w:before="120" w:after="120"/>
        <w:jc w:val="center"/>
        <w:outlineLvl w:val="0"/>
        <w:rPr>
          <w:rFonts w:ascii="Calibri" w:hAnsi="Calibri"/>
          <w:b/>
          <w:kern w:val="28"/>
          <w:sz w:val="40"/>
          <w:szCs w:val="40"/>
        </w:rPr>
      </w:pPr>
      <w:r w:rsidRPr="006F7209">
        <w:rPr>
          <w:rFonts w:ascii="Calibri" w:eastAsia="Calibri" w:hAnsi="Calibri" w:cs="Times New Roman"/>
          <w:b/>
          <w:kern w:val="28"/>
          <w:sz w:val="40"/>
          <w:szCs w:val="40"/>
        </w:rPr>
        <w:t>HONORABLE CÁMARA DE DIPUTADOS</w:t>
      </w:r>
    </w:p>
    <w:p w14:paraId="3EF8E1A1" w14:textId="77777777" w:rsidR="00F131AA" w:rsidRPr="006F7209" w:rsidRDefault="00F131AA" w:rsidP="00F131AA">
      <w:pPr>
        <w:keepNext/>
        <w:spacing w:before="120" w:after="120"/>
        <w:jc w:val="center"/>
        <w:outlineLvl w:val="0"/>
        <w:rPr>
          <w:rFonts w:ascii="Calibri" w:eastAsia="Calibri" w:hAnsi="Calibri" w:cs="Times New Roman"/>
          <w:b/>
          <w:kern w:val="28"/>
          <w:sz w:val="40"/>
          <w:szCs w:val="40"/>
        </w:rPr>
      </w:pPr>
    </w:p>
    <w:p w14:paraId="6CF4B53A" w14:textId="77777777" w:rsidR="00F131AA" w:rsidRPr="005863AC" w:rsidRDefault="00F131AA" w:rsidP="00F131AA">
      <w:pPr>
        <w:spacing w:after="0" w:line="240" w:lineRule="auto"/>
        <w:jc w:val="center"/>
        <w:rPr>
          <w:b/>
          <w:i/>
          <w:sz w:val="40"/>
          <w:szCs w:val="40"/>
          <w:lang w:val="es-MX"/>
        </w:rPr>
      </w:pPr>
      <w:r w:rsidRPr="006F7209">
        <w:rPr>
          <w:rFonts w:ascii="Calibri" w:eastAsia="Calibri" w:hAnsi="Calibri" w:cs="Times New Roman"/>
          <w:b/>
          <w:sz w:val="40"/>
          <w:szCs w:val="40"/>
        </w:rPr>
        <w:t>UNIDAD OPERATIVA DE CONTRATACIÓN</w:t>
      </w:r>
    </w:p>
    <w:p w14:paraId="02D966D0" w14:textId="77777777" w:rsidR="00F131AA" w:rsidRPr="00CA7145" w:rsidRDefault="00F131AA" w:rsidP="00F131AA">
      <w:pPr>
        <w:spacing w:after="0" w:line="240" w:lineRule="auto"/>
        <w:jc w:val="center"/>
      </w:pPr>
    </w:p>
    <w:p w14:paraId="6949ECE3" w14:textId="77777777" w:rsidR="00F131AA" w:rsidRPr="00CA7145" w:rsidRDefault="00F131AA" w:rsidP="00F131AA">
      <w:pPr>
        <w:spacing w:after="0" w:line="240" w:lineRule="auto"/>
        <w:jc w:val="center"/>
        <w:rPr>
          <w:spacing w:val="20"/>
        </w:rPr>
      </w:pPr>
    </w:p>
    <w:p w14:paraId="5411AA91" w14:textId="77777777" w:rsidR="00F131AA" w:rsidRDefault="00F131AA" w:rsidP="00F131AA">
      <w:pPr>
        <w:spacing w:after="0" w:line="240" w:lineRule="auto"/>
        <w:jc w:val="center"/>
        <w:rPr>
          <w:b/>
          <w:spacing w:val="20"/>
          <w:sz w:val="52"/>
          <w:szCs w:val="52"/>
        </w:rPr>
      </w:pPr>
    </w:p>
    <w:p w14:paraId="44C94EF2" w14:textId="77777777" w:rsidR="00F131AA" w:rsidRPr="00C82218" w:rsidRDefault="00F131AA" w:rsidP="00F131AA">
      <w:pPr>
        <w:spacing w:after="0" w:line="240" w:lineRule="auto"/>
        <w:jc w:val="center"/>
        <w:rPr>
          <w:b/>
          <w:spacing w:val="20"/>
          <w:sz w:val="52"/>
          <w:szCs w:val="52"/>
        </w:rPr>
      </w:pPr>
      <w:r>
        <w:rPr>
          <w:b/>
          <w:spacing w:val="20"/>
          <w:sz w:val="52"/>
          <w:szCs w:val="52"/>
        </w:rPr>
        <w:t>CARTA DE INVITACION</w:t>
      </w:r>
    </w:p>
    <w:p w14:paraId="79E684AF" w14:textId="77777777" w:rsidR="00F131AA" w:rsidRPr="00C82218" w:rsidRDefault="00F131AA" w:rsidP="00F131AA">
      <w:pPr>
        <w:spacing w:after="0" w:line="240" w:lineRule="auto"/>
        <w:jc w:val="center"/>
        <w:rPr>
          <w:b/>
          <w:i/>
          <w:sz w:val="52"/>
          <w:szCs w:val="52"/>
        </w:rPr>
      </w:pPr>
    </w:p>
    <w:p w14:paraId="1B7D278F" w14:textId="77777777" w:rsidR="00F131AA" w:rsidRPr="00C82218" w:rsidRDefault="00F131AA" w:rsidP="00F131AA">
      <w:pPr>
        <w:spacing w:after="0" w:line="240" w:lineRule="auto"/>
        <w:jc w:val="center"/>
        <w:rPr>
          <w:b/>
          <w:sz w:val="52"/>
          <w:szCs w:val="52"/>
        </w:rPr>
      </w:pPr>
      <w:r>
        <w:rPr>
          <w:b/>
          <w:sz w:val="52"/>
          <w:szCs w:val="52"/>
        </w:rPr>
        <w:t>CONTRATACIÓN DIRECTA N° 02/2017</w:t>
      </w:r>
    </w:p>
    <w:p w14:paraId="2B6367B3" w14:textId="77777777" w:rsidR="00F131AA" w:rsidRPr="00C82218" w:rsidRDefault="00F131AA" w:rsidP="00F131AA">
      <w:pPr>
        <w:spacing w:after="0" w:line="240" w:lineRule="auto"/>
        <w:jc w:val="center"/>
        <w:rPr>
          <w:b/>
          <w:spacing w:val="60"/>
          <w:sz w:val="52"/>
          <w:szCs w:val="52"/>
          <w:lang w:val="es-MX"/>
        </w:rPr>
      </w:pPr>
    </w:p>
    <w:p w14:paraId="1F8E1432" w14:textId="77777777" w:rsidR="00F131AA" w:rsidRDefault="00F131AA" w:rsidP="00F131AA">
      <w:pPr>
        <w:spacing w:after="0" w:line="240" w:lineRule="auto"/>
        <w:jc w:val="center"/>
        <w:rPr>
          <w:b/>
          <w:bCs/>
          <w:i/>
          <w:sz w:val="52"/>
          <w:szCs w:val="52"/>
        </w:rPr>
      </w:pPr>
      <w:r w:rsidRPr="003D7FB3">
        <w:rPr>
          <w:b/>
          <w:bCs/>
          <w:i/>
          <w:sz w:val="52"/>
          <w:szCs w:val="52"/>
        </w:rPr>
        <w:t>“</w:t>
      </w:r>
      <w:r w:rsidRPr="00181B0D">
        <w:rPr>
          <w:b/>
          <w:bCs/>
          <w:i/>
          <w:sz w:val="52"/>
          <w:szCs w:val="52"/>
        </w:rPr>
        <w:t>ADQUISICION DE POLIZAS DE SEGURO PARA VEHICULOS</w:t>
      </w:r>
      <w:r w:rsidRPr="003D7FB3">
        <w:rPr>
          <w:b/>
          <w:bCs/>
          <w:i/>
          <w:sz w:val="52"/>
          <w:szCs w:val="52"/>
        </w:rPr>
        <w:t>”</w:t>
      </w:r>
    </w:p>
    <w:p w14:paraId="28A997A9" w14:textId="77777777" w:rsidR="00F131AA" w:rsidRDefault="00F131AA" w:rsidP="00F131AA">
      <w:pPr>
        <w:spacing w:after="0" w:line="240" w:lineRule="auto"/>
        <w:jc w:val="center"/>
        <w:rPr>
          <w:b/>
          <w:bCs/>
          <w:i/>
          <w:sz w:val="52"/>
          <w:szCs w:val="52"/>
        </w:rPr>
      </w:pPr>
    </w:p>
    <w:p w14:paraId="0D2BEB8A" w14:textId="77777777" w:rsidR="00F131AA" w:rsidRPr="003D7FB3" w:rsidRDefault="00F131AA" w:rsidP="00F131AA">
      <w:pPr>
        <w:spacing w:after="0" w:line="240" w:lineRule="auto"/>
        <w:jc w:val="center"/>
        <w:rPr>
          <w:b/>
          <w:bCs/>
          <w:i/>
          <w:sz w:val="52"/>
          <w:szCs w:val="52"/>
        </w:rPr>
      </w:pPr>
      <w:r>
        <w:rPr>
          <w:b/>
          <w:bCs/>
          <w:i/>
          <w:sz w:val="52"/>
          <w:szCs w:val="52"/>
        </w:rPr>
        <w:t>ID 328.417</w:t>
      </w:r>
    </w:p>
    <w:p w14:paraId="6ED063EC" w14:textId="77777777" w:rsidR="00C82218" w:rsidRPr="00F131AA" w:rsidRDefault="00C82218" w:rsidP="00F131AA">
      <w:pPr>
        <w:spacing w:after="0" w:line="240" w:lineRule="auto"/>
        <w:jc w:val="center"/>
        <w:rPr>
          <w:rFonts w:ascii="Arial" w:hAnsi="Arial" w:cs="Arial"/>
          <w:bCs/>
          <w:sz w:val="36"/>
          <w:szCs w:val="36"/>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08914083" w14:textId="77777777" w:rsidR="00F131AA"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p>
    <w:p w14:paraId="7BB13C93" w14:textId="77777777" w:rsidR="00F131AA" w:rsidRDefault="00F131AA" w:rsidP="00604986">
      <w:pPr>
        <w:spacing w:after="0" w:line="240" w:lineRule="auto"/>
        <w:jc w:val="center"/>
        <w:rPr>
          <w:rFonts w:ascii="Arial" w:hAnsi="Arial" w:cs="Arial"/>
          <w:bCs/>
          <w:sz w:val="36"/>
          <w:szCs w:val="36"/>
          <w:lang w:val="es-MX"/>
        </w:rPr>
      </w:pPr>
    </w:p>
    <w:p w14:paraId="596DC13F" w14:textId="77777777" w:rsidR="00F131AA" w:rsidRDefault="00F131AA" w:rsidP="00604986">
      <w:pPr>
        <w:spacing w:after="0" w:line="240" w:lineRule="auto"/>
        <w:jc w:val="center"/>
        <w:rPr>
          <w:rFonts w:ascii="Arial" w:hAnsi="Arial" w:cs="Arial"/>
          <w:bCs/>
          <w:sz w:val="36"/>
          <w:szCs w:val="36"/>
          <w:lang w:val="es-MX"/>
        </w:rPr>
      </w:pPr>
    </w:p>
    <w:p w14:paraId="629B72AA" w14:textId="77777777" w:rsidR="00F131AA" w:rsidRDefault="00F131AA" w:rsidP="00604986">
      <w:pPr>
        <w:spacing w:after="0" w:line="240" w:lineRule="auto"/>
        <w:jc w:val="center"/>
        <w:rPr>
          <w:rFonts w:ascii="Arial" w:hAnsi="Arial" w:cs="Arial"/>
          <w:bCs/>
          <w:sz w:val="36"/>
          <w:szCs w:val="36"/>
          <w:lang w:val="es-MX"/>
        </w:rPr>
      </w:pPr>
    </w:p>
    <w:p w14:paraId="24890A14" w14:textId="4764A8EC" w:rsidR="004D377C" w:rsidRPr="00126ECE" w:rsidRDefault="00846659" w:rsidP="00604986">
      <w:pPr>
        <w:spacing w:after="0" w:line="240" w:lineRule="auto"/>
        <w:jc w:val="center"/>
        <w:rPr>
          <w:rFonts w:ascii="Arial" w:hAnsi="Arial" w:cs="Arial"/>
          <w:b/>
          <w:sz w:val="24"/>
        </w:rPr>
      </w:pPr>
      <w:r w:rsidRPr="00126ECE">
        <w:rPr>
          <w:rFonts w:ascii="Arial" w:hAnsi="Arial" w:cs="Arial"/>
          <w:bCs/>
          <w:sz w:val="36"/>
          <w:szCs w:val="36"/>
          <w:lang w:val="es-MX"/>
        </w:rPr>
        <w:t xml:space="preserve"> </w:t>
      </w: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0520E020" w14:textId="5629D5F2" w:rsidR="00A0484B" w:rsidRPr="00A0484B" w:rsidRDefault="00A0484B" w:rsidP="00A0484B">
      <w:pPr>
        <w:suppressAutoHyphens/>
        <w:spacing w:after="0" w:line="100" w:lineRule="atLeast"/>
        <w:jc w:val="right"/>
        <w:rPr>
          <w:rFonts w:ascii="Arial" w:hAnsi="Arial" w:cs="Arial"/>
          <w:kern w:val="2"/>
          <w:sz w:val="24"/>
        </w:rPr>
      </w:pPr>
      <w:r w:rsidRPr="00A0484B">
        <w:rPr>
          <w:rFonts w:ascii="Arial" w:hAnsi="Arial" w:cs="Arial"/>
          <w:kern w:val="2"/>
          <w:sz w:val="24"/>
        </w:rPr>
        <w:t xml:space="preserve">Asunción, </w:t>
      </w:r>
      <w:r>
        <w:rPr>
          <w:rFonts w:ascii="Arial" w:hAnsi="Arial" w:cs="Arial"/>
          <w:kern w:val="2"/>
          <w:sz w:val="24"/>
        </w:rPr>
        <w:t xml:space="preserve">  de enero de 2018</w:t>
      </w:r>
    </w:p>
    <w:p w14:paraId="65B99C39" w14:textId="77777777" w:rsidR="00AA3AA2" w:rsidRPr="00C74B4B" w:rsidRDefault="00AA3AA2" w:rsidP="00A0484B">
      <w:pPr>
        <w:suppressAutoHyphens/>
        <w:spacing w:after="0" w:line="100" w:lineRule="atLeast"/>
        <w:jc w:val="righ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06D25DF1" w14:textId="2FCFF8F5" w:rsidR="00A0484B" w:rsidRPr="00A0484B" w:rsidRDefault="00A0484B" w:rsidP="00A0484B">
      <w:pPr>
        <w:suppressAutoHyphens/>
        <w:spacing w:after="0" w:line="100" w:lineRule="atLeast"/>
        <w:rPr>
          <w:rFonts w:ascii="Arial" w:hAnsi="Arial" w:cs="Arial"/>
          <w:b/>
          <w:i/>
          <w:kern w:val="2"/>
          <w:sz w:val="24"/>
          <w:lang w:val="es-ES"/>
        </w:rPr>
      </w:pPr>
      <w:r w:rsidRPr="00A0484B">
        <w:rPr>
          <w:rFonts w:ascii="Arial" w:hAnsi="Arial" w:cs="Arial"/>
          <w:b/>
          <w:i/>
          <w:kern w:val="2"/>
          <w:sz w:val="24"/>
        </w:rPr>
        <w:t>OFERENTES</w:t>
      </w:r>
    </w:p>
    <w:p w14:paraId="4F6AA74A" w14:textId="77777777" w:rsidR="00A0484B" w:rsidRPr="00A0484B" w:rsidRDefault="00A0484B" w:rsidP="00A0484B">
      <w:pPr>
        <w:suppressAutoHyphens/>
        <w:spacing w:after="0" w:line="100" w:lineRule="atLeast"/>
        <w:rPr>
          <w:rFonts w:ascii="Arial" w:hAnsi="Arial" w:cs="Arial"/>
          <w:b/>
          <w:i/>
          <w:kern w:val="2"/>
          <w:sz w:val="24"/>
          <w:u w:val="single"/>
        </w:rPr>
      </w:pPr>
      <w:r w:rsidRPr="00A0484B">
        <w:rPr>
          <w:rFonts w:ascii="Arial" w:hAnsi="Arial" w:cs="Arial"/>
          <w:b/>
          <w:i/>
          <w:kern w:val="2"/>
          <w:sz w:val="24"/>
          <w:u w:val="single"/>
        </w:rPr>
        <w:t>Presente</w:t>
      </w:r>
    </w:p>
    <w:p w14:paraId="6E3B67C4" w14:textId="24E52BE9" w:rsidR="00AA3AA2" w:rsidRPr="00C74B4B" w:rsidRDefault="00AA3AA2" w:rsidP="00AA3AA2">
      <w:pPr>
        <w:suppressAutoHyphens/>
        <w:spacing w:after="0" w:line="100" w:lineRule="atLeast"/>
        <w:rPr>
          <w:rFonts w:ascii="Arial" w:hAnsi="Arial" w:cs="Arial"/>
          <w:i/>
          <w:kern w:val="2"/>
          <w:sz w:val="24"/>
        </w:rPr>
      </w:pP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395D3EE7" w14:textId="4499BD4D" w:rsidR="00AA3AA2"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w:t>
      </w:r>
      <w:r w:rsidR="00A0484B" w:rsidRPr="00C74B4B">
        <w:rPr>
          <w:rFonts w:ascii="Arial" w:hAnsi="Arial" w:cs="Arial"/>
          <w:kern w:val="2"/>
          <w:sz w:val="24"/>
        </w:rPr>
        <w:t xml:space="preserve">Contratación Directa N° </w:t>
      </w:r>
      <w:r w:rsidR="00A0484B">
        <w:rPr>
          <w:rFonts w:ascii="Arial" w:hAnsi="Arial" w:cs="Arial"/>
          <w:kern w:val="2"/>
          <w:sz w:val="24"/>
        </w:rPr>
        <w:t>01/2018</w:t>
      </w:r>
      <w:r w:rsidR="00A0484B" w:rsidRPr="00C74B4B">
        <w:rPr>
          <w:rFonts w:ascii="Arial" w:hAnsi="Arial" w:cs="Arial"/>
          <w:kern w:val="2"/>
          <w:sz w:val="24"/>
        </w:rPr>
        <w:t xml:space="preserve"> con ID N° </w:t>
      </w:r>
      <w:r w:rsidR="001907CD">
        <w:rPr>
          <w:rFonts w:ascii="Arial" w:hAnsi="Arial" w:cs="Arial"/>
          <w:kern w:val="2"/>
          <w:sz w:val="24"/>
        </w:rPr>
        <w:t xml:space="preserve">339.383 </w:t>
      </w:r>
      <w:r w:rsidR="00A0484B" w:rsidRPr="00C74B4B">
        <w:rPr>
          <w:rFonts w:ascii="Arial" w:hAnsi="Arial" w:cs="Arial"/>
          <w:kern w:val="2"/>
          <w:sz w:val="24"/>
        </w:rPr>
        <w:t xml:space="preserve">para </w:t>
      </w:r>
      <w:r w:rsidR="00A0484B">
        <w:rPr>
          <w:rFonts w:ascii="Arial" w:hAnsi="Arial" w:cs="Arial"/>
          <w:kern w:val="2"/>
          <w:sz w:val="24"/>
        </w:rPr>
        <w:t>“</w:t>
      </w:r>
      <w:r w:rsidR="00A0484B" w:rsidRPr="00181B0D">
        <w:rPr>
          <w:rFonts w:ascii="Arial" w:hAnsi="Arial" w:cs="Arial"/>
          <w:kern w:val="2"/>
          <w:sz w:val="24"/>
        </w:rPr>
        <w:t>ADQUISICION DE POLIZAS DE SEGURO PARA VEHICULOS</w:t>
      </w:r>
      <w:r w:rsidR="00A0484B">
        <w:rPr>
          <w:rFonts w:ascii="Arial" w:hAnsi="Arial" w:cs="Arial"/>
          <w:kern w:val="2"/>
          <w:sz w:val="24"/>
        </w:rPr>
        <w:t xml:space="preserve"> DE LA INSTITUCION” (AD REFERENDUM 2018).</w:t>
      </w:r>
    </w:p>
    <w:p w14:paraId="0FB56D0C" w14:textId="77777777" w:rsidR="00A0484B" w:rsidRPr="00C74B4B" w:rsidRDefault="00A0484B"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41D9D644" w14:textId="77777777" w:rsidR="00A0484B" w:rsidRDefault="00A0484B" w:rsidP="00A0484B">
      <w:pPr>
        <w:spacing w:after="0" w:line="240" w:lineRule="auto"/>
        <w:rPr>
          <w:rFonts w:ascii="Arial" w:eastAsia="Times New Roman" w:hAnsi="Arial" w:cs="Arial"/>
          <w:b/>
          <w:sz w:val="24"/>
          <w:szCs w:val="24"/>
          <w:lang w:val="es-ES" w:eastAsia="es-ES"/>
        </w:rPr>
      </w:pPr>
      <w:r w:rsidRPr="00A0484B">
        <w:rPr>
          <w:rFonts w:ascii="Arial" w:eastAsia="Times New Roman" w:hAnsi="Arial" w:cs="Arial"/>
          <w:b/>
          <w:sz w:val="24"/>
          <w:szCs w:val="24"/>
          <w:lang w:val="es-ES" w:eastAsia="es-ES"/>
        </w:rPr>
        <w:t xml:space="preserve">       </w:t>
      </w:r>
      <w:r w:rsidRPr="00A0484B">
        <w:rPr>
          <w:rFonts w:ascii="Arial" w:eastAsia="Times New Roman" w:hAnsi="Arial" w:cs="Arial"/>
          <w:b/>
          <w:sz w:val="24"/>
          <w:szCs w:val="24"/>
          <w:lang w:val="es-ES" w:eastAsia="es-ES"/>
        </w:rPr>
        <w:tab/>
      </w:r>
      <w:r w:rsidRPr="00A0484B">
        <w:rPr>
          <w:rFonts w:ascii="Arial" w:eastAsia="Times New Roman" w:hAnsi="Arial" w:cs="Arial"/>
          <w:b/>
          <w:sz w:val="24"/>
          <w:szCs w:val="24"/>
          <w:lang w:val="es-ES" w:eastAsia="es-ES"/>
        </w:rPr>
        <w:tab/>
      </w:r>
      <w:r w:rsidRPr="00A0484B">
        <w:rPr>
          <w:rFonts w:ascii="Arial" w:eastAsia="Times New Roman" w:hAnsi="Arial" w:cs="Arial"/>
          <w:b/>
          <w:sz w:val="24"/>
          <w:szCs w:val="24"/>
          <w:lang w:val="es-ES" w:eastAsia="es-ES"/>
        </w:rPr>
        <w:tab/>
      </w:r>
      <w:r w:rsidRPr="00A0484B">
        <w:rPr>
          <w:rFonts w:ascii="Arial" w:eastAsia="Times New Roman" w:hAnsi="Arial" w:cs="Arial"/>
          <w:b/>
          <w:sz w:val="24"/>
          <w:szCs w:val="24"/>
          <w:lang w:val="es-ES" w:eastAsia="es-ES"/>
        </w:rPr>
        <w:tab/>
      </w:r>
      <w:r w:rsidRPr="00A0484B">
        <w:rPr>
          <w:rFonts w:ascii="Arial" w:eastAsia="Times New Roman" w:hAnsi="Arial" w:cs="Arial"/>
          <w:b/>
          <w:sz w:val="24"/>
          <w:szCs w:val="24"/>
          <w:lang w:val="es-ES" w:eastAsia="es-ES"/>
        </w:rPr>
        <w:tab/>
      </w:r>
      <w:r w:rsidRPr="00A0484B">
        <w:rPr>
          <w:rFonts w:ascii="Arial" w:eastAsia="Times New Roman" w:hAnsi="Arial" w:cs="Arial"/>
          <w:b/>
          <w:sz w:val="24"/>
          <w:szCs w:val="24"/>
          <w:lang w:val="es-ES" w:eastAsia="es-ES"/>
        </w:rPr>
        <w:tab/>
      </w:r>
      <w:r w:rsidRPr="00A0484B">
        <w:rPr>
          <w:rFonts w:ascii="Arial" w:eastAsia="Times New Roman" w:hAnsi="Arial" w:cs="Arial"/>
          <w:b/>
          <w:sz w:val="24"/>
          <w:szCs w:val="24"/>
          <w:lang w:val="es-ES" w:eastAsia="es-ES"/>
        </w:rPr>
        <w:tab/>
        <w:t xml:space="preserve">        </w:t>
      </w:r>
    </w:p>
    <w:p w14:paraId="0FCC851E" w14:textId="77777777" w:rsidR="00A0484B" w:rsidRDefault="00A0484B" w:rsidP="00A0484B">
      <w:pPr>
        <w:spacing w:after="0" w:line="240" w:lineRule="auto"/>
        <w:rPr>
          <w:rFonts w:ascii="Arial" w:eastAsia="Times New Roman" w:hAnsi="Arial" w:cs="Arial"/>
          <w:b/>
          <w:sz w:val="24"/>
          <w:szCs w:val="24"/>
          <w:lang w:val="es-ES" w:eastAsia="es-ES"/>
        </w:rPr>
      </w:pPr>
    </w:p>
    <w:p w14:paraId="341B955C" w14:textId="77777777" w:rsidR="00A0484B" w:rsidRDefault="00A0484B" w:rsidP="00A0484B">
      <w:pPr>
        <w:spacing w:after="0" w:line="240" w:lineRule="auto"/>
        <w:rPr>
          <w:rFonts w:ascii="Arial" w:eastAsia="Times New Roman" w:hAnsi="Arial" w:cs="Arial"/>
          <w:b/>
          <w:sz w:val="24"/>
          <w:szCs w:val="24"/>
          <w:lang w:val="es-ES" w:eastAsia="es-ES"/>
        </w:rPr>
      </w:pPr>
    </w:p>
    <w:p w14:paraId="21560298" w14:textId="30EE0876" w:rsidR="00A0484B" w:rsidRPr="00E40F5F" w:rsidRDefault="00A0484B" w:rsidP="00A0484B">
      <w:pPr>
        <w:spacing w:after="0" w:line="240" w:lineRule="auto"/>
        <w:rPr>
          <w:rFonts w:ascii="Arial" w:eastAsia="Times New Roman" w:hAnsi="Arial" w:cs="Arial"/>
          <w:b/>
          <w:sz w:val="24"/>
          <w:szCs w:val="24"/>
          <w:lang w:val="es-ES" w:eastAsia="es-ES"/>
        </w:rPr>
      </w:pPr>
      <w:r>
        <w:rPr>
          <w:rFonts w:ascii="Arial" w:eastAsia="Times New Roman" w:hAnsi="Arial" w:cs="Arial"/>
          <w:b/>
          <w:sz w:val="24"/>
          <w:szCs w:val="24"/>
          <w:lang w:val="es-ES" w:eastAsia="es-ES"/>
        </w:rPr>
        <w:tab/>
      </w:r>
      <w:r>
        <w:rPr>
          <w:rFonts w:ascii="Arial" w:eastAsia="Times New Roman" w:hAnsi="Arial" w:cs="Arial"/>
          <w:b/>
          <w:sz w:val="24"/>
          <w:szCs w:val="24"/>
          <w:lang w:val="es-ES" w:eastAsia="es-ES"/>
        </w:rPr>
        <w:tab/>
      </w:r>
      <w:r>
        <w:rPr>
          <w:rFonts w:ascii="Arial" w:eastAsia="Times New Roman" w:hAnsi="Arial" w:cs="Arial"/>
          <w:b/>
          <w:sz w:val="24"/>
          <w:szCs w:val="24"/>
          <w:lang w:val="es-ES" w:eastAsia="es-ES"/>
        </w:rPr>
        <w:tab/>
      </w:r>
      <w:r>
        <w:rPr>
          <w:rFonts w:ascii="Arial" w:eastAsia="Times New Roman" w:hAnsi="Arial" w:cs="Arial"/>
          <w:b/>
          <w:sz w:val="24"/>
          <w:szCs w:val="24"/>
          <w:lang w:val="es-ES" w:eastAsia="es-ES"/>
        </w:rPr>
        <w:tab/>
      </w:r>
      <w:r>
        <w:rPr>
          <w:rFonts w:ascii="Arial" w:eastAsia="Times New Roman" w:hAnsi="Arial" w:cs="Arial"/>
          <w:b/>
          <w:sz w:val="24"/>
          <w:szCs w:val="24"/>
          <w:lang w:val="es-ES" w:eastAsia="es-ES"/>
        </w:rPr>
        <w:tab/>
      </w:r>
      <w:r>
        <w:rPr>
          <w:rFonts w:ascii="Arial" w:eastAsia="Times New Roman" w:hAnsi="Arial" w:cs="Arial"/>
          <w:b/>
          <w:sz w:val="24"/>
          <w:szCs w:val="24"/>
          <w:lang w:val="es-ES" w:eastAsia="es-ES"/>
        </w:rPr>
        <w:tab/>
      </w:r>
      <w:r>
        <w:rPr>
          <w:rFonts w:ascii="Arial" w:eastAsia="Times New Roman" w:hAnsi="Arial" w:cs="Arial"/>
          <w:b/>
          <w:sz w:val="24"/>
          <w:szCs w:val="24"/>
          <w:lang w:val="es-ES" w:eastAsia="es-ES"/>
        </w:rPr>
        <w:tab/>
      </w:r>
      <w:r w:rsidRPr="00E40F5F">
        <w:rPr>
          <w:rFonts w:ascii="Arial" w:eastAsia="Times New Roman" w:hAnsi="Arial" w:cs="Arial"/>
          <w:b/>
          <w:sz w:val="24"/>
          <w:szCs w:val="24"/>
          <w:lang w:val="es-ES" w:eastAsia="es-ES"/>
        </w:rPr>
        <w:t>Lic. Gilberto R. Coronel A.</w:t>
      </w:r>
    </w:p>
    <w:p w14:paraId="7BAE3E48" w14:textId="77777777" w:rsidR="00A0484B" w:rsidRPr="00A0484B" w:rsidRDefault="00A0484B" w:rsidP="00A0484B">
      <w:pPr>
        <w:spacing w:after="0" w:line="240" w:lineRule="auto"/>
        <w:rPr>
          <w:rFonts w:ascii="Arial" w:eastAsia="Times New Roman" w:hAnsi="Arial" w:cs="Arial"/>
          <w:sz w:val="20"/>
          <w:szCs w:val="20"/>
          <w:lang w:val="es-ES" w:eastAsia="es-ES"/>
        </w:rPr>
      </w:pPr>
      <w:r w:rsidRPr="00E40F5F">
        <w:rPr>
          <w:rFonts w:ascii="Arial" w:eastAsia="Times New Roman" w:hAnsi="Arial" w:cs="Arial"/>
          <w:lang w:val="es-ES" w:eastAsia="es-ES"/>
        </w:rPr>
        <w:tab/>
      </w:r>
      <w:r w:rsidRPr="00E40F5F">
        <w:rPr>
          <w:rFonts w:ascii="Arial" w:eastAsia="Times New Roman" w:hAnsi="Arial" w:cs="Arial"/>
          <w:lang w:val="es-ES" w:eastAsia="es-ES"/>
        </w:rPr>
        <w:tab/>
      </w:r>
      <w:r w:rsidRPr="00E40F5F">
        <w:rPr>
          <w:rFonts w:ascii="Arial" w:eastAsia="Times New Roman" w:hAnsi="Arial" w:cs="Arial"/>
          <w:lang w:val="es-ES" w:eastAsia="es-ES"/>
        </w:rPr>
        <w:tab/>
      </w:r>
      <w:r w:rsidRPr="00E40F5F">
        <w:rPr>
          <w:rFonts w:ascii="Arial" w:eastAsia="Times New Roman" w:hAnsi="Arial" w:cs="Arial"/>
          <w:lang w:val="es-ES" w:eastAsia="es-ES"/>
        </w:rPr>
        <w:tab/>
      </w:r>
      <w:r w:rsidRPr="00E40F5F">
        <w:rPr>
          <w:rFonts w:ascii="Arial" w:eastAsia="Times New Roman" w:hAnsi="Arial" w:cs="Arial"/>
          <w:lang w:val="es-ES" w:eastAsia="es-ES"/>
        </w:rPr>
        <w:tab/>
      </w:r>
      <w:r w:rsidRPr="00E40F5F">
        <w:rPr>
          <w:rFonts w:ascii="Arial" w:eastAsia="Times New Roman" w:hAnsi="Arial" w:cs="Arial"/>
          <w:lang w:val="es-ES" w:eastAsia="es-ES"/>
        </w:rPr>
        <w:tab/>
      </w:r>
      <w:r w:rsidRPr="00E40F5F">
        <w:rPr>
          <w:rFonts w:ascii="Arial" w:eastAsia="Times New Roman" w:hAnsi="Arial" w:cs="Arial"/>
          <w:lang w:val="es-ES" w:eastAsia="es-ES"/>
        </w:rPr>
        <w:tab/>
      </w:r>
      <w:r w:rsidRPr="00E40F5F">
        <w:rPr>
          <w:rFonts w:ascii="Arial" w:eastAsia="Times New Roman" w:hAnsi="Arial" w:cs="Arial"/>
          <w:lang w:val="es-ES" w:eastAsia="es-ES"/>
        </w:rPr>
        <w:tab/>
        <w:t xml:space="preserve"> </w:t>
      </w:r>
      <w:r w:rsidRPr="00A0484B">
        <w:rPr>
          <w:rFonts w:ascii="Arial" w:eastAsia="Times New Roman" w:hAnsi="Arial" w:cs="Arial"/>
          <w:sz w:val="20"/>
          <w:szCs w:val="20"/>
          <w:lang w:val="es-ES" w:eastAsia="es-ES"/>
        </w:rPr>
        <w:t>Director General</w:t>
      </w:r>
    </w:p>
    <w:p w14:paraId="669851C8" w14:textId="77777777" w:rsidR="00A0484B" w:rsidRPr="00A0484B" w:rsidRDefault="00A0484B" w:rsidP="00A0484B">
      <w:pPr>
        <w:spacing w:after="0" w:line="240" w:lineRule="auto"/>
        <w:rPr>
          <w:rFonts w:ascii="Arial" w:eastAsia="Times New Roman" w:hAnsi="Arial" w:cs="Arial"/>
          <w:sz w:val="20"/>
          <w:szCs w:val="20"/>
          <w:lang w:val="es-ES" w:eastAsia="es-ES"/>
        </w:rPr>
      </w:pPr>
      <w:r w:rsidRPr="00A0484B">
        <w:rPr>
          <w:rFonts w:ascii="Arial" w:eastAsia="Times New Roman" w:hAnsi="Arial" w:cs="Arial"/>
          <w:sz w:val="20"/>
          <w:szCs w:val="20"/>
          <w:lang w:val="es-ES" w:eastAsia="es-ES"/>
        </w:rPr>
        <w:t xml:space="preserve">                                                                        </w:t>
      </w:r>
      <w:r w:rsidRPr="00A0484B">
        <w:rPr>
          <w:rFonts w:ascii="Arial" w:eastAsia="Times New Roman" w:hAnsi="Arial" w:cs="Arial"/>
          <w:sz w:val="20"/>
          <w:szCs w:val="20"/>
          <w:lang w:val="es-ES" w:eastAsia="es-ES"/>
        </w:rPr>
        <w:tab/>
        <w:t xml:space="preserve">            Unidad Operativa de Contratación</w:t>
      </w:r>
    </w:p>
    <w:p w14:paraId="7C8648A2" w14:textId="77777777" w:rsidR="00A0484B" w:rsidRPr="00A0484B" w:rsidRDefault="00A0484B" w:rsidP="00A0484B">
      <w:pPr>
        <w:spacing w:after="0" w:line="240" w:lineRule="auto"/>
        <w:rPr>
          <w:rFonts w:ascii="Arial" w:eastAsia="Times New Roman" w:hAnsi="Arial" w:cs="Arial"/>
          <w:sz w:val="20"/>
          <w:szCs w:val="20"/>
          <w:lang w:val="es-ES" w:eastAsia="es-ES"/>
        </w:rPr>
      </w:pPr>
      <w:r w:rsidRPr="00A0484B">
        <w:rPr>
          <w:rFonts w:ascii="Arial" w:eastAsia="Times New Roman" w:hAnsi="Arial" w:cs="Arial"/>
          <w:sz w:val="20"/>
          <w:szCs w:val="20"/>
          <w:lang w:val="es-ES" w:eastAsia="es-ES"/>
        </w:rPr>
        <w:t xml:space="preserve">                                                                      </w:t>
      </w:r>
      <w:r w:rsidRPr="00A0484B">
        <w:rPr>
          <w:rFonts w:ascii="Arial" w:eastAsia="Times New Roman" w:hAnsi="Arial" w:cs="Arial"/>
          <w:sz w:val="20"/>
          <w:szCs w:val="20"/>
          <w:lang w:val="es-ES" w:eastAsia="es-ES"/>
        </w:rPr>
        <w:tab/>
        <w:t xml:space="preserve">             Honorable Cámara de Diputados</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lastRenderedPageBreak/>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0B47EDF7" w14:textId="77777777" w:rsidR="00AA4F4E" w:rsidRDefault="00AA4F4E" w:rsidP="00DC1A29">
      <w:pPr>
        <w:spacing w:before="120" w:after="120" w:line="240" w:lineRule="auto"/>
        <w:jc w:val="center"/>
        <w:rPr>
          <w:rFonts w:ascii="Arial" w:hAnsi="Arial" w:cs="Arial"/>
          <w:b/>
          <w:sz w:val="44"/>
          <w:szCs w:val="40"/>
          <w:lang w:val="es-ES"/>
        </w:rPr>
      </w:pPr>
    </w:p>
    <w:p w14:paraId="6180D00E" w14:textId="77777777" w:rsidR="00AA4F4E" w:rsidRDefault="00AA4F4E" w:rsidP="00DC1A29">
      <w:pPr>
        <w:spacing w:before="120" w:after="120" w:line="240" w:lineRule="auto"/>
        <w:jc w:val="center"/>
        <w:rPr>
          <w:rFonts w:ascii="Arial" w:hAnsi="Arial" w:cs="Arial"/>
          <w:b/>
          <w:sz w:val="44"/>
          <w:szCs w:val="40"/>
          <w:lang w:val="es-ES"/>
        </w:rPr>
      </w:pPr>
    </w:p>
    <w:p w14:paraId="6B8732AF" w14:textId="77777777" w:rsidR="003365F6" w:rsidRDefault="003365F6" w:rsidP="00DC1A29">
      <w:pPr>
        <w:spacing w:before="120" w:after="120" w:line="240" w:lineRule="auto"/>
        <w:jc w:val="center"/>
        <w:rPr>
          <w:rFonts w:ascii="Arial" w:hAnsi="Arial" w:cs="Arial"/>
          <w:b/>
          <w:sz w:val="44"/>
          <w:szCs w:val="40"/>
          <w:lang w:val="es-ES"/>
        </w:rPr>
      </w:pPr>
    </w:p>
    <w:p w14:paraId="7AD8317B" w14:textId="77777777" w:rsidR="00DB5398" w:rsidRPr="00C74B4B" w:rsidRDefault="00DB5398" w:rsidP="00DC1A29">
      <w:pPr>
        <w:spacing w:before="120" w:after="120" w:line="240" w:lineRule="auto"/>
        <w:jc w:val="center"/>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CB046C8" w14:textId="510E908A" w:rsidR="003365F6" w:rsidRPr="003365F6" w:rsidRDefault="003365F6" w:rsidP="0057393C">
      <w:pPr>
        <w:spacing w:after="0" w:line="240" w:lineRule="auto"/>
        <w:jc w:val="center"/>
        <w:rPr>
          <w:rFonts w:ascii="Arial" w:hAnsi="Arial" w:cs="Arial"/>
          <w:i/>
          <w:lang w:val="es-ES"/>
        </w:rPr>
      </w:pPr>
      <w:r>
        <w:rPr>
          <w:rFonts w:ascii="Arial" w:hAnsi="Arial" w:cs="Arial"/>
          <w:i/>
          <w:lang w:val="es-ES"/>
        </w:rPr>
        <w:t>“Los datos de la contratación serán consignados en la presente sección y en el SICP, los mismos forman parte de los Documentos de la presente contratación”.</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AD2AE5" w:rsidRDefault="0049759C"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32B3B30B" w:rsidR="004E69A3" w:rsidRPr="00795C3F"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Pr="00B910AD">
        <w:rPr>
          <w:rFonts w:ascii="Arial" w:hAnsi="Arial" w:cs="Arial"/>
          <w:b/>
          <w:i/>
        </w:rPr>
        <w:t>NO.</w:t>
      </w:r>
    </w:p>
    <w:p w14:paraId="6EB12D44" w14:textId="40557F73" w:rsidR="007C69E9" w:rsidRPr="006E7258" w:rsidRDefault="007C69E9" w:rsidP="007C69E9">
      <w:pPr>
        <w:pStyle w:val="Prrafodelista"/>
        <w:numPr>
          <w:ilvl w:val="0"/>
          <w:numId w:val="23"/>
        </w:numPr>
        <w:spacing w:before="240" w:after="240" w:line="240" w:lineRule="auto"/>
        <w:ind w:left="284" w:hanging="284"/>
        <w:contextualSpacing w:val="0"/>
        <w:jc w:val="both"/>
        <w:rPr>
          <w:rFonts w:ascii="Arial" w:hAnsi="Arial" w:cs="Arial"/>
          <w:i/>
        </w:rPr>
      </w:pPr>
      <w:r w:rsidRPr="00AD2AE5">
        <w:rPr>
          <w:rFonts w:ascii="Arial" w:hAnsi="Arial" w:cs="Arial"/>
        </w:rPr>
        <w:t>Solicitud de Muestras: Se solicitará Muestras</w:t>
      </w:r>
      <w:r w:rsidR="006E7258">
        <w:rPr>
          <w:rFonts w:ascii="Arial" w:hAnsi="Arial" w:cs="Arial"/>
        </w:rPr>
        <w:t>:</w:t>
      </w:r>
      <w:r w:rsidRPr="00604986">
        <w:rPr>
          <w:rFonts w:ascii="Arial" w:hAnsi="Arial" w:cs="Arial"/>
          <w:b/>
        </w:rPr>
        <w:t xml:space="preserve"> </w:t>
      </w:r>
      <w:r w:rsidRPr="00B910AD">
        <w:rPr>
          <w:rFonts w:ascii="Arial" w:hAnsi="Arial" w:cs="Arial"/>
          <w:b/>
          <w:i/>
        </w:rPr>
        <w:t>NO</w:t>
      </w:r>
      <w:r w:rsidR="006E7258" w:rsidRPr="00B910AD">
        <w:rPr>
          <w:rFonts w:ascii="Arial" w:hAnsi="Arial" w:cs="Arial"/>
          <w:b/>
          <w:i/>
        </w:rPr>
        <w:t>.</w:t>
      </w:r>
      <w:r w:rsidR="006E7258" w:rsidRPr="006E7258">
        <w:rPr>
          <w:rFonts w:ascii="Arial" w:hAnsi="Arial" w:cs="Arial"/>
          <w:i/>
        </w:rPr>
        <w:t xml:space="preserve"> </w:t>
      </w:r>
    </w:p>
    <w:p w14:paraId="68DF935D" w14:textId="193DF7CE" w:rsidR="004E69A3" w:rsidRPr="00313DDB" w:rsidRDefault="004E69A3" w:rsidP="005863AC">
      <w:pPr>
        <w:pStyle w:val="Prrafodelista"/>
        <w:numPr>
          <w:ilvl w:val="0"/>
          <w:numId w:val="23"/>
        </w:numPr>
        <w:spacing w:before="240" w:after="240" w:line="240" w:lineRule="auto"/>
        <w:ind w:left="284" w:hanging="284"/>
        <w:contextualSpacing w:val="0"/>
        <w:jc w:val="both"/>
        <w:rPr>
          <w:rFonts w:ascii="Arial" w:hAnsi="Arial" w:cs="Arial"/>
          <w:i/>
        </w:rPr>
      </w:pPr>
      <w:r w:rsidRPr="00AD2AE5">
        <w:rPr>
          <w:rFonts w:ascii="Arial" w:hAnsi="Arial" w:cs="Arial"/>
        </w:rPr>
        <w:t xml:space="preserve">El período de tiempo estimado de funcionamiento de los Bienes: </w:t>
      </w:r>
      <w:r w:rsidRPr="00B910AD">
        <w:rPr>
          <w:rFonts w:ascii="Arial" w:hAnsi="Arial" w:cs="Arial"/>
          <w:b/>
          <w:i/>
        </w:rPr>
        <w:t>N</w:t>
      </w:r>
      <w:r w:rsidR="00313DDB" w:rsidRPr="00B910AD">
        <w:rPr>
          <w:rFonts w:ascii="Arial" w:hAnsi="Arial" w:cs="Arial"/>
          <w:b/>
          <w:i/>
        </w:rPr>
        <w:t xml:space="preserve">o </w:t>
      </w:r>
      <w:r w:rsidRPr="00B910AD">
        <w:rPr>
          <w:rFonts w:ascii="Arial" w:hAnsi="Arial" w:cs="Arial"/>
          <w:b/>
          <w:i/>
        </w:rPr>
        <w:t>A</w:t>
      </w:r>
      <w:r w:rsidR="00313DDB" w:rsidRPr="00B910AD">
        <w:rPr>
          <w:rFonts w:ascii="Arial" w:hAnsi="Arial" w:cs="Arial"/>
          <w:b/>
          <w:i/>
        </w:rPr>
        <w:t>plica</w:t>
      </w:r>
      <w:r w:rsidRPr="00B910AD">
        <w:rPr>
          <w:rFonts w:ascii="Arial" w:hAnsi="Arial" w:cs="Arial"/>
          <w:b/>
          <w:i/>
        </w:rPr>
        <w:t>.</w:t>
      </w:r>
    </w:p>
    <w:p w14:paraId="6425448E" w14:textId="27DB914F" w:rsidR="004E69A3" w:rsidRPr="00313DDB" w:rsidRDefault="004E69A3" w:rsidP="005863AC">
      <w:pPr>
        <w:pStyle w:val="Prrafodelista"/>
        <w:numPr>
          <w:ilvl w:val="0"/>
          <w:numId w:val="23"/>
        </w:numPr>
        <w:spacing w:before="240" w:after="240" w:line="240" w:lineRule="auto"/>
        <w:ind w:left="284" w:hanging="284"/>
        <w:contextualSpacing w:val="0"/>
        <w:jc w:val="both"/>
        <w:rPr>
          <w:rFonts w:ascii="Arial" w:hAnsi="Arial" w:cs="Arial"/>
          <w:i/>
        </w:rPr>
      </w:pPr>
      <w:r w:rsidRPr="00AD2AE5">
        <w:rPr>
          <w:rFonts w:ascii="Arial" w:hAnsi="Arial" w:cs="Arial"/>
        </w:rPr>
        <w:t xml:space="preserve">Autorización del Fabricante, Representante o Distribuidor: </w:t>
      </w:r>
      <w:r w:rsidRPr="00B910AD">
        <w:rPr>
          <w:rFonts w:ascii="Arial" w:hAnsi="Arial" w:cs="Arial"/>
          <w:b/>
          <w:i/>
        </w:rPr>
        <w:t>NO</w:t>
      </w:r>
      <w:r w:rsidR="00313DDB" w:rsidRPr="00B910AD">
        <w:rPr>
          <w:rFonts w:ascii="Arial" w:hAnsi="Arial" w:cs="Arial"/>
          <w:b/>
          <w:i/>
        </w:rPr>
        <w:t>.</w:t>
      </w:r>
      <w:r w:rsidR="00313DDB" w:rsidRPr="00313DDB">
        <w:rPr>
          <w:rFonts w:ascii="Arial" w:hAnsi="Arial" w:cs="Arial"/>
          <w:i/>
        </w:rPr>
        <w:t xml:space="preserve"> </w:t>
      </w:r>
    </w:p>
    <w:p w14:paraId="5399E793" w14:textId="5053AAD3" w:rsidR="009926D2" w:rsidRPr="00AD2AE5" w:rsidRDefault="004E69A3" w:rsidP="00604986">
      <w:pPr>
        <w:pStyle w:val="Prrafodelista"/>
        <w:numPr>
          <w:ilvl w:val="0"/>
          <w:numId w:val="23"/>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485D4F" w:rsidRPr="00485D4F">
        <w:rPr>
          <w:rFonts w:ascii="Arial" w:hAnsi="Arial" w:cs="Arial"/>
          <w:b/>
          <w:i/>
        </w:rPr>
        <w:t>60 (sesenta) días.</w:t>
      </w:r>
      <w:r w:rsidRPr="00AD2AE5">
        <w:rPr>
          <w:rFonts w:ascii="Arial" w:hAnsi="Arial" w:cs="Arial"/>
          <w:i/>
        </w:rPr>
        <w:t xml:space="preserve"> </w:t>
      </w:r>
    </w:p>
    <w:p w14:paraId="18E989DE" w14:textId="77777777" w:rsidR="00C016B0" w:rsidRPr="00AD2AE5" w:rsidRDefault="00C016B0" w:rsidP="00604986">
      <w:pPr>
        <w:widowControl w:val="0"/>
        <w:numPr>
          <w:ilvl w:val="0"/>
          <w:numId w:val="23"/>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Pr="00AD2AE5" w:rsidRDefault="0055294F" w:rsidP="00604986">
      <w:pPr>
        <w:pStyle w:val="Prrafodelista"/>
        <w:numPr>
          <w:ilvl w:val="0"/>
          <w:numId w:val="23"/>
        </w:numPr>
        <w:spacing w:before="240" w:after="240" w:line="240" w:lineRule="auto"/>
        <w:ind w:left="567" w:hanging="567"/>
        <w:contextualSpacing w:val="0"/>
        <w:jc w:val="both"/>
        <w:rPr>
          <w:rFonts w:ascii="Arial" w:hAnsi="Arial" w:cs="Arial"/>
        </w:rPr>
      </w:pPr>
      <w:r w:rsidRPr="00AD2AE5">
        <w:rPr>
          <w:rFonts w:ascii="Arial" w:hAnsi="Arial" w:cs="Arial"/>
        </w:rPr>
        <w:t xml:space="preserve">La información de contacto del formulario “Información sobre el Oferente” se provee en carácter de declaración jurada, y el oferente reconoce como válidas las </w:t>
      </w:r>
      <w:r w:rsidRPr="00AD2AE5">
        <w:rPr>
          <w:rFonts w:ascii="Arial" w:hAnsi="Arial" w:cs="Arial"/>
        </w:rPr>
        <w:lastRenderedPageBreak/>
        <w:t>comunicaciones o notificaciones que la Convocante o la Dirección Nacional de Contrataciones Públicas realice en las mismas.</w:t>
      </w:r>
    </w:p>
    <w:p w14:paraId="2EF75981" w14:textId="6F902D80" w:rsidR="0018343B" w:rsidRPr="00AD2AE5" w:rsidRDefault="004E69A3" w:rsidP="00303046">
      <w:pPr>
        <w:pStyle w:val="Prrafodelista"/>
        <w:numPr>
          <w:ilvl w:val="0"/>
          <w:numId w:val="23"/>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 </w:t>
      </w:r>
      <w:r w:rsidR="00FA14A7" w:rsidRPr="00FA14A7">
        <w:rPr>
          <w:rFonts w:ascii="Arial" w:hAnsi="Arial" w:cs="Arial"/>
          <w:b/>
          <w:i/>
        </w:rPr>
        <w:t>90 (noventa) días</w:t>
      </w:r>
      <w:r w:rsidR="00FA14A7">
        <w:rPr>
          <w:rFonts w:ascii="Arial" w:hAnsi="Arial" w:cs="Arial"/>
          <w:b/>
          <w:i/>
        </w:rPr>
        <w:t>.</w:t>
      </w:r>
    </w:p>
    <w:p w14:paraId="1ED3165E" w14:textId="77777777" w:rsidR="0018343B" w:rsidRPr="00AD2AE5" w:rsidRDefault="0018343B" w:rsidP="0018343B">
      <w:pPr>
        <w:pStyle w:val="Prrafodelista"/>
        <w:spacing w:after="0" w:line="240" w:lineRule="auto"/>
        <w:ind w:left="567"/>
        <w:contextualSpacing w:val="0"/>
        <w:jc w:val="both"/>
        <w:rPr>
          <w:rFonts w:ascii="Arial" w:hAnsi="Arial" w:cs="Arial"/>
        </w:rPr>
      </w:pPr>
    </w:p>
    <w:p w14:paraId="4A8E9557" w14:textId="623177F0" w:rsidR="004C4651" w:rsidRPr="00AD2AE5" w:rsidRDefault="004C4651" w:rsidP="00303046">
      <w:pPr>
        <w:pStyle w:val="Prrafodelista"/>
        <w:numPr>
          <w:ilvl w:val="0"/>
          <w:numId w:val="23"/>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604986">
      <w:pPr>
        <w:pStyle w:val="Prrafodelista"/>
        <w:spacing w:after="0" w:line="240" w:lineRule="auto"/>
        <w:ind w:left="284"/>
        <w:contextualSpacing w:val="0"/>
        <w:jc w:val="both"/>
        <w:rPr>
          <w:rFonts w:ascii="Arial" w:hAnsi="Arial" w:cs="Arial"/>
        </w:rPr>
      </w:pPr>
    </w:p>
    <w:p w14:paraId="4C45C8F8" w14:textId="0AB8250C" w:rsidR="004C4651" w:rsidRPr="00AD2AE5" w:rsidRDefault="004C4651" w:rsidP="00303046">
      <w:pPr>
        <w:pStyle w:val="Prrafodelista"/>
        <w:widowControl w:val="0"/>
        <w:numPr>
          <w:ilvl w:val="0"/>
          <w:numId w:val="23"/>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604986">
      <w:pPr>
        <w:pStyle w:val="Prrafodelista"/>
        <w:spacing w:after="0" w:line="240" w:lineRule="auto"/>
        <w:ind w:left="709"/>
        <w:contextualSpacing w:val="0"/>
        <w:jc w:val="both"/>
        <w:rPr>
          <w:rFonts w:ascii="Arial" w:hAnsi="Arial" w:cs="Arial"/>
        </w:rPr>
      </w:pPr>
    </w:p>
    <w:p w14:paraId="50C7A49F" w14:textId="77777777" w:rsidR="004E69A3" w:rsidRPr="00AD2AE5" w:rsidRDefault="004E69A3" w:rsidP="00570376">
      <w:pPr>
        <w:pStyle w:val="Prrafodelista"/>
        <w:numPr>
          <w:ilvl w:val="0"/>
          <w:numId w:val="23"/>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14:paraId="1007951C" w14:textId="009A1A28"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B910AD" w:rsidRDefault="004E69A3" w:rsidP="00B910AD">
      <w:pPr>
        <w:pStyle w:val="Prrafodelista"/>
        <w:numPr>
          <w:ilvl w:val="0"/>
          <w:numId w:val="24"/>
        </w:numPr>
        <w:spacing w:after="0" w:line="240" w:lineRule="auto"/>
        <w:ind w:left="284" w:hanging="284"/>
        <w:contextualSpacing w:val="0"/>
        <w:jc w:val="both"/>
        <w:rPr>
          <w:rFonts w:ascii="Arial" w:hAnsi="Arial" w:cs="Arial"/>
          <w:b/>
        </w:rPr>
      </w:pPr>
      <w:r w:rsidRPr="00B910AD">
        <w:rPr>
          <w:rFonts w:ascii="Arial" w:hAnsi="Arial" w:cs="Arial"/>
          <w:b/>
        </w:rPr>
        <w:t xml:space="preserve">Capacidad legal: </w:t>
      </w:r>
    </w:p>
    <w:p w14:paraId="36DD6AB1" w14:textId="77777777" w:rsidR="004E69A3"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595764B5" w14:textId="77777777" w:rsidR="00E63C7D" w:rsidRPr="00AD2AE5" w:rsidRDefault="00E63C7D" w:rsidP="00C22F95">
      <w:pPr>
        <w:spacing w:after="0"/>
        <w:jc w:val="both"/>
        <w:rPr>
          <w:rFonts w:ascii="Arial" w:hAnsi="Arial" w:cs="Arial"/>
          <w:lang w:val="es-AR"/>
        </w:rPr>
      </w:pPr>
    </w:p>
    <w:p w14:paraId="4E1307F2" w14:textId="5CCB0C7F" w:rsidR="004A1290" w:rsidRPr="002314F8" w:rsidRDefault="004A1290" w:rsidP="00C22F95">
      <w:pPr>
        <w:pStyle w:val="Prrafodelista"/>
        <w:numPr>
          <w:ilvl w:val="0"/>
          <w:numId w:val="24"/>
        </w:numPr>
        <w:ind w:left="426" w:hanging="426"/>
        <w:rPr>
          <w:b/>
          <w:sz w:val="24"/>
          <w:szCs w:val="20"/>
          <w:lang w:val="es-ES_tradnl"/>
        </w:rPr>
      </w:pPr>
      <w:r w:rsidRPr="002314F8">
        <w:rPr>
          <w:b/>
          <w:sz w:val="24"/>
          <w:szCs w:val="20"/>
          <w:lang w:val="es-ES_tradnl"/>
        </w:rPr>
        <w:t>Análisis de los precios ofertados</w:t>
      </w:r>
    </w:p>
    <w:p w14:paraId="4B249B31" w14:textId="77777777"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 xml:space="preserve">Durante la evaluación de las ofertas, luego de haber realizado la corrección de errores aritméticos y ordenar las ofertas de menor a mayor, conforme los precios ofertados, el Comité procederá a solicitar a los oferentes una explicación detallada de la composición del </w:t>
      </w:r>
      <w:r w:rsidRPr="00AD2AE5">
        <w:rPr>
          <w:rFonts w:ascii="Arial" w:eastAsia="Calibri" w:hAnsi="Arial" w:cs="Arial"/>
          <w:szCs w:val="20"/>
          <w:lang w:eastAsia="es-PY"/>
        </w:rPr>
        <w:lastRenderedPageBreak/>
        <w:t>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2A7E2C46" w:rsidR="004B187B" w:rsidRPr="00E63C7D" w:rsidRDefault="00CC4758" w:rsidP="00E63C7D">
      <w:pPr>
        <w:spacing w:after="0" w:line="240" w:lineRule="auto"/>
        <w:jc w:val="both"/>
        <w:rPr>
          <w:rFonts w:ascii="Arial" w:hAnsi="Arial" w:cs="Arial"/>
          <w:b/>
        </w:rPr>
      </w:pPr>
      <w:r w:rsidRPr="00E63C7D">
        <w:rPr>
          <w:rFonts w:ascii="Arial" w:hAnsi="Arial" w:cs="Arial"/>
          <w:b/>
        </w:rPr>
        <w:t xml:space="preserve">c) </w:t>
      </w:r>
      <w:r w:rsidRPr="00E63C7D">
        <w:rPr>
          <w:rFonts w:ascii="Arial" w:hAnsi="Arial" w:cs="Arial"/>
          <w:b/>
        </w:rPr>
        <w:tab/>
      </w:r>
      <w:r w:rsidR="004B187B" w:rsidRPr="00E63C7D">
        <w:rPr>
          <w:rFonts w:ascii="Arial" w:hAnsi="Arial" w:cs="Arial"/>
          <w:b/>
        </w:rPr>
        <w:t xml:space="preserve">Capacidad financiera: </w:t>
      </w:r>
    </w:p>
    <w:p w14:paraId="27305E6B" w14:textId="77777777" w:rsidR="00640CFB" w:rsidRPr="00640CFB" w:rsidRDefault="00640CFB" w:rsidP="00640CFB">
      <w:pPr>
        <w:ind w:left="426"/>
        <w:contextualSpacing/>
        <w:jc w:val="both"/>
        <w:rPr>
          <w:rFonts w:ascii="Arial" w:hAnsi="Arial" w:cs="Arial"/>
        </w:rPr>
      </w:pPr>
      <w:r w:rsidRPr="00640CFB">
        <w:rPr>
          <w:rFonts w:ascii="Arial" w:hAnsi="Arial" w:cs="Arial"/>
        </w:rPr>
        <w:t>El oferente deberá ajustarse a los requerimientos de solvencia, fondo de garantía y Disponibilidad requeridos en el nivel correspondiente, según Circular DNCP N° 10/09:</w:t>
      </w:r>
    </w:p>
    <w:p w14:paraId="05A2F23C" w14:textId="77777777" w:rsidR="00640CFB" w:rsidRPr="00640CFB" w:rsidRDefault="00640CFB" w:rsidP="00640CFB">
      <w:pPr>
        <w:ind w:left="426"/>
        <w:contextualSpacing/>
        <w:jc w:val="both"/>
        <w:rPr>
          <w:rFonts w:ascii="Arial" w:hAnsi="Arial" w:cs="Arial"/>
        </w:rPr>
      </w:pPr>
    </w:p>
    <w:p w14:paraId="5733A696" w14:textId="77777777" w:rsidR="00640CFB" w:rsidRPr="00640CFB" w:rsidRDefault="00640CFB" w:rsidP="00640CFB">
      <w:pPr>
        <w:ind w:left="993" w:hanging="567"/>
        <w:contextualSpacing/>
        <w:rPr>
          <w:rFonts w:ascii="Arial" w:hAnsi="Arial" w:cs="Arial"/>
          <w:b/>
          <w:u w:val="single"/>
        </w:rPr>
      </w:pPr>
      <w:r w:rsidRPr="00640CFB">
        <w:rPr>
          <w:rFonts w:ascii="Arial" w:hAnsi="Arial" w:cs="Arial"/>
          <w:b/>
          <w:u w:val="single"/>
        </w:rPr>
        <w:t>PRIMER NIVEL:</w:t>
      </w:r>
    </w:p>
    <w:p w14:paraId="738AAA92" w14:textId="77777777" w:rsidR="00640CFB" w:rsidRPr="00640CFB" w:rsidRDefault="00640CFB" w:rsidP="00640CFB">
      <w:pPr>
        <w:ind w:left="993" w:hanging="567"/>
        <w:contextualSpacing/>
        <w:rPr>
          <w:rFonts w:ascii="Arial" w:hAnsi="Arial" w:cs="Arial"/>
        </w:rPr>
      </w:pPr>
      <w:r w:rsidRPr="00640CFB">
        <w:rPr>
          <w:rFonts w:ascii="Arial" w:hAnsi="Arial" w:cs="Arial"/>
        </w:rPr>
        <w:t xml:space="preserve">Los riesgos de accidente personales, enfermedades, </w:t>
      </w:r>
      <w:r w:rsidRPr="00640CFB">
        <w:rPr>
          <w:rFonts w:ascii="Arial" w:hAnsi="Arial" w:cs="Arial"/>
          <w:b/>
          <w:u w:val="single"/>
        </w:rPr>
        <w:t>automóviles (flotas de hasta 30 vehículos)</w:t>
      </w:r>
      <w:r w:rsidRPr="00640CFB">
        <w:rPr>
          <w:rFonts w:ascii="Arial" w:hAnsi="Arial" w:cs="Arial"/>
        </w:rPr>
        <w:t>, robo de valores y otros riesgos de masa:</w:t>
      </w:r>
    </w:p>
    <w:p w14:paraId="29BE9A54" w14:textId="77777777" w:rsidR="00640CFB" w:rsidRPr="00640CFB" w:rsidRDefault="00640CFB" w:rsidP="00640CFB">
      <w:pPr>
        <w:ind w:left="993" w:hanging="567"/>
        <w:contextualSpacing/>
        <w:rPr>
          <w:rFonts w:ascii="Arial" w:hAnsi="Arial" w:cs="Arial"/>
          <w:u w:val="single"/>
        </w:rPr>
      </w:pPr>
      <w:r w:rsidRPr="00640CFB">
        <w:rPr>
          <w:rFonts w:ascii="Arial" w:hAnsi="Arial" w:cs="Arial"/>
          <w:u w:val="single"/>
        </w:rPr>
        <w:t>Margen de Solvencia:</w:t>
      </w:r>
    </w:p>
    <w:p w14:paraId="10334297" w14:textId="77777777" w:rsidR="00640CFB" w:rsidRPr="00640CFB" w:rsidRDefault="00640CFB" w:rsidP="00640CFB">
      <w:pPr>
        <w:numPr>
          <w:ilvl w:val="0"/>
          <w:numId w:val="48"/>
        </w:numPr>
        <w:contextualSpacing/>
        <w:rPr>
          <w:rFonts w:ascii="Arial" w:hAnsi="Arial" w:cs="Arial"/>
        </w:rPr>
      </w:pPr>
      <w:r w:rsidRPr="00640CFB">
        <w:rPr>
          <w:rFonts w:ascii="Arial" w:hAnsi="Arial" w:cs="Arial"/>
        </w:rPr>
        <w:t>Coeficiente mínimo: de 1.</w:t>
      </w:r>
    </w:p>
    <w:p w14:paraId="198E4591" w14:textId="77777777" w:rsidR="00640CFB" w:rsidRPr="00640CFB" w:rsidRDefault="00640CFB" w:rsidP="00640CFB">
      <w:pPr>
        <w:ind w:left="993" w:hanging="567"/>
        <w:contextualSpacing/>
        <w:rPr>
          <w:rFonts w:ascii="Arial" w:hAnsi="Arial" w:cs="Arial"/>
          <w:u w:val="single"/>
        </w:rPr>
      </w:pPr>
      <w:r w:rsidRPr="00640CFB">
        <w:rPr>
          <w:rFonts w:ascii="Arial" w:hAnsi="Arial" w:cs="Arial"/>
          <w:u w:val="single"/>
        </w:rPr>
        <w:t>Condiciones Financieras mínimas:</w:t>
      </w:r>
    </w:p>
    <w:p w14:paraId="020F93B0" w14:textId="77777777" w:rsidR="00640CFB" w:rsidRPr="00640CFB" w:rsidRDefault="00640CFB" w:rsidP="00640CFB">
      <w:pPr>
        <w:numPr>
          <w:ilvl w:val="0"/>
          <w:numId w:val="49"/>
        </w:numPr>
        <w:contextualSpacing/>
        <w:rPr>
          <w:rFonts w:ascii="Arial" w:hAnsi="Arial" w:cs="Arial"/>
        </w:rPr>
      </w:pPr>
      <w:r w:rsidRPr="00640CFB">
        <w:rPr>
          <w:rFonts w:ascii="Arial" w:hAnsi="Arial" w:cs="Arial"/>
        </w:rPr>
        <w:t>Patrimonio Propio no comprometido: Tres mil millones de guaraníes (en caso de suba del dólar éste debe aumentar).</w:t>
      </w:r>
    </w:p>
    <w:p w14:paraId="2AA16968" w14:textId="77777777" w:rsidR="00640CFB" w:rsidRPr="00640CFB" w:rsidRDefault="00640CFB" w:rsidP="00640CFB">
      <w:pPr>
        <w:numPr>
          <w:ilvl w:val="0"/>
          <w:numId w:val="49"/>
        </w:numPr>
        <w:contextualSpacing/>
        <w:rPr>
          <w:rFonts w:ascii="Arial" w:hAnsi="Arial" w:cs="Arial"/>
        </w:rPr>
      </w:pPr>
      <w:r w:rsidRPr="00640CFB">
        <w:rPr>
          <w:rFonts w:ascii="Arial" w:hAnsi="Arial" w:cs="Arial"/>
        </w:rPr>
        <w:t>Fondo de Garantía: Dos mil millones de guaraníes.</w:t>
      </w:r>
    </w:p>
    <w:p w14:paraId="0D55838B" w14:textId="77777777" w:rsidR="00640CFB" w:rsidRPr="00640CFB" w:rsidRDefault="00640CFB" w:rsidP="00640CFB">
      <w:pPr>
        <w:numPr>
          <w:ilvl w:val="0"/>
          <w:numId w:val="49"/>
        </w:numPr>
        <w:contextualSpacing/>
        <w:rPr>
          <w:rFonts w:ascii="Arial" w:hAnsi="Arial" w:cs="Arial"/>
        </w:rPr>
      </w:pPr>
      <w:r w:rsidRPr="00640CFB">
        <w:rPr>
          <w:rFonts w:ascii="Arial" w:hAnsi="Arial" w:cs="Arial"/>
        </w:rPr>
        <w:t>Disponibilidades (al 30 de junio del último ejercicio fenecido): Un mil millones de guaraníes.</w:t>
      </w:r>
    </w:p>
    <w:p w14:paraId="24A41DED" w14:textId="77777777" w:rsidR="00640CFB" w:rsidRPr="00640CFB" w:rsidRDefault="00640CFB" w:rsidP="00640CFB">
      <w:pPr>
        <w:numPr>
          <w:ilvl w:val="0"/>
          <w:numId w:val="49"/>
        </w:numPr>
        <w:contextualSpacing/>
        <w:rPr>
          <w:rFonts w:ascii="Arial" w:hAnsi="Arial" w:cs="Arial"/>
        </w:rPr>
      </w:pPr>
      <w:r w:rsidRPr="00640CFB">
        <w:rPr>
          <w:rFonts w:ascii="Arial" w:hAnsi="Arial" w:cs="Arial"/>
        </w:rPr>
        <w:t>Cantidad de Reaseguradoras: 1 (uno).</w:t>
      </w:r>
    </w:p>
    <w:p w14:paraId="471CC9F0" w14:textId="77777777" w:rsidR="00640CFB" w:rsidRPr="00640CFB" w:rsidRDefault="00640CFB" w:rsidP="00640CFB">
      <w:pPr>
        <w:spacing w:after="0" w:line="240" w:lineRule="auto"/>
        <w:ind w:left="993" w:hanging="567"/>
        <w:contextualSpacing/>
        <w:jc w:val="both"/>
        <w:rPr>
          <w:rFonts w:ascii="Arial" w:hAnsi="Arial" w:cs="Arial"/>
        </w:rPr>
      </w:pPr>
      <w:r w:rsidRPr="00640CFB">
        <w:rPr>
          <w:rFonts w:ascii="Arial" w:hAnsi="Arial" w:cs="Arial"/>
        </w:rPr>
        <w:t xml:space="preserve">Calificación Reaseguradores: BB (estándar &amp; </w:t>
      </w:r>
      <w:proofErr w:type="spellStart"/>
      <w:r w:rsidRPr="00640CFB">
        <w:rPr>
          <w:rFonts w:ascii="Arial" w:hAnsi="Arial" w:cs="Arial"/>
        </w:rPr>
        <w:t>Poor’s</w:t>
      </w:r>
      <w:proofErr w:type="spellEnd"/>
      <w:r w:rsidRPr="00640CFB">
        <w:rPr>
          <w:rFonts w:ascii="Arial" w:hAnsi="Arial" w:cs="Arial"/>
        </w:rPr>
        <w:t>)</w:t>
      </w:r>
    </w:p>
    <w:p w14:paraId="1A0F757B" w14:textId="0D3AE358" w:rsidR="004B187B" w:rsidRPr="00AD2AE5" w:rsidRDefault="004B187B" w:rsidP="004D377C">
      <w:pPr>
        <w:pStyle w:val="Prrafodelista"/>
        <w:spacing w:after="0" w:line="240" w:lineRule="auto"/>
        <w:ind w:left="993"/>
        <w:jc w:val="both"/>
        <w:rPr>
          <w:rFonts w:ascii="Arial" w:hAnsi="Arial" w:cs="Arial"/>
          <w:i/>
          <w:color w:val="FF0000"/>
        </w:rPr>
      </w:pPr>
    </w:p>
    <w:p w14:paraId="5E1A9D9D" w14:textId="77777777" w:rsidR="004B187B" w:rsidRPr="00AD2AE5" w:rsidRDefault="004B187B" w:rsidP="004D377C">
      <w:pPr>
        <w:pStyle w:val="Prrafodelista"/>
        <w:spacing w:after="0" w:line="240" w:lineRule="auto"/>
        <w:ind w:left="993" w:hanging="567"/>
        <w:jc w:val="both"/>
        <w:rPr>
          <w:rFonts w:ascii="Arial" w:hAnsi="Arial" w:cs="Arial"/>
          <w:i/>
        </w:rPr>
      </w:pPr>
    </w:p>
    <w:p w14:paraId="3E1D7723" w14:textId="76F32136" w:rsidR="004B187B" w:rsidRPr="00E63C7D" w:rsidRDefault="00CC4758" w:rsidP="00E63C7D">
      <w:pPr>
        <w:spacing w:after="0" w:line="240" w:lineRule="auto"/>
        <w:jc w:val="both"/>
        <w:rPr>
          <w:rFonts w:ascii="Arial" w:hAnsi="Arial" w:cs="Arial"/>
          <w:b/>
        </w:rPr>
      </w:pPr>
      <w:r w:rsidRPr="00E63C7D">
        <w:rPr>
          <w:rFonts w:ascii="Arial" w:hAnsi="Arial" w:cs="Arial"/>
          <w:b/>
        </w:rPr>
        <w:t>d)</w:t>
      </w:r>
      <w:r w:rsidRPr="00E63C7D">
        <w:rPr>
          <w:rFonts w:ascii="Arial" w:hAnsi="Arial" w:cs="Arial"/>
          <w:b/>
        </w:rPr>
        <w:tab/>
      </w:r>
      <w:r w:rsidR="004B187B" w:rsidRPr="00E63C7D">
        <w:rPr>
          <w:rFonts w:ascii="Arial" w:hAnsi="Arial" w:cs="Arial"/>
          <w:b/>
        </w:rPr>
        <w:t>Capacidad técnica</w:t>
      </w:r>
    </w:p>
    <w:p w14:paraId="0B705129" w14:textId="439A19E9" w:rsidR="004B187B" w:rsidRPr="00640CFB" w:rsidRDefault="00640CFB" w:rsidP="00640CFB">
      <w:pPr>
        <w:spacing w:after="0" w:line="240" w:lineRule="auto"/>
        <w:ind w:left="993" w:hanging="567"/>
        <w:contextualSpacing/>
        <w:jc w:val="both"/>
        <w:rPr>
          <w:rFonts w:ascii="Arial" w:hAnsi="Arial" w:cs="Arial"/>
        </w:rPr>
      </w:pPr>
      <w:r>
        <w:rPr>
          <w:rFonts w:ascii="Arial" w:hAnsi="Arial" w:cs="Arial"/>
        </w:rPr>
        <w:tab/>
      </w:r>
      <w:r>
        <w:rPr>
          <w:rFonts w:ascii="Arial" w:hAnsi="Arial" w:cs="Arial"/>
        </w:rPr>
        <w:tab/>
      </w:r>
      <w:r w:rsidRPr="00640CFB">
        <w:rPr>
          <w:rFonts w:ascii="Arial" w:hAnsi="Arial" w:cs="Arial"/>
        </w:rPr>
        <w:t>No aplica.</w:t>
      </w:r>
    </w:p>
    <w:p w14:paraId="6EE64465" w14:textId="77777777" w:rsidR="004B187B" w:rsidRPr="00AD2AE5" w:rsidRDefault="004B187B" w:rsidP="004D377C">
      <w:pPr>
        <w:pStyle w:val="Prrafodelista"/>
        <w:spacing w:after="0" w:line="240" w:lineRule="auto"/>
        <w:ind w:left="993" w:hanging="567"/>
        <w:jc w:val="both"/>
        <w:rPr>
          <w:rFonts w:ascii="Arial" w:hAnsi="Arial" w:cs="Arial"/>
          <w:i/>
        </w:rPr>
      </w:pPr>
    </w:p>
    <w:p w14:paraId="12DAC0DE" w14:textId="1EAF165C" w:rsidR="004E69A3" w:rsidRPr="00E63C7D" w:rsidRDefault="00CC4758" w:rsidP="00E63C7D">
      <w:pPr>
        <w:spacing w:after="0" w:line="240" w:lineRule="auto"/>
        <w:jc w:val="both"/>
        <w:rPr>
          <w:rFonts w:ascii="Arial" w:hAnsi="Arial" w:cs="Arial"/>
          <w:b/>
        </w:rPr>
      </w:pPr>
      <w:r w:rsidRPr="00E63C7D">
        <w:rPr>
          <w:rFonts w:ascii="Arial" w:hAnsi="Arial" w:cs="Arial"/>
          <w:b/>
        </w:rPr>
        <w:t>e)</w:t>
      </w:r>
      <w:r w:rsidRPr="00E63C7D">
        <w:rPr>
          <w:rFonts w:ascii="Arial" w:hAnsi="Arial" w:cs="Arial"/>
          <w:b/>
        </w:rPr>
        <w:tab/>
      </w:r>
      <w:r w:rsidR="004E69A3" w:rsidRPr="00E63C7D">
        <w:rPr>
          <w:rFonts w:ascii="Arial" w:hAnsi="Arial" w:cs="Arial"/>
          <w:b/>
        </w:rPr>
        <w:t xml:space="preserve">Experiencia: </w:t>
      </w:r>
    </w:p>
    <w:p w14:paraId="4E57D477" w14:textId="64DDC506" w:rsidR="00023674" w:rsidRDefault="00023674" w:rsidP="00023674">
      <w:pPr>
        <w:spacing w:after="0" w:line="240" w:lineRule="auto"/>
        <w:ind w:left="993" w:hanging="567"/>
        <w:contextualSpacing/>
        <w:jc w:val="both"/>
        <w:rPr>
          <w:rFonts w:ascii="Arial" w:hAnsi="Arial" w:cs="Arial"/>
        </w:rPr>
      </w:pPr>
      <w:r>
        <w:rPr>
          <w:rFonts w:ascii="Arial" w:hAnsi="Arial" w:cs="Arial"/>
        </w:rPr>
        <w:tab/>
      </w:r>
      <w:r w:rsidRPr="00023674">
        <w:rPr>
          <w:rFonts w:ascii="Arial" w:hAnsi="Arial" w:cs="Arial"/>
        </w:rPr>
        <w:t>El Oferente deberá presentar copias de contratos similares celebrados con el estado paraguayo o con sector privado, indistintamente, en los</w:t>
      </w:r>
      <w:r w:rsidR="00C501CB">
        <w:rPr>
          <w:rFonts w:ascii="Arial" w:hAnsi="Arial" w:cs="Arial"/>
        </w:rPr>
        <w:t xml:space="preserve"> últimos dos años cerrados (2016 y 2017</w:t>
      </w:r>
      <w:r w:rsidRPr="00023674">
        <w:rPr>
          <w:rFonts w:ascii="Arial" w:hAnsi="Arial" w:cs="Arial"/>
        </w:rPr>
        <w:t>), por un volumen que en</w:t>
      </w:r>
      <w:r w:rsidR="00C501CB">
        <w:rPr>
          <w:rFonts w:ascii="Arial" w:hAnsi="Arial" w:cs="Arial"/>
        </w:rPr>
        <w:t xml:space="preserve"> sumatoria</w:t>
      </w:r>
      <w:r w:rsidRPr="00023674">
        <w:rPr>
          <w:rFonts w:ascii="Arial" w:hAnsi="Arial" w:cs="Arial"/>
        </w:rPr>
        <w:t xml:space="preserve"> total sea igual o superior al 50% (cincuenta por ciento) de su oferta total para la presente contratación. Podrán presentarse la cantidad de contratos que fueren necesarios. (Circulares DNCP Nº 15/13 y 17/13).</w:t>
      </w:r>
    </w:p>
    <w:p w14:paraId="49010D9E" w14:textId="77777777" w:rsidR="00023674" w:rsidRPr="00023674" w:rsidRDefault="00023674" w:rsidP="00023674">
      <w:pPr>
        <w:spacing w:after="0" w:line="240" w:lineRule="auto"/>
        <w:ind w:left="993" w:hanging="567"/>
        <w:contextualSpacing/>
        <w:jc w:val="both"/>
        <w:rPr>
          <w:rFonts w:ascii="Arial" w:hAnsi="Arial" w:cs="Arial"/>
        </w:rPr>
      </w:pPr>
    </w:p>
    <w:p w14:paraId="6D25C6F5" w14:textId="48743BBE" w:rsidR="004E69A3" w:rsidRPr="00023674" w:rsidRDefault="00023674" w:rsidP="00023674">
      <w:pPr>
        <w:spacing w:after="0" w:line="240" w:lineRule="auto"/>
        <w:contextualSpacing/>
        <w:jc w:val="both"/>
        <w:rPr>
          <w:rFonts w:ascii="Arial" w:hAnsi="Arial" w:cs="Arial"/>
        </w:rPr>
      </w:pPr>
      <w:r w:rsidRPr="00023674">
        <w:rPr>
          <w:rFonts w:ascii="Arial" w:hAnsi="Arial" w:cs="Arial"/>
          <w:b/>
          <w:u w:val="single"/>
        </w:rPr>
        <w:t>OBSERVACION:</w:t>
      </w:r>
      <w:r w:rsidRPr="00023674">
        <w:rPr>
          <w:rFonts w:ascii="Arial" w:hAnsi="Arial" w:cs="Arial"/>
        </w:rPr>
        <w:t xml:space="preserve"> En caso de Consorcios, todos los integrantes del Consorcio deberán cumplir los requisitos legales en su totalidad, (100% cien por ciento), como ser obligaciones tributarias, laborales, de seguridad social. Así mismo la empresa Líder y los demás integrantes deberán cumplir con el 80% (ochenta por ciento) y 20% (veinte por ciento) de lo exigido en cuanto a la CAPACIDAD FINANCIERA.</w:t>
      </w:r>
    </w:p>
    <w:p w14:paraId="65EBAA92" w14:textId="77777777" w:rsidR="001F62A3" w:rsidRPr="00AD2AE5" w:rsidRDefault="001F62A3" w:rsidP="004D377C">
      <w:pPr>
        <w:pStyle w:val="Prrafodelista"/>
        <w:spacing w:after="0" w:line="240" w:lineRule="auto"/>
        <w:ind w:left="993"/>
        <w:jc w:val="both"/>
        <w:rPr>
          <w:rFonts w:ascii="Arial" w:hAnsi="Arial" w:cs="Arial"/>
          <w:i/>
        </w:rPr>
      </w:pPr>
    </w:p>
    <w:p w14:paraId="45B4663B" w14:textId="296B99B0" w:rsidR="00C5575E" w:rsidRPr="00AD2AE5" w:rsidRDefault="004E69A3" w:rsidP="00604986">
      <w:pPr>
        <w:pStyle w:val="Prrafodelista"/>
        <w:numPr>
          <w:ilvl w:val="0"/>
          <w:numId w:val="23"/>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14:paraId="2FA94129" w14:textId="5D82D15B"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023674" w:rsidRPr="00B910AD">
        <w:rPr>
          <w:rFonts w:ascii="Arial" w:hAnsi="Arial" w:cs="Arial"/>
          <w:u w:val="single"/>
        </w:rPr>
        <w:t>1 (un) día hábil</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AD2AE5" w:rsidRDefault="00C5575E" w:rsidP="00604986">
      <w:pPr>
        <w:pStyle w:val="Prrafodelista"/>
        <w:spacing w:before="240" w:after="240" w:line="240" w:lineRule="auto"/>
        <w:ind w:left="284"/>
        <w:jc w:val="both"/>
        <w:rPr>
          <w:rFonts w:ascii="Arial" w:hAnsi="Arial" w:cs="Arial"/>
        </w:rPr>
      </w:pPr>
    </w:p>
    <w:p w14:paraId="2BB7A45A" w14:textId="7D905AA4"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14:paraId="0E06AD8E" w14:textId="77777777" w:rsidR="00C5575E" w:rsidRPr="00AD2AE5" w:rsidRDefault="00C5575E" w:rsidP="00C5575E">
      <w:pPr>
        <w:pStyle w:val="Prrafodelista"/>
        <w:spacing w:before="240" w:after="240" w:line="240" w:lineRule="auto"/>
        <w:jc w:val="both"/>
        <w:rPr>
          <w:rFonts w:ascii="Arial" w:hAnsi="Arial" w:cs="Arial"/>
        </w:rPr>
      </w:pPr>
    </w:p>
    <w:p w14:paraId="3F28DC60" w14:textId="5311A241" w:rsidR="004E69A3" w:rsidRPr="00387826" w:rsidRDefault="004E69A3" w:rsidP="00025A28">
      <w:pPr>
        <w:pStyle w:val="Prrafodelista"/>
        <w:numPr>
          <w:ilvl w:val="0"/>
          <w:numId w:val="23"/>
        </w:numPr>
        <w:tabs>
          <w:tab w:val="left" w:pos="284"/>
        </w:tabs>
        <w:spacing w:before="240" w:after="240" w:line="240" w:lineRule="auto"/>
        <w:ind w:left="284" w:hanging="284"/>
        <w:contextualSpacing w:val="0"/>
        <w:jc w:val="both"/>
        <w:rPr>
          <w:rFonts w:ascii="Arial" w:hAnsi="Arial" w:cs="Arial"/>
          <w:i/>
        </w:rPr>
      </w:pPr>
      <w:r w:rsidRPr="00AD2AE5">
        <w:rPr>
          <w:rFonts w:ascii="Arial" w:hAnsi="Arial" w:cs="Arial"/>
        </w:rPr>
        <w:t xml:space="preserve">Criterio de evaluación y calificación de las muestras: </w:t>
      </w:r>
      <w:r w:rsidR="00387826" w:rsidRPr="00B910AD">
        <w:rPr>
          <w:rFonts w:ascii="Arial" w:hAnsi="Arial" w:cs="Arial"/>
          <w:b/>
          <w:i/>
        </w:rPr>
        <w:t>No aplica.</w:t>
      </w:r>
    </w:p>
    <w:p w14:paraId="3EBD96B7" w14:textId="50DE4093" w:rsidR="00B00B28" w:rsidRPr="00AD2AE5" w:rsidRDefault="004E69A3" w:rsidP="00604986">
      <w:pPr>
        <w:pStyle w:val="Prrafodelista"/>
        <w:numPr>
          <w:ilvl w:val="0"/>
          <w:numId w:val="23"/>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14:paraId="4177C683" w14:textId="3CB1A343"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604986">
      <w:pPr>
        <w:pStyle w:val="Prrafodelista"/>
        <w:ind w:left="284"/>
        <w:jc w:val="both"/>
        <w:rPr>
          <w:rFonts w:ascii="Arial" w:hAnsi="Arial" w:cs="Arial"/>
          <w:szCs w:val="20"/>
        </w:rPr>
      </w:pPr>
    </w:p>
    <w:p w14:paraId="0A3FF0AD"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156AA1A" w14:textId="1B39A068" w:rsidR="001D7681" w:rsidRPr="00AD2AE5" w:rsidRDefault="004E69A3" w:rsidP="002B6F06">
      <w:pPr>
        <w:pStyle w:val="Prrafodelista"/>
        <w:numPr>
          <w:ilvl w:val="0"/>
          <w:numId w:val="23"/>
        </w:numPr>
        <w:tabs>
          <w:tab w:val="left" w:pos="426"/>
        </w:tabs>
        <w:spacing w:before="240" w:after="240" w:line="240" w:lineRule="auto"/>
        <w:ind w:left="284" w:hanging="284"/>
        <w:contextualSpacing w:val="0"/>
        <w:jc w:val="both"/>
        <w:rPr>
          <w:rFonts w:ascii="Arial" w:hAnsi="Arial" w:cs="Arial"/>
        </w:rPr>
      </w:pPr>
      <w:r w:rsidRPr="00AD2AE5">
        <w:rPr>
          <w:rFonts w:ascii="Arial" w:hAnsi="Arial" w:cs="Arial"/>
        </w:rPr>
        <w:t xml:space="preserve">Notificación de Adjudicación: </w:t>
      </w:r>
      <w:r w:rsidR="00FD5C81" w:rsidRPr="00B910AD">
        <w:rPr>
          <w:rFonts w:ascii="Arial" w:hAnsi="Arial" w:cs="Arial"/>
          <w:b/>
          <w:i/>
        </w:rPr>
        <w:t>La adjudicación se dará a conocer por nota dentro de los 5 (cinco) días posteriores a la emisión de la Resolución de Adjudicación.</w:t>
      </w:r>
    </w:p>
    <w:p w14:paraId="54C8A1F4" w14:textId="5851D0BD" w:rsidR="003C0B8F" w:rsidRPr="00FD5C81" w:rsidRDefault="003C0B8F" w:rsidP="002B6F06">
      <w:pPr>
        <w:pStyle w:val="Prrafodelista"/>
        <w:numPr>
          <w:ilvl w:val="0"/>
          <w:numId w:val="23"/>
        </w:numPr>
        <w:tabs>
          <w:tab w:val="left" w:pos="426"/>
        </w:tabs>
        <w:spacing w:before="240" w:after="240" w:line="240" w:lineRule="auto"/>
        <w:ind w:left="284" w:hanging="284"/>
        <w:contextualSpacing w:val="0"/>
        <w:jc w:val="both"/>
        <w:rPr>
          <w:rFonts w:ascii="Arial" w:hAnsi="Arial" w:cs="Arial"/>
          <w:i/>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00FD5C81" w:rsidRPr="00B910AD">
        <w:rPr>
          <w:rFonts w:ascii="Arial" w:hAnsi="Arial" w:cs="Arial"/>
          <w:b/>
          <w:i/>
        </w:rPr>
        <w:t>Contrato.</w:t>
      </w:r>
    </w:p>
    <w:p w14:paraId="432B7D54" w14:textId="77777777" w:rsidR="00FD5C81" w:rsidRPr="00FD5C81" w:rsidRDefault="003C0B8F" w:rsidP="00FD5C81">
      <w:pPr>
        <w:pStyle w:val="Prrafodelista"/>
        <w:numPr>
          <w:ilvl w:val="0"/>
          <w:numId w:val="23"/>
        </w:numPr>
        <w:spacing w:before="240" w:after="240" w:line="240" w:lineRule="auto"/>
        <w:ind w:left="426" w:hanging="426"/>
        <w:jc w:val="both"/>
        <w:rPr>
          <w:rFonts w:ascii="Arial" w:hAnsi="Arial" w:cs="Arial"/>
          <w:i/>
        </w:rPr>
      </w:pPr>
      <w:r w:rsidRPr="00AD2AE5">
        <w:rPr>
          <w:rFonts w:ascii="Arial" w:hAnsi="Arial" w:cs="Arial"/>
        </w:rPr>
        <w:t>El precio adjudicado estará sujeto a reajustes. La fórmula y procedimiento para el cálculo de reajustes serán los siguientes:</w:t>
      </w:r>
      <w:r w:rsidR="004C62A9" w:rsidRPr="00AD2AE5">
        <w:rPr>
          <w:rFonts w:ascii="Arial" w:hAnsi="Arial" w:cs="Arial"/>
        </w:rPr>
        <w:t xml:space="preserve"> </w:t>
      </w:r>
      <w:r w:rsidR="00FD5C81" w:rsidRPr="00FD5C81">
        <w:rPr>
          <w:rFonts w:ascii="Arial" w:hAnsi="Arial" w:cs="Arial"/>
          <w:i/>
        </w:rPr>
        <w:t xml:space="preserve">El reajuste  de  precio  podrá  ser  solicitado  por  el  Contratista  y  aprobado  por  el Contratante  por  medio  de  notas  oficiales,  siempre  y  cuando  haya  una  variación sustancial de precios en la economía nacional reflejada en el índice de precios de consumo publicado por el Banco Central del Paraguay, en un valor igual o mayor al 15 % (quince por ciento) sobre la inflación oficial esperada para el mismo periodo. No  tendrá   efecto   retroactivo   respecto   a   los   servicios   proveídos  antes  de la verificación del reajuste. </w:t>
      </w:r>
    </w:p>
    <w:p w14:paraId="7673D72E" w14:textId="77777777" w:rsidR="00FD5C81" w:rsidRPr="00FD5C81" w:rsidRDefault="00FD5C81" w:rsidP="00FD5C81">
      <w:pPr>
        <w:spacing w:before="240" w:after="240" w:line="240" w:lineRule="auto"/>
        <w:ind w:left="426" w:hanging="426"/>
        <w:contextualSpacing/>
        <w:jc w:val="both"/>
        <w:rPr>
          <w:rFonts w:ascii="Arial" w:hAnsi="Arial" w:cs="Arial"/>
          <w:i/>
        </w:rPr>
      </w:pPr>
      <w:r w:rsidRPr="00FD5C81">
        <w:rPr>
          <w:rFonts w:ascii="Arial" w:hAnsi="Arial" w:cs="Arial"/>
          <w:i/>
        </w:rPr>
        <w:lastRenderedPageBreak/>
        <w:t>El  pedido  de reajuste  deberá  ser  presentado  al  momento  de  la  prestación de los servicios.</w:t>
      </w:r>
    </w:p>
    <w:p w14:paraId="5512ED7B" w14:textId="77777777" w:rsidR="00FD5C81" w:rsidRPr="00FD5C81" w:rsidRDefault="00FD5C81" w:rsidP="00FD5C81">
      <w:pPr>
        <w:spacing w:before="240" w:after="240" w:line="240" w:lineRule="auto"/>
        <w:ind w:left="426" w:hanging="426"/>
        <w:contextualSpacing/>
        <w:jc w:val="both"/>
        <w:rPr>
          <w:rFonts w:ascii="Arial" w:hAnsi="Arial" w:cs="Arial"/>
          <w:i/>
        </w:rPr>
      </w:pPr>
      <w:r w:rsidRPr="00FD5C81">
        <w:rPr>
          <w:rFonts w:ascii="Arial" w:hAnsi="Arial" w:cs="Arial"/>
          <w:i/>
        </w:rPr>
        <w:t>El Precio Reajustado del Contrato, estará determinado por la siguiente fórmula:</w:t>
      </w:r>
    </w:p>
    <w:p w14:paraId="522D6591" w14:textId="77777777" w:rsidR="00FD5C81" w:rsidRPr="00FD5C81" w:rsidRDefault="00FD5C81" w:rsidP="00FD5C81">
      <w:pPr>
        <w:spacing w:before="240" w:after="240" w:line="240" w:lineRule="auto"/>
        <w:ind w:left="426" w:hanging="426"/>
        <w:contextualSpacing/>
        <w:jc w:val="both"/>
        <w:rPr>
          <w:rFonts w:ascii="Arial" w:hAnsi="Arial" w:cs="Arial"/>
          <w:b/>
          <w:i/>
        </w:rPr>
      </w:pPr>
      <w:r w:rsidRPr="00FD5C81">
        <w:rPr>
          <w:rFonts w:ascii="Arial" w:hAnsi="Arial" w:cs="Arial"/>
          <w:b/>
          <w:i/>
        </w:rPr>
        <w:t xml:space="preserve">Pr =  </w:t>
      </w:r>
      <w:r w:rsidRPr="00FD5C81">
        <w:rPr>
          <w:rFonts w:ascii="Arial" w:hAnsi="Arial" w:cs="Arial"/>
          <w:b/>
          <w:i/>
          <w:u w:val="single"/>
        </w:rPr>
        <w:t>P x  IPC1</w:t>
      </w:r>
    </w:p>
    <w:p w14:paraId="329E5C5E" w14:textId="77777777" w:rsidR="00FD5C81" w:rsidRPr="00FD5C81" w:rsidRDefault="00FD5C81" w:rsidP="00FD5C81">
      <w:pPr>
        <w:spacing w:before="240" w:after="240" w:line="240" w:lineRule="auto"/>
        <w:ind w:left="426" w:hanging="426"/>
        <w:contextualSpacing/>
        <w:jc w:val="both"/>
        <w:rPr>
          <w:rFonts w:ascii="Arial" w:hAnsi="Arial" w:cs="Arial"/>
          <w:b/>
          <w:i/>
        </w:rPr>
      </w:pPr>
      <w:r w:rsidRPr="00FD5C81">
        <w:rPr>
          <w:rFonts w:ascii="Arial" w:hAnsi="Arial" w:cs="Arial"/>
          <w:b/>
          <w:i/>
        </w:rPr>
        <w:t xml:space="preserve">            IPC0</w:t>
      </w:r>
    </w:p>
    <w:p w14:paraId="004A632F" w14:textId="77777777" w:rsidR="00FD5C81" w:rsidRPr="00FD5C81" w:rsidRDefault="00FD5C81" w:rsidP="00FD5C81">
      <w:pPr>
        <w:spacing w:before="240" w:after="240" w:line="240" w:lineRule="auto"/>
        <w:ind w:left="426" w:hanging="426"/>
        <w:contextualSpacing/>
        <w:jc w:val="both"/>
        <w:rPr>
          <w:rFonts w:ascii="Arial" w:hAnsi="Arial" w:cs="Arial"/>
          <w:b/>
          <w:i/>
        </w:rPr>
      </w:pPr>
      <w:r w:rsidRPr="00FD5C81">
        <w:rPr>
          <w:rFonts w:ascii="Arial" w:hAnsi="Arial" w:cs="Arial"/>
          <w:b/>
          <w:i/>
        </w:rPr>
        <w:t xml:space="preserve">Dónde: </w:t>
      </w:r>
    </w:p>
    <w:p w14:paraId="40CBBE2B" w14:textId="77777777" w:rsidR="00FD5C81" w:rsidRPr="00FD5C81" w:rsidRDefault="00FD5C81" w:rsidP="00FD5C81">
      <w:pPr>
        <w:spacing w:before="240" w:after="240" w:line="240" w:lineRule="auto"/>
        <w:ind w:left="426" w:hanging="426"/>
        <w:contextualSpacing/>
        <w:jc w:val="both"/>
        <w:rPr>
          <w:rFonts w:ascii="Arial" w:hAnsi="Arial" w:cs="Arial"/>
          <w:i/>
        </w:rPr>
      </w:pPr>
      <w:r w:rsidRPr="00FD5C81">
        <w:rPr>
          <w:rFonts w:ascii="Arial" w:hAnsi="Arial" w:cs="Arial"/>
          <w:i/>
        </w:rPr>
        <w:t>Pr: Precio Reajustado.</w:t>
      </w:r>
    </w:p>
    <w:p w14:paraId="634B4506" w14:textId="77777777" w:rsidR="00FD5C81" w:rsidRPr="00FD5C81" w:rsidRDefault="00FD5C81" w:rsidP="00FD5C81">
      <w:pPr>
        <w:spacing w:before="240" w:after="240" w:line="240" w:lineRule="auto"/>
        <w:ind w:left="426" w:hanging="426"/>
        <w:contextualSpacing/>
        <w:jc w:val="both"/>
        <w:rPr>
          <w:rFonts w:ascii="Arial" w:hAnsi="Arial" w:cs="Arial"/>
          <w:i/>
        </w:rPr>
      </w:pPr>
      <w:r w:rsidRPr="00FD5C81">
        <w:rPr>
          <w:rFonts w:ascii="Arial" w:hAnsi="Arial" w:cs="Arial"/>
          <w:i/>
        </w:rPr>
        <w:t>P: Precio adjudicado.</w:t>
      </w:r>
    </w:p>
    <w:p w14:paraId="59A3D164" w14:textId="77777777" w:rsidR="00FD5C81" w:rsidRPr="00FD5C81" w:rsidRDefault="00FD5C81" w:rsidP="00FD5C81">
      <w:pPr>
        <w:spacing w:before="240" w:after="240" w:line="240" w:lineRule="auto"/>
        <w:ind w:left="426" w:hanging="426"/>
        <w:contextualSpacing/>
        <w:jc w:val="both"/>
        <w:rPr>
          <w:rFonts w:ascii="Arial" w:hAnsi="Arial" w:cs="Arial"/>
          <w:i/>
        </w:rPr>
      </w:pPr>
      <w:r w:rsidRPr="00FD5C81">
        <w:rPr>
          <w:rFonts w:ascii="Arial" w:hAnsi="Arial" w:cs="Arial"/>
          <w:i/>
        </w:rPr>
        <w:t>IPC1: Índice  de  precios  al  Consumidor  publicado por el Banco  Central del Paraguay, correspondiente al mes de la entrega del suministro.</w:t>
      </w:r>
    </w:p>
    <w:p w14:paraId="7CA4DDD7" w14:textId="77777777" w:rsidR="00FD5C81" w:rsidRPr="00FD5C81" w:rsidRDefault="00FD5C81" w:rsidP="00FD5C81">
      <w:pPr>
        <w:spacing w:before="240" w:after="240" w:line="240" w:lineRule="auto"/>
        <w:ind w:left="426" w:hanging="426"/>
        <w:contextualSpacing/>
        <w:jc w:val="both"/>
        <w:rPr>
          <w:rFonts w:ascii="Arial" w:hAnsi="Arial" w:cs="Arial"/>
          <w:i/>
        </w:rPr>
      </w:pPr>
      <w:r w:rsidRPr="00FD5C81">
        <w:rPr>
          <w:rFonts w:ascii="Arial" w:hAnsi="Arial" w:cs="Arial"/>
          <w:i/>
        </w:rPr>
        <w:t>IPC0: Índice  de  precios  al  consumidor  publicado por el Banco  Central de Paraguay, correspondiente al mes de la apertura de ofertas</w:t>
      </w:r>
    </w:p>
    <w:p w14:paraId="2FF9E6CE" w14:textId="0F9F0445" w:rsidR="003C0B8F" w:rsidRPr="00AD2AE5" w:rsidRDefault="00FD5C81" w:rsidP="0094107C">
      <w:pPr>
        <w:spacing w:before="240" w:after="240" w:line="240" w:lineRule="auto"/>
        <w:ind w:left="426" w:hanging="426"/>
        <w:contextualSpacing/>
        <w:jc w:val="both"/>
        <w:rPr>
          <w:rFonts w:ascii="Arial" w:hAnsi="Arial" w:cs="Arial"/>
          <w:i/>
          <w:color w:val="FF0000"/>
        </w:rPr>
      </w:pPr>
      <w:r w:rsidRPr="00FD5C81">
        <w:rPr>
          <w:rFonts w:ascii="Arial" w:hAnsi="Arial" w:cs="Arial"/>
          <w:i/>
        </w:rPr>
        <w:t>El pedido  de  reajuste  deberá  ser  presentado  durante  el  plazo  de  vigencia  del contrato.</w:t>
      </w:r>
      <w:r w:rsidRPr="00FD5C81">
        <w:rPr>
          <w:rFonts w:ascii="Arial" w:hAnsi="Arial" w:cs="Arial"/>
          <w:i/>
          <w:color w:val="FF0000"/>
        </w:rPr>
        <w:t xml:space="preserve"> </w:t>
      </w:r>
    </w:p>
    <w:p w14:paraId="40D5DF47" w14:textId="1C8A9312" w:rsidR="00A13093" w:rsidRPr="00A13093" w:rsidRDefault="00A13093" w:rsidP="00604986">
      <w:pPr>
        <w:pStyle w:val="Prrafodelista"/>
        <w:numPr>
          <w:ilvl w:val="0"/>
          <w:numId w:val="23"/>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575160" w:rsidRPr="00B910AD">
        <w:rPr>
          <w:rFonts w:ascii="Arial" w:hAnsi="Arial" w:cs="Arial"/>
          <w:b/>
          <w:spacing w:val="-3"/>
          <w:lang w:val="es-ES_tradnl"/>
        </w:rPr>
        <w:t>No.</w:t>
      </w:r>
      <w:r w:rsidRPr="00B92BB6">
        <w:rPr>
          <w:rFonts w:ascii="Arial" w:hAnsi="Arial" w:cs="Arial"/>
          <w:bCs/>
          <w:i/>
          <w:iCs/>
        </w:rPr>
        <w:t xml:space="preserve">  </w:t>
      </w:r>
    </w:p>
    <w:p w14:paraId="13151C77" w14:textId="07F8C34A" w:rsidR="00575160" w:rsidRDefault="003C0B8F" w:rsidP="00575160">
      <w:pPr>
        <w:pStyle w:val="Prrafodelista"/>
        <w:numPr>
          <w:ilvl w:val="0"/>
          <w:numId w:val="23"/>
        </w:numPr>
        <w:spacing w:before="240" w:after="240" w:line="240" w:lineRule="auto"/>
        <w:ind w:left="284" w:hanging="284"/>
        <w:jc w:val="both"/>
        <w:rPr>
          <w:rFonts w:ascii="Arial" w:hAnsi="Arial" w:cs="Arial"/>
          <w:i/>
        </w:rPr>
      </w:pPr>
      <w:r w:rsidRPr="00AD2AE5">
        <w:rPr>
          <w:rFonts w:ascii="Arial" w:hAnsi="Arial" w:cs="Arial"/>
        </w:rPr>
        <w:t>Las condiciones de pago:</w:t>
      </w:r>
      <w:r w:rsidR="004C62A9" w:rsidRPr="00AD2AE5">
        <w:rPr>
          <w:rFonts w:ascii="Arial" w:hAnsi="Arial" w:cs="Arial"/>
        </w:rPr>
        <w:t xml:space="preserve"> </w:t>
      </w:r>
      <w:r w:rsidR="00575160" w:rsidRPr="00575160">
        <w:rPr>
          <w:rFonts w:ascii="Arial" w:hAnsi="Arial" w:cs="Arial"/>
          <w:b/>
          <w:i/>
        </w:rPr>
        <w:t>A plazos.</w:t>
      </w:r>
      <w:r w:rsidR="00575160" w:rsidRPr="00575160">
        <w:rPr>
          <w:rFonts w:ascii="Arial" w:hAnsi="Arial" w:cs="Arial"/>
          <w:i/>
        </w:rPr>
        <w:t xml:space="preserve"> Los proveedores </w:t>
      </w:r>
      <w:r w:rsidR="00575160">
        <w:rPr>
          <w:rFonts w:ascii="Arial" w:hAnsi="Arial" w:cs="Arial"/>
          <w:i/>
        </w:rPr>
        <w:t>deberán realizar la provisión</w:t>
      </w:r>
      <w:r w:rsidR="00575160" w:rsidRPr="00575160">
        <w:rPr>
          <w:rFonts w:ascii="Arial" w:hAnsi="Arial" w:cs="Arial"/>
          <w:i/>
        </w:rPr>
        <w:t xml:space="preserve"> de </w:t>
      </w:r>
      <w:r w:rsidR="00575160">
        <w:rPr>
          <w:rFonts w:ascii="Arial" w:hAnsi="Arial" w:cs="Arial"/>
          <w:i/>
        </w:rPr>
        <w:t>las pólizas</w:t>
      </w:r>
      <w:r w:rsidR="00575160" w:rsidRPr="00575160">
        <w:rPr>
          <w:rFonts w:ascii="Arial" w:hAnsi="Arial" w:cs="Arial"/>
          <w:i/>
        </w:rPr>
        <w:t xml:space="preserve"> en base a los pedidos realizados por la institución, y luego emitir las facturas correspondientes. Los pagos serán efectuados a través de la Dirección  General de Administración y Finanzas de la Honorable Cámara de Diputados, por mes vencido dentro del plazo de Sesenta (60) días a partir de la presentación  de las facturas, dependiendo de las transferencias de fondos del Ministerio de Hacienda.</w:t>
      </w:r>
      <w:r w:rsidR="00575160">
        <w:rPr>
          <w:rFonts w:ascii="Arial" w:hAnsi="Arial" w:cs="Arial"/>
          <w:i/>
        </w:rPr>
        <w:t xml:space="preserve"> </w:t>
      </w:r>
      <w:r w:rsidR="00575160" w:rsidRPr="00575160">
        <w:rPr>
          <w:rFonts w:ascii="Arial" w:hAnsi="Arial" w:cs="Arial"/>
          <w:i/>
        </w:rPr>
        <w:t>La moneda de pago será en todos los casos y sin excepción alguna en guaraníes.</w:t>
      </w:r>
    </w:p>
    <w:p w14:paraId="0C6F302A" w14:textId="77777777" w:rsidR="00575160" w:rsidRPr="00575160" w:rsidRDefault="00575160" w:rsidP="00575160">
      <w:pPr>
        <w:pStyle w:val="Prrafodelista"/>
        <w:spacing w:before="240" w:after="240" w:line="240" w:lineRule="auto"/>
        <w:ind w:left="709"/>
        <w:jc w:val="both"/>
        <w:rPr>
          <w:rFonts w:ascii="Arial" w:hAnsi="Arial" w:cs="Arial"/>
          <w:i/>
        </w:rPr>
      </w:pPr>
    </w:p>
    <w:p w14:paraId="3C3C626F" w14:textId="79368E8D" w:rsidR="003C0B8F" w:rsidRPr="00AD2AE5" w:rsidRDefault="003815D1" w:rsidP="00604986">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 xml:space="preserve">En caso de mora, de los pagos previstos en el punto anterior por parte de la Convocante, la tasa de interés que se aplicará es </w:t>
      </w:r>
      <w:r w:rsidRPr="00B910AD">
        <w:rPr>
          <w:rFonts w:ascii="Arial" w:hAnsi="Arial" w:cs="Arial"/>
          <w:b/>
        </w:rPr>
        <w:t>del </w:t>
      </w:r>
      <w:r w:rsidR="00575160" w:rsidRPr="00B910AD">
        <w:rPr>
          <w:rFonts w:ascii="Arial" w:hAnsi="Arial" w:cs="Arial"/>
          <w:b/>
        </w:rPr>
        <w:t>0,03</w:t>
      </w:r>
      <w:r w:rsidR="00575160" w:rsidRPr="00B910AD">
        <w:rPr>
          <w:rFonts w:ascii="Arial" w:hAnsi="Arial" w:cs="Arial"/>
          <w:b/>
          <w:i/>
          <w:color w:val="FF0000"/>
        </w:rPr>
        <w:t> </w:t>
      </w:r>
      <w:r w:rsidR="00575160" w:rsidRPr="00B910AD">
        <w:rPr>
          <w:rFonts w:ascii="Arial" w:hAnsi="Arial" w:cs="Arial"/>
          <w:b/>
        </w:rPr>
        <w:t>%</w:t>
      </w:r>
      <w:r w:rsidRPr="00B910AD">
        <w:rPr>
          <w:rFonts w:ascii="Arial" w:hAnsi="Arial" w:cs="Arial"/>
          <w:b/>
        </w:rPr>
        <w:t> por</w:t>
      </w:r>
      <w:r w:rsidRPr="00AD2AE5">
        <w:rPr>
          <w:rFonts w:ascii="Arial" w:hAnsi="Arial" w:cs="Arial"/>
        </w:rPr>
        <w:t xml:space="preserve">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0B534CB" w14:textId="313DC0C3" w:rsidR="008E0B2C" w:rsidRPr="00AD2AE5" w:rsidRDefault="003C0B8F" w:rsidP="008E0B2C">
      <w:pPr>
        <w:pStyle w:val="Prrafodelista"/>
        <w:numPr>
          <w:ilvl w:val="0"/>
          <w:numId w:val="23"/>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8E0B2C" w:rsidRPr="00B910AD">
        <w:rPr>
          <w:rFonts w:ascii="Arial" w:hAnsi="Arial" w:cs="Arial"/>
          <w:b/>
          <w:i/>
        </w:rPr>
        <w:t>NO.</w:t>
      </w:r>
    </w:p>
    <w:p w14:paraId="115EDEF9" w14:textId="1623FD7F" w:rsidR="003C0B8F" w:rsidRPr="00835D7F" w:rsidRDefault="003C0B8F" w:rsidP="00835D7F">
      <w:pPr>
        <w:pStyle w:val="Prrafodelista"/>
        <w:numPr>
          <w:ilvl w:val="0"/>
          <w:numId w:val="23"/>
        </w:numPr>
        <w:spacing w:before="240" w:after="240" w:line="240" w:lineRule="auto"/>
        <w:ind w:left="426" w:hanging="426"/>
        <w:contextualSpacing w:val="0"/>
        <w:jc w:val="both"/>
        <w:rPr>
          <w:rFonts w:ascii="Arial" w:hAnsi="Arial" w:cs="Arial"/>
          <w:b/>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835D7F" w:rsidRPr="00835D7F">
        <w:rPr>
          <w:rFonts w:ascii="Arial" w:hAnsi="Arial" w:cs="Arial"/>
          <w:i/>
        </w:rPr>
        <w:t>5% del valor total del contrato.</w:t>
      </w:r>
    </w:p>
    <w:p w14:paraId="7F9CAD00" w14:textId="65F3049D" w:rsidR="00AB1679" w:rsidRPr="00AD2AE5" w:rsidRDefault="00545A02" w:rsidP="00604986">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AB1679" w:rsidRPr="00835D7F">
        <w:rPr>
          <w:rFonts w:ascii="Arial" w:hAnsi="Arial" w:cs="Arial"/>
        </w:rPr>
        <w:t>SI.</w:t>
      </w:r>
      <w:r w:rsidR="00AB1679" w:rsidRPr="00AD2AE5">
        <w:rPr>
          <w:rFonts w:ascii="Arial" w:hAnsi="Arial" w:cs="Arial"/>
        </w:rPr>
        <w:t xml:space="preserve"> </w:t>
      </w:r>
    </w:p>
    <w:p w14:paraId="38A5E232" w14:textId="22414FC1" w:rsidR="003C0B8F" w:rsidRPr="00AD2AE5" w:rsidRDefault="00545A02" w:rsidP="00604986">
      <w:pPr>
        <w:pStyle w:val="Prrafodelista"/>
        <w:numPr>
          <w:ilvl w:val="0"/>
          <w:numId w:val="23"/>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5869AC" w:rsidRPr="00AA722F">
        <w:rPr>
          <w:rFonts w:ascii="Arial" w:hAnsi="Arial" w:cs="Arial"/>
          <w:i/>
        </w:rPr>
        <w:t xml:space="preserve">en un plazo no mayor a 28 </w:t>
      </w:r>
      <w:r w:rsidR="005869AC">
        <w:rPr>
          <w:rFonts w:ascii="Arial" w:hAnsi="Arial" w:cs="Arial"/>
          <w:i/>
        </w:rPr>
        <w:t xml:space="preserve">(veintiocho) </w:t>
      </w:r>
      <w:r w:rsidR="005869AC" w:rsidRPr="00AA722F">
        <w:rPr>
          <w:rFonts w:ascii="Arial" w:hAnsi="Arial" w:cs="Arial"/>
          <w:i/>
        </w:rPr>
        <w:t>días contados a partir de la fecha de c</w:t>
      </w:r>
      <w:r w:rsidR="00E73F61">
        <w:rPr>
          <w:rFonts w:ascii="Arial" w:hAnsi="Arial" w:cs="Arial"/>
          <w:i/>
        </w:rPr>
        <w:t>u</w:t>
      </w:r>
      <w:r w:rsidR="005869AC" w:rsidRPr="00AA722F">
        <w:rPr>
          <w:rFonts w:ascii="Arial" w:hAnsi="Arial" w:cs="Arial"/>
          <w:i/>
        </w:rPr>
        <w:t>mplimiento de las obligaciones del proveedor.</w:t>
      </w:r>
      <w:r w:rsidR="00211714">
        <w:rPr>
          <w:rFonts w:ascii="Arial" w:hAnsi="Arial" w:cs="Arial"/>
          <w:i/>
        </w:rPr>
        <w:t xml:space="preserve"> “La garantía deberá extenderse por todo el periodo de ejecución del contrato más treinta días posteriores a la vigencia del mismo”</w:t>
      </w:r>
    </w:p>
    <w:p w14:paraId="66DFE86B" w14:textId="246B3546" w:rsidR="001E29FA" w:rsidRPr="00AD2AE5" w:rsidRDefault="00545A02" w:rsidP="00604986">
      <w:pPr>
        <w:pStyle w:val="Default"/>
        <w:numPr>
          <w:ilvl w:val="0"/>
          <w:numId w:val="23"/>
        </w:numPr>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04986">
      <w:pPr>
        <w:pStyle w:val="Default"/>
        <w:ind w:left="284" w:firstLine="283"/>
        <w:jc w:val="both"/>
        <w:rPr>
          <w:sz w:val="22"/>
          <w:szCs w:val="20"/>
        </w:rPr>
      </w:pPr>
    </w:p>
    <w:p w14:paraId="44DBE68A" w14:textId="34E82A58"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04986">
      <w:pPr>
        <w:pStyle w:val="Default"/>
        <w:ind w:left="284" w:firstLine="283"/>
        <w:jc w:val="both"/>
        <w:rPr>
          <w:sz w:val="22"/>
          <w:szCs w:val="20"/>
          <w:highlight w:val="yellow"/>
        </w:rPr>
      </w:pPr>
    </w:p>
    <w:p w14:paraId="736FA82B" w14:textId="08C5828C" w:rsidR="001E29FA" w:rsidRPr="00AD2AE5" w:rsidRDefault="00020A9F" w:rsidP="00604986">
      <w:pPr>
        <w:pStyle w:val="Default"/>
        <w:ind w:left="284" w:firstLine="283"/>
        <w:jc w:val="both"/>
        <w:rPr>
          <w:sz w:val="22"/>
          <w:szCs w:val="20"/>
          <w:highlight w:val="yellow"/>
        </w:rPr>
      </w:pPr>
      <w:r w:rsidRPr="00AD2AE5">
        <w:rPr>
          <w:sz w:val="22"/>
          <w:szCs w:val="20"/>
        </w:rPr>
        <w:lastRenderedPageBreak/>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04986">
      <w:pPr>
        <w:pStyle w:val="Default"/>
        <w:ind w:left="284" w:firstLine="283"/>
        <w:jc w:val="both"/>
        <w:rPr>
          <w:sz w:val="22"/>
          <w:szCs w:val="20"/>
          <w:highlight w:val="yellow"/>
        </w:rPr>
      </w:pPr>
    </w:p>
    <w:p w14:paraId="3EBAF9B5" w14:textId="27B6090D"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04986">
      <w:pPr>
        <w:pStyle w:val="Default"/>
        <w:ind w:left="284" w:firstLine="283"/>
        <w:jc w:val="both"/>
        <w:rPr>
          <w:sz w:val="22"/>
          <w:szCs w:val="20"/>
        </w:rPr>
      </w:pPr>
    </w:p>
    <w:p w14:paraId="260A5E56" w14:textId="38C9894E"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04986">
      <w:pPr>
        <w:pStyle w:val="Default"/>
        <w:ind w:left="284" w:firstLine="283"/>
        <w:jc w:val="both"/>
        <w:rPr>
          <w:sz w:val="22"/>
          <w:szCs w:val="20"/>
          <w:highlight w:val="yellow"/>
        </w:rPr>
      </w:pPr>
    </w:p>
    <w:p w14:paraId="5D67773D" w14:textId="05682F2A"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576E4691" w:rsidR="003C0B8F" w:rsidRPr="00AD2AE5" w:rsidRDefault="003C0B8F" w:rsidP="00604986">
      <w:pPr>
        <w:pStyle w:val="Prrafodelista"/>
        <w:numPr>
          <w:ilvl w:val="0"/>
          <w:numId w:val="23"/>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B910AD">
        <w:rPr>
          <w:rFonts w:ascii="Arial" w:hAnsi="Arial" w:cs="Arial"/>
          <w:i/>
        </w:rPr>
        <w:t>Honorable</w:t>
      </w:r>
      <w:r w:rsidR="008D4ABD" w:rsidRPr="00E755F7">
        <w:rPr>
          <w:rFonts w:ascii="Arial" w:hAnsi="Arial" w:cs="Arial"/>
          <w:i/>
        </w:rPr>
        <w:t xml:space="preserve"> Cámara de Diputados – Av. República y 15 de agosto.</w:t>
      </w:r>
    </w:p>
    <w:p w14:paraId="6BB598EE" w14:textId="362768F8" w:rsidR="00B978BA" w:rsidRPr="00F21031" w:rsidRDefault="003C0B8F" w:rsidP="00604986">
      <w:pPr>
        <w:pStyle w:val="Prrafodelista"/>
        <w:numPr>
          <w:ilvl w:val="0"/>
          <w:numId w:val="23"/>
        </w:numPr>
        <w:spacing w:before="240" w:after="240" w:line="240" w:lineRule="auto"/>
        <w:ind w:left="284" w:hanging="284"/>
        <w:contextualSpacing w:val="0"/>
        <w:jc w:val="both"/>
        <w:rPr>
          <w:rFonts w:ascii="Arial" w:hAnsi="Arial" w:cs="Arial"/>
          <w:i/>
        </w:rPr>
      </w:pPr>
      <w:r w:rsidRPr="00AD2AE5">
        <w:rPr>
          <w:rFonts w:ascii="Arial" w:hAnsi="Arial" w:cs="Arial"/>
        </w:rPr>
        <w:t xml:space="preserve">El valor de las multas será: </w:t>
      </w:r>
      <w:r w:rsidR="00F21031" w:rsidRPr="00F21031">
        <w:rPr>
          <w:rFonts w:ascii="Arial" w:hAnsi="Arial" w:cs="Arial"/>
          <w:i/>
        </w:rPr>
        <w:t>0,15 % por cada día de atraso en la entrega de los bienes o prestación de los servicios contratados</w:t>
      </w:r>
      <w:r w:rsidRPr="00F21031">
        <w:rPr>
          <w:rFonts w:ascii="Arial" w:hAnsi="Arial" w:cs="Arial"/>
          <w:i/>
        </w:rPr>
        <w:t>.</w:t>
      </w:r>
      <w:r w:rsidR="00B72CDA" w:rsidRPr="00F21031">
        <w:rPr>
          <w:rFonts w:ascii="Arial" w:hAnsi="Arial" w:cs="Arial"/>
          <w:i/>
        </w:rPr>
        <w:t xml:space="preserve"> </w:t>
      </w:r>
    </w:p>
    <w:p w14:paraId="36A3D3C4" w14:textId="77777777" w:rsidR="00F119DE" w:rsidRPr="00AD2AE5" w:rsidRDefault="00F119DE" w:rsidP="00C82218">
      <w:pPr>
        <w:spacing w:after="0" w:line="240" w:lineRule="auto"/>
        <w:jc w:val="center"/>
        <w:rPr>
          <w:rFonts w:ascii="Arial" w:eastAsia="Times New Roman" w:hAnsi="Arial" w:cs="Arial"/>
          <w:sz w:val="44"/>
          <w:szCs w:val="20"/>
          <w:lang w:val="es-ES"/>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6EEE84F1" w14:textId="77777777" w:rsidR="00020A9F" w:rsidRDefault="00020A9F" w:rsidP="00C82218">
      <w:pPr>
        <w:spacing w:after="0" w:line="240" w:lineRule="auto"/>
        <w:jc w:val="center"/>
        <w:rPr>
          <w:rFonts w:ascii="Arial" w:eastAsia="Times New Roman" w:hAnsi="Arial" w:cs="Arial"/>
          <w:sz w:val="44"/>
          <w:szCs w:val="20"/>
          <w:lang w:val="es-ES"/>
        </w:rPr>
      </w:pPr>
    </w:p>
    <w:p w14:paraId="643116A2" w14:textId="77777777" w:rsidR="00AD2AE5" w:rsidRDefault="00AD2AE5" w:rsidP="00C82218">
      <w:pPr>
        <w:spacing w:after="0" w:line="240" w:lineRule="auto"/>
        <w:jc w:val="center"/>
        <w:rPr>
          <w:rFonts w:ascii="Arial" w:eastAsia="Times New Roman" w:hAnsi="Arial" w:cs="Arial"/>
          <w:sz w:val="44"/>
          <w:szCs w:val="20"/>
          <w:lang w:val="es-ES"/>
        </w:rPr>
      </w:pPr>
    </w:p>
    <w:p w14:paraId="4A3E1E77" w14:textId="77777777" w:rsidR="00AD2AE5" w:rsidRDefault="00AD2AE5" w:rsidP="00C82218">
      <w:pPr>
        <w:spacing w:after="0" w:line="240" w:lineRule="auto"/>
        <w:jc w:val="center"/>
        <w:rPr>
          <w:rFonts w:ascii="Arial" w:eastAsia="Times New Roman" w:hAnsi="Arial" w:cs="Arial"/>
          <w:sz w:val="44"/>
          <w:szCs w:val="20"/>
          <w:lang w:val="es-ES"/>
        </w:rPr>
      </w:pPr>
    </w:p>
    <w:p w14:paraId="4C239E5C" w14:textId="77777777" w:rsidR="00AD2AE5" w:rsidRDefault="00AD2AE5" w:rsidP="00C82218">
      <w:pPr>
        <w:spacing w:after="0" w:line="240" w:lineRule="auto"/>
        <w:jc w:val="center"/>
        <w:rPr>
          <w:rFonts w:ascii="Arial" w:eastAsia="Times New Roman" w:hAnsi="Arial" w:cs="Arial"/>
          <w:sz w:val="44"/>
          <w:szCs w:val="20"/>
          <w:lang w:val="es-ES"/>
        </w:rPr>
      </w:pPr>
    </w:p>
    <w:p w14:paraId="757576F0" w14:textId="77777777" w:rsidR="0069143B" w:rsidRDefault="0069143B" w:rsidP="00C82218">
      <w:pPr>
        <w:spacing w:after="0" w:line="240" w:lineRule="auto"/>
        <w:jc w:val="center"/>
        <w:rPr>
          <w:rFonts w:ascii="Arial" w:eastAsia="Times New Roman" w:hAnsi="Arial" w:cs="Arial"/>
          <w:b/>
          <w:sz w:val="44"/>
          <w:szCs w:val="20"/>
          <w:lang w:val="es-ES"/>
        </w:rPr>
      </w:pPr>
    </w:p>
    <w:p w14:paraId="5E123E37" w14:textId="77777777" w:rsidR="00241445" w:rsidRDefault="00241445" w:rsidP="00C82218">
      <w:pPr>
        <w:spacing w:after="0" w:line="240" w:lineRule="auto"/>
        <w:jc w:val="center"/>
        <w:rPr>
          <w:rFonts w:ascii="Arial" w:eastAsia="Times New Roman" w:hAnsi="Arial" w:cs="Arial"/>
          <w:b/>
          <w:sz w:val="44"/>
          <w:szCs w:val="20"/>
          <w:lang w:val="es-ES"/>
        </w:rPr>
      </w:pPr>
    </w:p>
    <w:p w14:paraId="3C745878" w14:textId="77777777" w:rsidR="00DE15FB" w:rsidRDefault="00DE15FB" w:rsidP="00C82218">
      <w:pPr>
        <w:spacing w:after="0" w:line="240" w:lineRule="auto"/>
        <w:jc w:val="center"/>
        <w:rPr>
          <w:rFonts w:ascii="Arial" w:eastAsia="Times New Roman" w:hAnsi="Arial" w:cs="Arial"/>
          <w:b/>
          <w:sz w:val="44"/>
          <w:szCs w:val="20"/>
          <w:lang w:val="es-ES"/>
        </w:rPr>
      </w:pPr>
    </w:p>
    <w:p w14:paraId="0EFE4F30" w14:textId="77777777" w:rsidR="00C70676" w:rsidRDefault="00C70676" w:rsidP="00C82218">
      <w:pPr>
        <w:spacing w:after="0" w:line="240" w:lineRule="auto"/>
        <w:jc w:val="center"/>
        <w:rPr>
          <w:rFonts w:ascii="Arial" w:eastAsia="Times New Roman" w:hAnsi="Arial" w:cs="Arial"/>
          <w:b/>
          <w:sz w:val="44"/>
          <w:szCs w:val="20"/>
          <w:lang w:val="es-ES"/>
        </w:rPr>
      </w:pPr>
      <w:bookmarkStart w:id="0" w:name="_GoBack"/>
      <w:bookmarkEnd w:id="0"/>
    </w:p>
    <w:p w14:paraId="5672D11B" w14:textId="77777777" w:rsidR="00DE15FB" w:rsidRDefault="00DE15FB" w:rsidP="00C82218">
      <w:pPr>
        <w:spacing w:after="0" w:line="240" w:lineRule="auto"/>
        <w:jc w:val="center"/>
        <w:rPr>
          <w:rFonts w:ascii="Arial" w:eastAsia="Times New Roman" w:hAnsi="Arial" w:cs="Arial"/>
          <w:b/>
          <w:sz w:val="44"/>
          <w:szCs w:val="20"/>
          <w:lang w:val="es-ES"/>
        </w:rPr>
      </w:pPr>
    </w:p>
    <w:p w14:paraId="77933800" w14:textId="77777777" w:rsidR="001E7AE5" w:rsidRPr="00C74B4B" w:rsidRDefault="001E7AE5" w:rsidP="00C82218">
      <w:pPr>
        <w:spacing w:after="0" w:line="240" w:lineRule="auto"/>
        <w:jc w:val="center"/>
        <w:rPr>
          <w:rFonts w:ascii="Arial" w:eastAsia="Times New Roman" w:hAnsi="Arial" w:cs="Arial"/>
          <w:b/>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4516E60D" w14:textId="0DCCDDAA" w:rsidR="00626F10" w:rsidRPr="00DE15FB" w:rsidRDefault="0012194C" w:rsidP="00DE15FB">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1A8454F2" w14:textId="77777777"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tbl>
      <w:tblPr>
        <w:tblW w:w="10531" w:type="dxa"/>
        <w:jc w:val="center"/>
        <w:tblCellMar>
          <w:left w:w="70" w:type="dxa"/>
          <w:right w:w="70" w:type="dxa"/>
        </w:tblCellMar>
        <w:tblLook w:val="0000" w:firstRow="0" w:lastRow="0" w:firstColumn="0" w:lastColumn="0" w:noHBand="0" w:noVBand="0"/>
      </w:tblPr>
      <w:tblGrid>
        <w:gridCol w:w="568"/>
        <w:gridCol w:w="906"/>
        <w:gridCol w:w="5571"/>
        <w:gridCol w:w="963"/>
        <w:gridCol w:w="1025"/>
        <w:gridCol w:w="1498"/>
      </w:tblGrid>
      <w:tr w:rsidR="005E3157" w:rsidRPr="005E3157" w14:paraId="282853BC" w14:textId="77777777" w:rsidTr="003348D6">
        <w:trPr>
          <w:trHeight w:hRule="exact" w:val="851"/>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279FE" w14:textId="77777777" w:rsidR="005E3157" w:rsidRPr="005E3157" w:rsidRDefault="005E3157" w:rsidP="005E3157">
            <w:pPr>
              <w:jc w:val="center"/>
              <w:rPr>
                <w:rFonts w:ascii="Arial" w:eastAsia="Calibri" w:hAnsi="Arial" w:cs="Arial"/>
                <w:bCs/>
                <w:sz w:val="18"/>
                <w:szCs w:val="18"/>
              </w:rPr>
            </w:pPr>
            <w:r w:rsidRPr="005E3157">
              <w:rPr>
                <w:rFonts w:ascii="Arial" w:eastAsia="Calibri" w:hAnsi="Arial" w:cs="Arial"/>
                <w:bCs/>
                <w:sz w:val="18"/>
                <w:szCs w:val="18"/>
              </w:rPr>
              <w:t>Ítem</w:t>
            </w:r>
          </w:p>
        </w:tc>
        <w:tc>
          <w:tcPr>
            <w:tcW w:w="906" w:type="dxa"/>
            <w:tcBorders>
              <w:top w:val="single" w:sz="4" w:space="0" w:color="auto"/>
              <w:left w:val="single" w:sz="4" w:space="0" w:color="auto"/>
              <w:bottom w:val="single" w:sz="4" w:space="0" w:color="auto"/>
              <w:right w:val="single" w:sz="4" w:space="0" w:color="auto"/>
            </w:tcBorders>
            <w:vAlign w:val="center"/>
          </w:tcPr>
          <w:p w14:paraId="635EF9A3" w14:textId="77777777" w:rsidR="005E3157" w:rsidRPr="005E3157" w:rsidRDefault="005E3157" w:rsidP="005E3157">
            <w:pPr>
              <w:jc w:val="center"/>
              <w:rPr>
                <w:rFonts w:ascii="Arial" w:eastAsia="Calibri" w:hAnsi="Arial" w:cs="Arial"/>
                <w:bCs/>
                <w:sz w:val="18"/>
                <w:szCs w:val="18"/>
              </w:rPr>
            </w:pPr>
            <w:r w:rsidRPr="005E3157">
              <w:rPr>
                <w:rFonts w:ascii="Arial" w:eastAsia="Calibri" w:hAnsi="Arial" w:cs="Arial"/>
                <w:bCs/>
                <w:sz w:val="18"/>
                <w:szCs w:val="18"/>
              </w:rPr>
              <w:t>Códigos de catálogo</w:t>
            </w:r>
          </w:p>
        </w:tc>
        <w:tc>
          <w:tcPr>
            <w:tcW w:w="55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BBF6D" w14:textId="77777777" w:rsidR="005E3157" w:rsidRPr="005E3157" w:rsidRDefault="005E3157" w:rsidP="005E3157">
            <w:pPr>
              <w:jc w:val="center"/>
              <w:rPr>
                <w:rFonts w:ascii="Arial" w:eastAsia="Calibri" w:hAnsi="Arial" w:cs="Arial"/>
                <w:bCs/>
                <w:sz w:val="20"/>
                <w:szCs w:val="20"/>
              </w:rPr>
            </w:pPr>
            <w:r w:rsidRPr="005E3157">
              <w:rPr>
                <w:rFonts w:ascii="Arial" w:eastAsia="Calibri" w:hAnsi="Arial" w:cs="Arial"/>
                <w:bCs/>
                <w:sz w:val="20"/>
                <w:szCs w:val="20"/>
              </w:rPr>
              <w:t>Descripción</w:t>
            </w:r>
          </w:p>
        </w:tc>
        <w:tc>
          <w:tcPr>
            <w:tcW w:w="963" w:type="dxa"/>
            <w:tcBorders>
              <w:top w:val="single" w:sz="4" w:space="0" w:color="auto"/>
              <w:left w:val="single" w:sz="4" w:space="0" w:color="auto"/>
              <w:bottom w:val="single" w:sz="4" w:space="0" w:color="auto"/>
              <w:right w:val="single" w:sz="4" w:space="0" w:color="auto"/>
            </w:tcBorders>
            <w:vAlign w:val="center"/>
          </w:tcPr>
          <w:p w14:paraId="6B0B90F0" w14:textId="77777777" w:rsidR="005E3157" w:rsidRPr="005E3157" w:rsidRDefault="005E3157" w:rsidP="005E3157">
            <w:pPr>
              <w:jc w:val="center"/>
              <w:rPr>
                <w:rFonts w:ascii="Arial" w:eastAsia="Calibri" w:hAnsi="Arial" w:cs="Arial"/>
                <w:bCs/>
                <w:sz w:val="20"/>
                <w:szCs w:val="20"/>
              </w:rPr>
            </w:pPr>
            <w:r w:rsidRPr="005E3157">
              <w:rPr>
                <w:rFonts w:ascii="Arial" w:eastAsia="Calibri" w:hAnsi="Arial" w:cs="Arial"/>
                <w:bCs/>
                <w:sz w:val="20"/>
                <w:szCs w:val="20"/>
              </w:rPr>
              <w:t>Color</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426F2" w14:textId="77777777" w:rsidR="005E3157" w:rsidRPr="005E3157" w:rsidRDefault="005E3157" w:rsidP="005E3157">
            <w:pPr>
              <w:jc w:val="center"/>
              <w:rPr>
                <w:rFonts w:ascii="Arial" w:eastAsia="Calibri" w:hAnsi="Arial" w:cs="Arial"/>
                <w:bCs/>
                <w:sz w:val="18"/>
                <w:szCs w:val="18"/>
              </w:rPr>
            </w:pPr>
            <w:r w:rsidRPr="005E3157">
              <w:rPr>
                <w:rFonts w:ascii="Arial" w:eastAsia="Calibri" w:hAnsi="Arial" w:cs="Arial"/>
                <w:bCs/>
                <w:sz w:val="18"/>
                <w:szCs w:val="18"/>
              </w:rPr>
              <w:t>Cantidad de pólizas</w:t>
            </w:r>
          </w:p>
        </w:tc>
        <w:tc>
          <w:tcPr>
            <w:tcW w:w="1498" w:type="dxa"/>
            <w:tcBorders>
              <w:top w:val="single" w:sz="4" w:space="0" w:color="auto"/>
              <w:left w:val="single" w:sz="4" w:space="0" w:color="auto"/>
              <w:bottom w:val="single" w:sz="4" w:space="0" w:color="auto"/>
              <w:right w:val="single" w:sz="4" w:space="0" w:color="auto"/>
            </w:tcBorders>
            <w:vAlign w:val="center"/>
          </w:tcPr>
          <w:p w14:paraId="4116F100" w14:textId="77777777" w:rsidR="005E3157" w:rsidRPr="005E3157" w:rsidRDefault="005E3157" w:rsidP="005E3157">
            <w:pPr>
              <w:jc w:val="center"/>
              <w:rPr>
                <w:rFonts w:ascii="Arial" w:eastAsia="Calibri" w:hAnsi="Arial" w:cs="Arial"/>
              </w:rPr>
            </w:pPr>
            <w:r w:rsidRPr="005E3157">
              <w:rPr>
                <w:rFonts w:ascii="Arial" w:eastAsia="Calibri" w:hAnsi="Arial" w:cs="Arial"/>
                <w:bCs/>
                <w:sz w:val="18"/>
                <w:szCs w:val="18"/>
              </w:rPr>
              <w:t>Monto a asegurar</w:t>
            </w:r>
          </w:p>
        </w:tc>
      </w:tr>
      <w:tr w:rsidR="005E3157" w:rsidRPr="005E3157" w14:paraId="0C69619F" w14:textId="77777777" w:rsidTr="003348D6">
        <w:trPr>
          <w:trHeight w:hRule="exact" w:val="851"/>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55D16" w14:textId="408D247B" w:rsidR="005E3157" w:rsidRPr="005E3157" w:rsidRDefault="00981BF3" w:rsidP="005E3157">
            <w:pPr>
              <w:jc w:val="center"/>
              <w:rPr>
                <w:rFonts w:ascii="Arial" w:eastAsia="Calibri" w:hAnsi="Arial" w:cs="Arial"/>
              </w:rPr>
            </w:pPr>
            <w:r>
              <w:rPr>
                <w:rFonts w:ascii="Arial" w:eastAsia="Calibri" w:hAnsi="Arial" w:cs="Arial"/>
              </w:rPr>
              <w:t>1</w:t>
            </w:r>
          </w:p>
        </w:tc>
        <w:tc>
          <w:tcPr>
            <w:tcW w:w="906" w:type="dxa"/>
            <w:tcBorders>
              <w:top w:val="single" w:sz="4" w:space="0" w:color="auto"/>
              <w:left w:val="single" w:sz="4" w:space="0" w:color="auto"/>
              <w:bottom w:val="single" w:sz="4" w:space="0" w:color="auto"/>
              <w:right w:val="single" w:sz="4" w:space="0" w:color="auto"/>
            </w:tcBorders>
            <w:vAlign w:val="center"/>
          </w:tcPr>
          <w:p w14:paraId="7DC0D6A0" w14:textId="77777777" w:rsidR="005E3157" w:rsidRPr="005E3157" w:rsidRDefault="005E3157" w:rsidP="005E3157">
            <w:pPr>
              <w:jc w:val="center"/>
              <w:rPr>
                <w:rFonts w:ascii="Arial" w:eastAsia="Calibri" w:hAnsi="Arial" w:cs="Arial"/>
                <w:sz w:val="16"/>
                <w:szCs w:val="16"/>
                <w:lang w:val="en-US"/>
              </w:rPr>
            </w:pPr>
            <w:r w:rsidRPr="005E3157">
              <w:rPr>
                <w:rFonts w:ascii="Arial" w:eastAsia="Calibri" w:hAnsi="Arial" w:cs="Arial"/>
                <w:sz w:val="16"/>
                <w:szCs w:val="16"/>
                <w:lang w:val="en-US"/>
              </w:rPr>
              <w:t>84131503-001</w:t>
            </w:r>
          </w:p>
        </w:tc>
        <w:tc>
          <w:tcPr>
            <w:tcW w:w="55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6BCD2" w14:textId="77777777" w:rsidR="005E3157" w:rsidRPr="005E3157" w:rsidRDefault="005E3157" w:rsidP="005E3157">
            <w:pPr>
              <w:rPr>
                <w:rFonts w:ascii="Arial" w:eastAsia="Calibri" w:hAnsi="Arial" w:cs="Arial"/>
                <w:sz w:val="20"/>
                <w:szCs w:val="20"/>
              </w:rPr>
            </w:pPr>
            <w:r w:rsidRPr="005E3157">
              <w:rPr>
                <w:rFonts w:ascii="Arial" w:eastAsia="Calibri" w:hAnsi="Arial" w:cs="Arial"/>
                <w:sz w:val="20"/>
                <w:szCs w:val="20"/>
                <w:lang w:val="es-ES"/>
              </w:rPr>
              <w:t>Seguro de vehículo -</w:t>
            </w:r>
            <w:r w:rsidRPr="005E3157">
              <w:rPr>
                <w:rFonts w:ascii="Arial" w:eastAsia="Calibri" w:hAnsi="Arial" w:cs="Arial"/>
                <w:sz w:val="20"/>
                <w:szCs w:val="20"/>
              </w:rPr>
              <w:t xml:space="preserve">Toyota </w:t>
            </w:r>
            <w:proofErr w:type="spellStart"/>
            <w:r w:rsidRPr="005E3157">
              <w:rPr>
                <w:rFonts w:ascii="Arial" w:eastAsia="Calibri" w:hAnsi="Arial" w:cs="Arial"/>
                <w:sz w:val="20"/>
                <w:szCs w:val="20"/>
              </w:rPr>
              <w:t>Hiace</w:t>
            </w:r>
            <w:proofErr w:type="spellEnd"/>
            <w:r w:rsidRPr="005E3157">
              <w:rPr>
                <w:rFonts w:ascii="Arial" w:eastAsia="Calibri" w:hAnsi="Arial" w:cs="Arial"/>
                <w:sz w:val="20"/>
                <w:szCs w:val="20"/>
              </w:rPr>
              <w:t xml:space="preserve"> </w:t>
            </w:r>
            <w:proofErr w:type="spellStart"/>
            <w:r w:rsidRPr="005E3157">
              <w:rPr>
                <w:rFonts w:ascii="Arial" w:eastAsia="Calibri" w:hAnsi="Arial" w:cs="Arial"/>
                <w:sz w:val="20"/>
                <w:szCs w:val="20"/>
              </w:rPr>
              <w:t>Commuter</w:t>
            </w:r>
            <w:proofErr w:type="spellEnd"/>
            <w:r w:rsidRPr="005E3157">
              <w:rPr>
                <w:rFonts w:ascii="Arial" w:eastAsia="Calibri" w:hAnsi="Arial" w:cs="Arial"/>
                <w:sz w:val="20"/>
                <w:szCs w:val="20"/>
              </w:rPr>
              <w:t xml:space="preserve">; Año 2005; Motor Nº 5L-5543754; Chasis Nº LH1748005291- Chapa N° EAC 873 </w:t>
            </w:r>
          </w:p>
        </w:tc>
        <w:tc>
          <w:tcPr>
            <w:tcW w:w="963" w:type="dxa"/>
            <w:tcBorders>
              <w:top w:val="single" w:sz="4" w:space="0" w:color="auto"/>
              <w:left w:val="single" w:sz="4" w:space="0" w:color="auto"/>
              <w:bottom w:val="single" w:sz="4" w:space="0" w:color="auto"/>
              <w:right w:val="single" w:sz="4" w:space="0" w:color="auto"/>
            </w:tcBorders>
            <w:vAlign w:val="center"/>
          </w:tcPr>
          <w:p w14:paraId="39B6B881" w14:textId="77777777" w:rsidR="005E3157" w:rsidRPr="005E3157" w:rsidRDefault="005E3157" w:rsidP="005E3157">
            <w:pPr>
              <w:jc w:val="center"/>
              <w:rPr>
                <w:rFonts w:ascii="Arial" w:eastAsia="Calibri" w:hAnsi="Arial" w:cs="Arial"/>
                <w:sz w:val="20"/>
                <w:szCs w:val="20"/>
              </w:rPr>
            </w:pPr>
            <w:r w:rsidRPr="005E3157">
              <w:rPr>
                <w:rFonts w:ascii="Arial" w:eastAsia="Calibri" w:hAnsi="Arial" w:cs="Arial"/>
                <w:sz w:val="20"/>
                <w:szCs w:val="20"/>
              </w:rPr>
              <w:t>BLANCO</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0FC23" w14:textId="77777777" w:rsidR="005E3157" w:rsidRPr="005E3157" w:rsidRDefault="005E3157" w:rsidP="005E3157">
            <w:pPr>
              <w:jc w:val="center"/>
              <w:rPr>
                <w:rFonts w:ascii="Arial" w:eastAsia="Calibri" w:hAnsi="Arial" w:cs="Arial"/>
              </w:rPr>
            </w:pPr>
            <w:r w:rsidRPr="005E3157">
              <w:rPr>
                <w:rFonts w:ascii="Arial" w:eastAsia="Calibri" w:hAnsi="Arial" w:cs="Arial"/>
              </w:rPr>
              <w:t>1</w:t>
            </w:r>
          </w:p>
        </w:tc>
        <w:tc>
          <w:tcPr>
            <w:tcW w:w="1498" w:type="dxa"/>
            <w:tcBorders>
              <w:top w:val="single" w:sz="4" w:space="0" w:color="auto"/>
              <w:left w:val="single" w:sz="4" w:space="0" w:color="auto"/>
              <w:bottom w:val="single" w:sz="4" w:space="0" w:color="auto"/>
              <w:right w:val="single" w:sz="4" w:space="0" w:color="auto"/>
            </w:tcBorders>
            <w:vAlign w:val="center"/>
          </w:tcPr>
          <w:p w14:paraId="3965AB4C" w14:textId="77777777" w:rsidR="005E3157" w:rsidRPr="005E3157" w:rsidRDefault="005E3157" w:rsidP="005E3157">
            <w:pPr>
              <w:jc w:val="center"/>
              <w:rPr>
                <w:rFonts w:ascii="Arial" w:eastAsia="Calibri" w:hAnsi="Arial" w:cs="Arial"/>
              </w:rPr>
            </w:pPr>
            <w:r w:rsidRPr="005E3157">
              <w:rPr>
                <w:rFonts w:ascii="Arial" w:eastAsia="Calibri" w:hAnsi="Arial" w:cs="Arial"/>
              </w:rPr>
              <w:t>95.000.000.-</w:t>
            </w:r>
          </w:p>
        </w:tc>
      </w:tr>
      <w:tr w:rsidR="00981BF3" w:rsidRPr="005E3157" w14:paraId="41D8BB68" w14:textId="77777777" w:rsidTr="003348D6">
        <w:trPr>
          <w:trHeight w:hRule="exact" w:val="851"/>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D2D087" w14:textId="5E83122A" w:rsidR="00981BF3" w:rsidRPr="005E3157" w:rsidRDefault="00981BF3" w:rsidP="005E3157">
            <w:pPr>
              <w:jc w:val="center"/>
              <w:rPr>
                <w:rFonts w:ascii="Arial" w:eastAsia="Calibri" w:hAnsi="Arial" w:cs="Arial"/>
              </w:rPr>
            </w:pPr>
            <w:r w:rsidRPr="005E3157">
              <w:rPr>
                <w:rFonts w:ascii="Arial" w:eastAsia="Calibri" w:hAnsi="Arial" w:cs="Arial"/>
              </w:rPr>
              <w:t>2</w:t>
            </w:r>
          </w:p>
        </w:tc>
        <w:tc>
          <w:tcPr>
            <w:tcW w:w="906" w:type="dxa"/>
            <w:tcBorders>
              <w:top w:val="single" w:sz="4" w:space="0" w:color="auto"/>
              <w:left w:val="single" w:sz="4" w:space="0" w:color="auto"/>
              <w:bottom w:val="single" w:sz="4" w:space="0" w:color="auto"/>
              <w:right w:val="single" w:sz="4" w:space="0" w:color="auto"/>
            </w:tcBorders>
            <w:vAlign w:val="center"/>
          </w:tcPr>
          <w:p w14:paraId="4F96949F" w14:textId="77777777" w:rsidR="00981BF3" w:rsidRPr="005E3157" w:rsidRDefault="00981BF3" w:rsidP="005E3157">
            <w:pPr>
              <w:jc w:val="center"/>
              <w:rPr>
                <w:rFonts w:ascii="Arial" w:eastAsia="Calibri" w:hAnsi="Arial" w:cs="Arial"/>
                <w:sz w:val="16"/>
                <w:szCs w:val="16"/>
                <w:lang w:val="en-US"/>
              </w:rPr>
            </w:pPr>
            <w:r w:rsidRPr="005E3157">
              <w:rPr>
                <w:rFonts w:ascii="Arial" w:eastAsia="Calibri" w:hAnsi="Arial" w:cs="Arial"/>
                <w:sz w:val="16"/>
                <w:szCs w:val="16"/>
                <w:lang w:val="en-US"/>
              </w:rPr>
              <w:t>84131503-001</w:t>
            </w:r>
          </w:p>
        </w:tc>
        <w:tc>
          <w:tcPr>
            <w:tcW w:w="55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07FD6" w14:textId="77777777" w:rsidR="00981BF3" w:rsidRPr="005E3157" w:rsidRDefault="00981BF3" w:rsidP="005E3157">
            <w:pPr>
              <w:rPr>
                <w:rFonts w:ascii="Arial" w:eastAsia="Calibri" w:hAnsi="Arial" w:cs="Arial"/>
                <w:sz w:val="20"/>
                <w:szCs w:val="20"/>
              </w:rPr>
            </w:pPr>
            <w:r w:rsidRPr="005E3157">
              <w:rPr>
                <w:rFonts w:ascii="Arial" w:eastAsia="Calibri" w:hAnsi="Arial" w:cs="Arial"/>
                <w:sz w:val="20"/>
                <w:szCs w:val="20"/>
                <w:lang w:val="es-ES"/>
              </w:rPr>
              <w:t>Seguro de vehículo -</w:t>
            </w:r>
            <w:r w:rsidRPr="005E3157">
              <w:rPr>
                <w:rFonts w:ascii="Arial" w:eastAsia="Calibri" w:hAnsi="Arial" w:cs="Arial"/>
                <w:sz w:val="20"/>
                <w:szCs w:val="20"/>
              </w:rPr>
              <w:t xml:space="preserve">Toyota </w:t>
            </w:r>
            <w:proofErr w:type="spellStart"/>
            <w:r w:rsidRPr="005E3157">
              <w:rPr>
                <w:rFonts w:ascii="Arial" w:eastAsia="Calibri" w:hAnsi="Arial" w:cs="Arial"/>
                <w:sz w:val="20"/>
                <w:szCs w:val="20"/>
              </w:rPr>
              <w:t>Hiace</w:t>
            </w:r>
            <w:proofErr w:type="spellEnd"/>
            <w:r w:rsidRPr="005E3157">
              <w:rPr>
                <w:rFonts w:ascii="Arial" w:eastAsia="Calibri" w:hAnsi="Arial" w:cs="Arial"/>
                <w:sz w:val="20"/>
                <w:szCs w:val="20"/>
              </w:rPr>
              <w:t xml:space="preserve"> </w:t>
            </w:r>
            <w:proofErr w:type="spellStart"/>
            <w:r w:rsidRPr="005E3157">
              <w:rPr>
                <w:rFonts w:ascii="Arial" w:eastAsia="Calibri" w:hAnsi="Arial" w:cs="Arial"/>
                <w:sz w:val="20"/>
                <w:szCs w:val="20"/>
              </w:rPr>
              <w:t>Commuter</w:t>
            </w:r>
            <w:proofErr w:type="spellEnd"/>
            <w:r w:rsidRPr="005E3157">
              <w:rPr>
                <w:rFonts w:ascii="Arial" w:eastAsia="Calibri" w:hAnsi="Arial" w:cs="Arial"/>
                <w:sz w:val="20"/>
                <w:szCs w:val="20"/>
              </w:rPr>
              <w:t>; Año 2005; Motor Nº 5L-5544226; Chasis Nº LH1748005333 - Chapa N° EAC 874</w:t>
            </w:r>
          </w:p>
        </w:tc>
        <w:tc>
          <w:tcPr>
            <w:tcW w:w="963" w:type="dxa"/>
            <w:tcBorders>
              <w:top w:val="single" w:sz="4" w:space="0" w:color="auto"/>
              <w:left w:val="single" w:sz="4" w:space="0" w:color="auto"/>
              <w:bottom w:val="single" w:sz="4" w:space="0" w:color="auto"/>
              <w:right w:val="single" w:sz="4" w:space="0" w:color="auto"/>
            </w:tcBorders>
            <w:vAlign w:val="center"/>
          </w:tcPr>
          <w:p w14:paraId="7FC51A0B" w14:textId="77777777" w:rsidR="00981BF3" w:rsidRPr="005E3157" w:rsidRDefault="00981BF3" w:rsidP="005E3157">
            <w:pPr>
              <w:jc w:val="center"/>
              <w:rPr>
                <w:rFonts w:ascii="Arial" w:eastAsia="Calibri" w:hAnsi="Arial" w:cs="Arial"/>
                <w:sz w:val="20"/>
                <w:szCs w:val="20"/>
              </w:rPr>
            </w:pPr>
            <w:r w:rsidRPr="005E3157">
              <w:rPr>
                <w:rFonts w:ascii="Arial" w:eastAsia="Calibri" w:hAnsi="Arial" w:cs="Arial"/>
                <w:sz w:val="20"/>
                <w:szCs w:val="20"/>
              </w:rPr>
              <w:t>BLANCO</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50804" w14:textId="77777777" w:rsidR="00981BF3" w:rsidRPr="005E3157" w:rsidRDefault="00981BF3" w:rsidP="005E3157">
            <w:pPr>
              <w:jc w:val="center"/>
              <w:rPr>
                <w:rFonts w:ascii="Arial" w:eastAsia="Calibri" w:hAnsi="Arial" w:cs="Arial"/>
              </w:rPr>
            </w:pPr>
            <w:r w:rsidRPr="005E3157">
              <w:rPr>
                <w:rFonts w:ascii="Arial" w:eastAsia="Calibri" w:hAnsi="Arial" w:cs="Arial"/>
              </w:rPr>
              <w:t>1</w:t>
            </w:r>
          </w:p>
        </w:tc>
        <w:tc>
          <w:tcPr>
            <w:tcW w:w="1498" w:type="dxa"/>
            <w:tcBorders>
              <w:top w:val="single" w:sz="4" w:space="0" w:color="auto"/>
              <w:left w:val="single" w:sz="4" w:space="0" w:color="auto"/>
              <w:bottom w:val="single" w:sz="4" w:space="0" w:color="auto"/>
              <w:right w:val="single" w:sz="4" w:space="0" w:color="auto"/>
            </w:tcBorders>
            <w:vAlign w:val="center"/>
          </w:tcPr>
          <w:p w14:paraId="55914A35" w14:textId="77777777" w:rsidR="00981BF3" w:rsidRPr="005E3157" w:rsidRDefault="00981BF3" w:rsidP="005E3157">
            <w:pPr>
              <w:jc w:val="center"/>
              <w:rPr>
                <w:rFonts w:ascii="Arial" w:eastAsia="Calibri" w:hAnsi="Arial" w:cs="Arial"/>
              </w:rPr>
            </w:pPr>
            <w:r w:rsidRPr="005E3157">
              <w:rPr>
                <w:rFonts w:ascii="Arial" w:eastAsia="Calibri" w:hAnsi="Arial" w:cs="Arial"/>
              </w:rPr>
              <w:t>95.000.000.-</w:t>
            </w:r>
          </w:p>
        </w:tc>
      </w:tr>
      <w:tr w:rsidR="00981BF3" w:rsidRPr="005E3157" w14:paraId="02D5AC90" w14:textId="77777777" w:rsidTr="003348D6">
        <w:trPr>
          <w:trHeight w:hRule="exact" w:val="851"/>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A4AB1" w14:textId="655CCCFE" w:rsidR="00981BF3" w:rsidRPr="005E3157" w:rsidRDefault="00981BF3" w:rsidP="005E3157">
            <w:pPr>
              <w:jc w:val="center"/>
              <w:rPr>
                <w:rFonts w:ascii="Arial" w:eastAsia="Calibri" w:hAnsi="Arial" w:cs="Arial"/>
              </w:rPr>
            </w:pPr>
            <w:r w:rsidRPr="005E3157">
              <w:rPr>
                <w:rFonts w:ascii="Arial" w:eastAsia="Calibri" w:hAnsi="Arial" w:cs="Arial"/>
              </w:rPr>
              <w:t>3</w:t>
            </w:r>
          </w:p>
        </w:tc>
        <w:tc>
          <w:tcPr>
            <w:tcW w:w="906" w:type="dxa"/>
            <w:tcBorders>
              <w:top w:val="single" w:sz="4" w:space="0" w:color="auto"/>
              <w:left w:val="single" w:sz="4" w:space="0" w:color="auto"/>
              <w:bottom w:val="single" w:sz="4" w:space="0" w:color="auto"/>
              <w:right w:val="single" w:sz="4" w:space="0" w:color="auto"/>
            </w:tcBorders>
            <w:vAlign w:val="center"/>
          </w:tcPr>
          <w:p w14:paraId="64302DD5" w14:textId="77777777" w:rsidR="00981BF3" w:rsidRPr="005E3157" w:rsidRDefault="00981BF3" w:rsidP="005E3157">
            <w:pPr>
              <w:jc w:val="center"/>
              <w:rPr>
                <w:rFonts w:ascii="Arial" w:eastAsia="Calibri" w:hAnsi="Arial" w:cs="Arial"/>
                <w:sz w:val="16"/>
                <w:szCs w:val="16"/>
                <w:lang w:val="es-ES"/>
              </w:rPr>
            </w:pPr>
            <w:r w:rsidRPr="005E3157">
              <w:rPr>
                <w:rFonts w:ascii="Arial" w:eastAsia="Calibri" w:hAnsi="Arial" w:cs="Arial"/>
                <w:sz w:val="16"/>
                <w:szCs w:val="16"/>
                <w:lang w:val="es-ES"/>
              </w:rPr>
              <w:t>84131503-001</w:t>
            </w:r>
          </w:p>
        </w:tc>
        <w:tc>
          <w:tcPr>
            <w:tcW w:w="55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B33CD" w14:textId="77777777" w:rsidR="00981BF3" w:rsidRPr="005E3157" w:rsidRDefault="00981BF3" w:rsidP="005E3157">
            <w:pPr>
              <w:rPr>
                <w:rFonts w:ascii="Arial" w:eastAsia="Calibri" w:hAnsi="Arial" w:cs="Arial"/>
                <w:sz w:val="20"/>
                <w:szCs w:val="20"/>
                <w:lang w:val="es-ES"/>
              </w:rPr>
            </w:pPr>
            <w:r w:rsidRPr="005E3157">
              <w:rPr>
                <w:rFonts w:ascii="Arial" w:eastAsia="Calibri" w:hAnsi="Arial" w:cs="Arial"/>
                <w:sz w:val="20"/>
                <w:szCs w:val="20"/>
                <w:lang w:val="es-ES"/>
              </w:rPr>
              <w:t xml:space="preserve">Seguro de vehículo - Mitsubishi L-200 4X4; Año 2007; Motor Nº 4D56LC7995: Chasis Nº 93XJNK3407C646731 </w:t>
            </w:r>
            <w:r w:rsidRPr="005E3157">
              <w:rPr>
                <w:rFonts w:ascii="Arial" w:eastAsia="Calibri" w:hAnsi="Arial" w:cs="Arial"/>
                <w:sz w:val="20"/>
                <w:szCs w:val="20"/>
              </w:rPr>
              <w:t>- Chapa N° EAE 025</w:t>
            </w:r>
          </w:p>
        </w:tc>
        <w:tc>
          <w:tcPr>
            <w:tcW w:w="963" w:type="dxa"/>
            <w:tcBorders>
              <w:top w:val="single" w:sz="4" w:space="0" w:color="auto"/>
              <w:left w:val="single" w:sz="4" w:space="0" w:color="auto"/>
              <w:bottom w:val="single" w:sz="4" w:space="0" w:color="auto"/>
              <w:right w:val="single" w:sz="4" w:space="0" w:color="auto"/>
            </w:tcBorders>
            <w:vAlign w:val="center"/>
          </w:tcPr>
          <w:p w14:paraId="70DEF6C4" w14:textId="77777777" w:rsidR="00981BF3" w:rsidRPr="005E3157" w:rsidRDefault="00981BF3" w:rsidP="005E3157">
            <w:pPr>
              <w:jc w:val="center"/>
              <w:rPr>
                <w:rFonts w:ascii="Arial" w:eastAsia="Calibri" w:hAnsi="Arial" w:cs="Arial"/>
                <w:sz w:val="20"/>
                <w:szCs w:val="20"/>
              </w:rPr>
            </w:pPr>
            <w:r w:rsidRPr="005E3157">
              <w:rPr>
                <w:rFonts w:ascii="Arial" w:eastAsia="Calibri" w:hAnsi="Arial" w:cs="Arial"/>
                <w:sz w:val="20"/>
                <w:szCs w:val="20"/>
              </w:rPr>
              <w:t>PLATA</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DBF5B" w14:textId="77777777" w:rsidR="00981BF3" w:rsidRPr="005E3157" w:rsidRDefault="00981BF3" w:rsidP="005E3157">
            <w:pPr>
              <w:jc w:val="center"/>
              <w:rPr>
                <w:rFonts w:ascii="Arial" w:eastAsia="Calibri" w:hAnsi="Arial" w:cs="Arial"/>
              </w:rPr>
            </w:pPr>
            <w:r w:rsidRPr="005E3157">
              <w:rPr>
                <w:rFonts w:ascii="Arial" w:eastAsia="Calibri" w:hAnsi="Arial" w:cs="Arial"/>
              </w:rPr>
              <w:t>1</w:t>
            </w:r>
          </w:p>
        </w:tc>
        <w:tc>
          <w:tcPr>
            <w:tcW w:w="1498" w:type="dxa"/>
            <w:tcBorders>
              <w:top w:val="single" w:sz="4" w:space="0" w:color="auto"/>
              <w:left w:val="single" w:sz="4" w:space="0" w:color="auto"/>
              <w:bottom w:val="single" w:sz="4" w:space="0" w:color="auto"/>
              <w:right w:val="single" w:sz="4" w:space="0" w:color="auto"/>
            </w:tcBorders>
            <w:vAlign w:val="center"/>
          </w:tcPr>
          <w:p w14:paraId="0892CD2B" w14:textId="77777777" w:rsidR="00981BF3" w:rsidRPr="005E3157" w:rsidRDefault="00981BF3" w:rsidP="005E3157">
            <w:pPr>
              <w:jc w:val="center"/>
              <w:rPr>
                <w:rFonts w:ascii="Arial" w:eastAsia="Calibri" w:hAnsi="Arial" w:cs="Arial"/>
              </w:rPr>
            </w:pPr>
            <w:r w:rsidRPr="005E3157">
              <w:rPr>
                <w:rFonts w:ascii="Arial" w:eastAsia="Calibri" w:hAnsi="Arial" w:cs="Arial"/>
              </w:rPr>
              <w:t>135.000.000.-</w:t>
            </w:r>
          </w:p>
        </w:tc>
      </w:tr>
      <w:tr w:rsidR="00981BF3" w:rsidRPr="005E3157" w14:paraId="187380FA" w14:textId="77777777" w:rsidTr="003348D6">
        <w:trPr>
          <w:trHeight w:hRule="exact" w:val="851"/>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9BDCB" w14:textId="34311027" w:rsidR="00981BF3" w:rsidRPr="005E3157" w:rsidRDefault="00981BF3" w:rsidP="005E3157">
            <w:pPr>
              <w:jc w:val="center"/>
              <w:rPr>
                <w:rFonts w:ascii="Arial" w:eastAsia="Calibri" w:hAnsi="Arial" w:cs="Arial"/>
              </w:rPr>
            </w:pPr>
            <w:r w:rsidRPr="005E3157">
              <w:rPr>
                <w:rFonts w:ascii="Arial" w:eastAsia="Calibri" w:hAnsi="Arial" w:cs="Arial"/>
              </w:rPr>
              <w:t>4</w:t>
            </w:r>
          </w:p>
        </w:tc>
        <w:tc>
          <w:tcPr>
            <w:tcW w:w="906" w:type="dxa"/>
            <w:tcBorders>
              <w:top w:val="single" w:sz="4" w:space="0" w:color="auto"/>
              <w:left w:val="single" w:sz="4" w:space="0" w:color="auto"/>
              <w:bottom w:val="single" w:sz="4" w:space="0" w:color="auto"/>
              <w:right w:val="single" w:sz="4" w:space="0" w:color="auto"/>
            </w:tcBorders>
            <w:vAlign w:val="center"/>
          </w:tcPr>
          <w:p w14:paraId="5A02F867" w14:textId="77777777" w:rsidR="00981BF3" w:rsidRPr="005E3157" w:rsidRDefault="00981BF3" w:rsidP="005E3157">
            <w:pPr>
              <w:jc w:val="center"/>
              <w:rPr>
                <w:rFonts w:ascii="Arial" w:eastAsia="Calibri" w:hAnsi="Arial" w:cs="Arial"/>
                <w:sz w:val="16"/>
                <w:szCs w:val="16"/>
                <w:lang w:val="es-ES"/>
              </w:rPr>
            </w:pPr>
            <w:r w:rsidRPr="005E3157">
              <w:rPr>
                <w:rFonts w:ascii="Arial" w:eastAsia="Calibri" w:hAnsi="Arial" w:cs="Arial"/>
                <w:sz w:val="16"/>
                <w:szCs w:val="16"/>
                <w:lang w:val="es-ES"/>
              </w:rPr>
              <w:t>84131503-001</w:t>
            </w:r>
          </w:p>
        </w:tc>
        <w:tc>
          <w:tcPr>
            <w:tcW w:w="55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0683A" w14:textId="77777777" w:rsidR="00981BF3" w:rsidRPr="005E3157" w:rsidRDefault="00981BF3" w:rsidP="005E3157">
            <w:pPr>
              <w:rPr>
                <w:rFonts w:ascii="Arial" w:eastAsia="Calibri" w:hAnsi="Arial" w:cs="Arial"/>
                <w:sz w:val="20"/>
                <w:szCs w:val="20"/>
                <w:lang w:val="es-ES"/>
              </w:rPr>
            </w:pPr>
            <w:r w:rsidRPr="005E3157">
              <w:rPr>
                <w:rFonts w:ascii="Arial" w:eastAsia="Calibri" w:hAnsi="Arial" w:cs="Arial"/>
                <w:sz w:val="20"/>
                <w:szCs w:val="20"/>
                <w:lang w:val="es-ES"/>
              </w:rPr>
              <w:t xml:space="preserve">Seguro de vehículo - Mitsubishi L-200 4X4; Año 2007; Motor Nº 4D56LC2847: Chasis Nº 93XJNK3407C646258 </w:t>
            </w:r>
            <w:r w:rsidRPr="005E3157">
              <w:rPr>
                <w:rFonts w:ascii="Arial" w:eastAsia="Calibri" w:hAnsi="Arial" w:cs="Arial"/>
                <w:sz w:val="20"/>
                <w:szCs w:val="20"/>
              </w:rPr>
              <w:t>- Chapa N° EAE 009</w:t>
            </w:r>
          </w:p>
        </w:tc>
        <w:tc>
          <w:tcPr>
            <w:tcW w:w="963" w:type="dxa"/>
            <w:tcBorders>
              <w:top w:val="single" w:sz="4" w:space="0" w:color="auto"/>
              <w:left w:val="single" w:sz="4" w:space="0" w:color="auto"/>
              <w:bottom w:val="single" w:sz="4" w:space="0" w:color="auto"/>
              <w:right w:val="single" w:sz="4" w:space="0" w:color="auto"/>
            </w:tcBorders>
            <w:vAlign w:val="center"/>
          </w:tcPr>
          <w:p w14:paraId="0DAB46A0" w14:textId="77777777" w:rsidR="00981BF3" w:rsidRPr="005E3157" w:rsidRDefault="00981BF3" w:rsidP="005E3157">
            <w:pPr>
              <w:jc w:val="center"/>
              <w:rPr>
                <w:rFonts w:ascii="Arial" w:eastAsia="Calibri" w:hAnsi="Arial" w:cs="Arial"/>
                <w:sz w:val="20"/>
                <w:szCs w:val="20"/>
              </w:rPr>
            </w:pPr>
            <w:r w:rsidRPr="005E3157">
              <w:rPr>
                <w:rFonts w:ascii="Arial" w:eastAsia="Calibri" w:hAnsi="Arial" w:cs="Arial"/>
                <w:sz w:val="20"/>
                <w:szCs w:val="20"/>
              </w:rPr>
              <w:t>BLANCO</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11B86" w14:textId="77777777" w:rsidR="00981BF3" w:rsidRPr="005E3157" w:rsidRDefault="00981BF3" w:rsidP="005E3157">
            <w:pPr>
              <w:jc w:val="center"/>
              <w:rPr>
                <w:rFonts w:ascii="Arial" w:eastAsia="Calibri" w:hAnsi="Arial" w:cs="Arial"/>
              </w:rPr>
            </w:pPr>
            <w:r w:rsidRPr="005E3157">
              <w:rPr>
                <w:rFonts w:ascii="Arial" w:eastAsia="Calibri" w:hAnsi="Arial" w:cs="Arial"/>
              </w:rPr>
              <w:t>1</w:t>
            </w:r>
          </w:p>
        </w:tc>
        <w:tc>
          <w:tcPr>
            <w:tcW w:w="1498" w:type="dxa"/>
            <w:tcBorders>
              <w:top w:val="single" w:sz="4" w:space="0" w:color="auto"/>
              <w:left w:val="single" w:sz="4" w:space="0" w:color="auto"/>
              <w:bottom w:val="single" w:sz="4" w:space="0" w:color="auto"/>
              <w:right w:val="single" w:sz="4" w:space="0" w:color="auto"/>
            </w:tcBorders>
            <w:vAlign w:val="center"/>
          </w:tcPr>
          <w:p w14:paraId="5149D4BF" w14:textId="77777777" w:rsidR="00981BF3" w:rsidRPr="005E3157" w:rsidRDefault="00981BF3" w:rsidP="005E3157">
            <w:pPr>
              <w:jc w:val="center"/>
              <w:rPr>
                <w:rFonts w:ascii="Arial" w:eastAsia="Calibri" w:hAnsi="Arial" w:cs="Arial"/>
              </w:rPr>
            </w:pPr>
            <w:r w:rsidRPr="005E3157">
              <w:rPr>
                <w:rFonts w:ascii="Arial" w:eastAsia="Calibri" w:hAnsi="Arial" w:cs="Arial"/>
              </w:rPr>
              <w:t>135.000.000.-</w:t>
            </w:r>
          </w:p>
        </w:tc>
      </w:tr>
      <w:tr w:rsidR="00981BF3" w:rsidRPr="005E3157" w14:paraId="0F1E1F52" w14:textId="77777777" w:rsidTr="003348D6">
        <w:trPr>
          <w:trHeight w:hRule="exact" w:val="851"/>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27A547" w14:textId="594586E0" w:rsidR="00981BF3" w:rsidRPr="005E3157" w:rsidRDefault="00981BF3" w:rsidP="005E3157">
            <w:pPr>
              <w:jc w:val="center"/>
              <w:rPr>
                <w:rFonts w:ascii="Arial" w:eastAsia="Calibri" w:hAnsi="Arial" w:cs="Arial"/>
              </w:rPr>
            </w:pPr>
            <w:r w:rsidRPr="005E3157">
              <w:rPr>
                <w:rFonts w:ascii="Arial" w:eastAsia="Calibri" w:hAnsi="Arial" w:cs="Arial"/>
              </w:rPr>
              <w:t>5</w:t>
            </w:r>
          </w:p>
        </w:tc>
        <w:tc>
          <w:tcPr>
            <w:tcW w:w="906" w:type="dxa"/>
            <w:tcBorders>
              <w:top w:val="single" w:sz="4" w:space="0" w:color="auto"/>
              <w:left w:val="single" w:sz="4" w:space="0" w:color="auto"/>
              <w:bottom w:val="single" w:sz="4" w:space="0" w:color="auto"/>
              <w:right w:val="single" w:sz="4" w:space="0" w:color="auto"/>
            </w:tcBorders>
            <w:vAlign w:val="center"/>
          </w:tcPr>
          <w:p w14:paraId="65FC5FF2" w14:textId="77777777" w:rsidR="00981BF3" w:rsidRPr="005E3157" w:rsidRDefault="00981BF3" w:rsidP="005E3157">
            <w:pPr>
              <w:jc w:val="center"/>
              <w:rPr>
                <w:rFonts w:ascii="Arial" w:eastAsia="Calibri" w:hAnsi="Arial" w:cs="Arial"/>
                <w:sz w:val="16"/>
                <w:szCs w:val="16"/>
                <w:lang w:val="es-ES"/>
              </w:rPr>
            </w:pPr>
            <w:r w:rsidRPr="005E3157">
              <w:rPr>
                <w:rFonts w:ascii="Arial" w:eastAsia="Calibri" w:hAnsi="Arial" w:cs="Arial"/>
                <w:sz w:val="16"/>
                <w:szCs w:val="16"/>
                <w:lang w:val="es-ES"/>
              </w:rPr>
              <w:t>84131503-001</w:t>
            </w:r>
          </w:p>
        </w:tc>
        <w:tc>
          <w:tcPr>
            <w:tcW w:w="55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9A7E0" w14:textId="77777777" w:rsidR="00981BF3" w:rsidRPr="005E3157" w:rsidRDefault="00981BF3" w:rsidP="005E3157">
            <w:pPr>
              <w:rPr>
                <w:rFonts w:ascii="Arial" w:eastAsia="Calibri" w:hAnsi="Arial" w:cs="Arial"/>
                <w:sz w:val="20"/>
                <w:szCs w:val="20"/>
                <w:lang w:val="es-ES"/>
              </w:rPr>
            </w:pPr>
            <w:r w:rsidRPr="005E3157">
              <w:rPr>
                <w:rFonts w:ascii="Arial" w:eastAsia="Calibri" w:hAnsi="Arial" w:cs="Arial"/>
                <w:sz w:val="20"/>
                <w:szCs w:val="20"/>
                <w:lang w:val="es-ES"/>
              </w:rPr>
              <w:t xml:space="preserve">Seguro de vehículo -Toyota </w:t>
            </w:r>
            <w:proofErr w:type="spellStart"/>
            <w:r w:rsidRPr="005E3157">
              <w:rPr>
                <w:rFonts w:ascii="Arial" w:eastAsia="Calibri" w:hAnsi="Arial" w:cs="Arial"/>
                <w:sz w:val="20"/>
                <w:szCs w:val="20"/>
                <w:lang w:val="es-ES"/>
              </w:rPr>
              <w:t>Land</w:t>
            </w:r>
            <w:proofErr w:type="spellEnd"/>
            <w:r w:rsidRPr="005E3157">
              <w:rPr>
                <w:rFonts w:ascii="Arial" w:eastAsia="Calibri" w:hAnsi="Arial" w:cs="Arial"/>
                <w:sz w:val="20"/>
                <w:szCs w:val="20"/>
                <w:lang w:val="es-ES"/>
              </w:rPr>
              <w:t xml:space="preserve"> </w:t>
            </w:r>
            <w:proofErr w:type="spellStart"/>
            <w:r w:rsidRPr="005E3157">
              <w:rPr>
                <w:rFonts w:ascii="Arial" w:eastAsia="Calibri" w:hAnsi="Arial" w:cs="Arial"/>
                <w:sz w:val="20"/>
                <w:szCs w:val="20"/>
                <w:lang w:val="es-ES"/>
              </w:rPr>
              <w:t>Cruisser</w:t>
            </w:r>
            <w:proofErr w:type="spellEnd"/>
            <w:r w:rsidRPr="005E3157">
              <w:rPr>
                <w:rFonts w:ascii="Arial" w:eastAsia="Calibri" w:hAnsi="Arial" w:cs="Arial"/>
                <w:sz w:val="20"/>
                <w:szCs w:val="20"/>
                <w:lang w:val="es-ES"/>
              </w:rPr>
              <w:t xml:space="preserve"> VX; Año 2007; Motor Nº 1HD- 0320092; Chasis Nº JTEHC05J404046009 </w:t>
            </w:r>
            <w:r w:rsidRPr="005E3157">
              <w:rPr>
                <w:rFonts w:ascii="Arial" w:eastAsia="Calibri" w:hAnsi="Arial" w:cs="Arial"/>
                <w:sz w:val="20"/>
                <w:szCs w:val="20"/>
              </w:rPr>
              <w:t>- Chapa N° EAE 376</w:t>
            </w:r>
          </w:p>
        </w:tc>
        <w:tc>
          <w:tcPr>
            <w:tcW w:w="963" w:type="dxa"/>
            <w:tcBorders>
              <w:top w:val="single" w:sz="4" w:space="0" w:color="auto"/>
              <w:left w:val="single" w:sz="4" w:space="0" w:color="auto"/>
              <w:bottom w:val="single" w:sz="4" w:space="0" w:color="auto"/>
              <w:right w:val="single" w:sz="4" w:space="0" w:color="auto"/>
            </w:tcBorders>
            <w:vAlign w:val="center"/>
          </w:tcPr>
          <w:p w14:paraId="0DA9F181" w14:textId="77777777" w:rsidR="00981BF3" w:rsidRPr="005E3157" w:rsidRDefault="00981BF3" w:rsidP="005E3157">
            <w:pPr>
              <w:jc w:val="center"/>
              <w:rPr>
                <w:rFonts w:ascii="Arial" w:eastAsia="Calibri" w:hAnsi="Arial" w:cs="Arial"/>
                <w:sz w:val="20"/>
                <w:szCs w:val="20"/>
              </w:rPr>
            </w:pPr>
            <w:r w:rsidRPr="005E3157">
              <w:rPr>
                <w:rFonts w:ascii="Arial" w:eastAsia="Calibri" w:hAnsi="Arial" w:cs="Arial"/>
                <w:sz w:val="20"/>
                <w:szCs w:val="20"/>
              </w:rPr>
              <w:t>BEIGE</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A28D06" w14:textId="77777777" w:rsidR="00981BF3" w:rsidRPr="005E3157" w:rsidRDefault="00981BF3" w:rsidP="005E3157">
            <w:pPr>
              <w:jc w:val="center"/>
              <w:rPr>
                <w:rFonts w:ascii="Arial" w:eastAsia="Calibri" w:hAnsi="Arial" w:cs="Arial"/>
              </w:rPr>
            </w:pPr>
            <w:r w:rsidRPr="005E3157">
              <w:rPr>
                <w:rFonts w:ascii="Arial" w:eastAsia="Calibri" w:hAnsi="Arial" w:cs="Arial"/>
              </w:rPr>
              <w:t>1</w:t>
            </w:r>
          </w:p>
        </w:tc>
        <w:tc>
          <w:tcPr>
            <w:tcW w:w="1498" w:type="dxa"/>
            <w:tcBorders>
              <w:top w:val="single" w:sz="4" w:space="0" w:color="auto"/>
              <w:left w:val="single" w:sz="4" w:space="0" w:color="auto"/>
              <w:bottom w:val="single" w:sz="4" w:space="0" w:color="auto"/>
              <w:right w:val="single" w:sz="4" w:space="0" w:color="auto"/>
            </w:tcBorders>
            <w:vAlign w:val="center"/>
          </w:tcPr>
          <w:p w14:paraId="3608EAA2" w14:textId="77777777" w:rsidR="00981BF3" w:rsidRPr="005E3157" w:rsidRDefault="00981BF3" w:rsidP="005E3157">
            <w:pPr>
              <w:jc w:val="center"/>
              <w:rPr>
                <w:rFonts w:ascii="Arial" w:eastAsia="Calibri" w:hAnsi="Arial" w:cs="Arial"/>
              </w:rPr>
            </w:pPr>
            <w:r w:rsidRPr="005E3157">
              <w:rPr>
                <w:rFonts w:ascii="Arial" w:eastAsia="Calibri" w:hAnsi="Arial" w:cs="Arial"/>
              </w:rPr>
              <w:t>400.000.000.-</w:t>
            </w:r>
          </w:p>
        </w:tc>
      </w:tr>
      <w:tr w:rsidR="00981BF3" w:rsidRPr="005E3157" w14:paraId="63DC3F62" w14:textId="77777777" w:rsidTr="003348D6">
        <w:trPr>
          <w:trHeight w:hRule="exact" w:val="851"/>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457CC" w14:textId="5B542FFE" w:rsidR="00981BF3" w:rsidRPr="005E3157" w:rsidRDefault="00981BF3" w:rsidP="005E3157">
            <w:pPr>
              <w:jc w:val="center"/>
              <w:rPr>
                <w:rFonts w:ascii="Arial" w:eastAsia="Calibri" w:hAnsi="Arial" w:cs="Arial"/>
              </w:rPr>
            </w:pPr>
            <w:r w:rsidRPr="005E3157">
              <w:rPr>
                <w:rFonts w:ascii="Arial" w:eastAsia="Calibri" w:hAnsi="Arial" w:cs="Arial"/>
              </w:rPr>
              <w:t>6</w:t>
            </w:r>
          </w:p>
        </w:tc>
        <w:tc>
          <w:tcPr>
            <w:tcW w:w="906" w:type="dxa"/>
            <w:tcBorders>
              <w:top w:val="single" w:sz="4" w:space="0" w:color="auto"/>
              <w:left w:val="single" w:sz="4" w:space="0" w:color="auto"/>
              <w:bottom w:val="single" w:sz="4" w:space="0" w:color="auto"/>
              <w:right w:val="single" w:sz="4" w:space="0" w:color="auto"/>
            </w:tcBorders>
            <w:vAlign w:val="center"/>
          </w:tcPr>
          <w:p w14:paraId="68C8D9C4" w14:textId="77777777" w:rsidR="00981BF3" w:rsidRPr="005E3157" w:rsidRDefault="00981BF3" w:rsidP="005E3157">
            <w:pPr>
              <w:jc w:val="center"/>
              <w:rPr>
                <w:rFonts w:ascii="Arial" w:eastAsia="Calibri" w:hAnsi="Arial" w:cs="Arial"/>
                <w:sz w:val="16"/>
                <w:szCs w:val="16"/>
                <w:lang w:val="es-ES"/>
              </w:rPr>
            </w:pPr>
            <w:r w:rsidRPr="005E3157">
              <w:rPr>
                <w:rFonts w:ascii="Arial" w:eastAsia="Calibri" w:hAnsi="Arial" w:cs="Arial"/>
                <w:sz w:val="16"/>
                <w:szCs w:val="16"/>
                <w:lang w:val="es-ES"/>
              </w:rPr>
              <w:t>84131503-001</w:t>
            </w:r>
          </w:p>
        </w:tc>
        <w:tc>
          <w:tcPr>
            <w:tcW w:w="55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5717EE" w14:textId="77777777" w:rsidR="00981BF3" w:rsidRPr="005E3157" w:rsidRDefault="00981BF3" w:rsidP="005E3157">
            <w:pPr>
              <w:rPr>
                <w:rFonts w:ascii="Arial" w:eastAsia="Calibri" w:hAnsi="Arial" w:cs="Arial"/>
                <w:sz w:val="20"/>
                <w:szCs w:val="20"/>
                <w:lang w:val="es-ES"/>
              </w:rPr>
            </w:pPr>
            <w:r w:rsidRPr="005E3157">
              <w:rPr>
                <w:rFonts w:ascii="Arial" w:eastAsia="Calibri" w:hAnsi="Arial" w:cs="Arial"/>
                <w:sz w:val="20"/>
                <w:szCs w:val="20"/>
                <w:lang w:val="es-ES"/>
              </w:rPr>
              <w:t xml:space="preserve">Seguro de vehículo – Mitsubishi TRITON D/C 4x4; Año 2013; Motor Nº 4M40-UAD6472; Chasis Nº MMBJNKB70DD041911 </w:t>
            </w:r>
            <w:r w:rsidRPr="005E3157">
              <w:rPr>
                <w:rFonts w:ascii="Arial" w:eastAsia="Calibri" w:hAnsi="Arial" w:cs="Arial"/>
                <w:sz w:val="20"/>
                <w:szCs w:val="20"/>
              </w:rPr>
              <w:t>- Chapa N° BRJ 269</w:t>
            </w:r>
          </w:p>
        </w:tc>
        <w:tc>
          <w:tcPr>
            <w:tcW w:w="963" w:type="dxa"/>
            <w:tcBorders>
              <w:top w:val="single" w:sz="4" w:space="0" w:color="auto"/>
              <w:left w:val="single" w:sz="4" w:space="0" w:color="auto"/>
              <w:bottom w:val="single" w:sz="4" w:space="0" w:color="auto"/>
              <w:right w:val="single" w:sz="4" w:space="0" w:color="auto"/>
            </w:tcBorders>
            <w:vAlign w:val="center"/>
          </w:tcPr>
          <w:p w14:paraId="343DFC99" w14:textId="77777777" w:rsidR="00981BF3" w:rsidRPr="005E3157" w:rsidRDefault="00981BF3" w:rsidP="005E3157">
            <w:pPr>
              <w:jc w:val="center"/>
              <w:rPr>
                <w:rFonts w:ascii="Arial" w:eastAsia="Calibri" w:hAnsi="Arial" w:cs="Arial"/>
                <w:sz w:val="20"/>
                <w:szCs w:val="20"/>
                <w:lang w:val="es-ES"/>
              </w:rPr>
            </w:pPr>
            <w:r w:rsidRPr="005E3157">
              <w:rPr>
                <w:rFonts w:ascii="Arial" w:eastAsia="Calibri" w:hAnsi="Arial" w:cs="Arial"/>
                <w:sz w:val="20"/>
                <w:szCs w:val="20"/>
                <w:lang w:val="es-ES"/>
              </w:rPr>
              <w:t>PLATA</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04C14" w14:textId="77777777" w:rsidR="00981BF3" w:rsidRPr="005E3157" w:rsidRDefault="00981BF3" w:rsidP="005E3157">
            <w:pPr>
              <w:jc w:val="center"/>
              <w:rPr>
                <w:rFonts w:ascii="Arial" w:eastAsia="Calibri" w:hAnsi="Arial" w:cs="Arial"/>
              </w:rPr>
            </w:pPr>
            <w:r w:rsidRPr="005E3157">
              <w:rPr>
                <w:rFonts w:ascii="Arial" w:eastAsia="Calibri" w:hAnsi="Arial" w:cs="Arial"/>
              </w:rPr>
              <w:t>1</w:t>
            </w:r>
          </w:p>
        </w:tc>
        <w:tc>
          <w:tcPr>
            <w:tcW w:w="1498" w:type="dxa"/>
            <w:tcBorders>
              <w:top w:val="single" w:sz="4" w:space="0" w:color="auto"/>
              <w:left w:val="single" w:sz="4" w:space="0" w:color="auto"/>
              <w:bottom w:val="single" w:sz="4" w:space="0" w:color="auto"/>
              <w:right w:val="single" w:sz="4" w:space="0" w:color="auto"/>
            </w:tcBorders>
            <w:vAlign w:val="center"/>
          </w:tcPr>
          <w:p w14:paraId="11437495" w14:textId="77777777" w:rsidR="00981BF3" w:rsidRPr="005E3157" w:rsidRDefault="00981BF3" w:rsidP="005E3157">
            <w:pPr>
              <w:jc w:val="center"/>
              <w:rPr>
                <w:rFonts w:ascii="Arial" w:eastAsia="Calibri" w:hAnsi="Arial" w:cs="Arial"/>
              </w:rPr>
            </w:pPr>
            <w:r w:rsidRPr="005E3157">
              <w:rPr>
                <w:rFonts w:ascii="Arial" w:eastAsia="Calibri" w:hAnsi="Arial" w:cs="Arial"/>
              </w:rPr>
              <w:t>159.950.000.-</w:t>
            </w:r>
          </w:p>
        </w:tc>
      </w:tr>
      <w:tr w:rsidR="00981BF3" w:rsidRPr="005E3157" w14:paraId="051EE9D3" w14:textId="77777777" w:rsidTr="003348D6">
        <w:trPr>
          <w:trHeight w:hRule="exact" w:val="851"/>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888D7" w14:textId="47C1FD56" w:rsidR="00981BF3" w:rsidRPr="005E3157" w:rsidRDefault="00981BF3" w:rsidP="005E3157">
            <w:pPr>
              <w:jc w:val="center"/>
              <w:rPr>
                <w:rFonts w:ascii="Arial" w:eastAsia="Calibri" w:hAnsi="Arial" w:cs="Arial"/>
              </w:rPr>
            </w:pPr>
            <w:r w:rsidRPr="005E3157">
              <w:rPr>
                <w:rFonts w:ascii="Arial" w:eastAsia="Calibri" w:hAnsi="Arial" w:cs="Arial"/>
              </w:rPr>
              <w:t>7</w:t>
            </w:r>
          </w:p>
        </w:tc>
        <w:tc>
          <w:tcPr>
            <w:tcW w:w="906" w:type="dxa"/>
            <w:tcBorders>
              <w:top w:val="single" w:sz="4" w:space="0" w:color="auto"/>
              <w:left w:val="single" w:sz="4" w:space="0" w:color="auto"/>
              <w:bottom w:val="single" w:sz="4" w:space="0" w:color="auto"/>
              <w:right w:val="single" w:sz="4" w:space="0" w:color="auto"/>
            </w:tcBorders>
            <w:vAlign w:val="center"/>
          </w:tcPr>
          <w:p w14:paraId="12266BB6" w14:textId="77777777" w:rsidR="00981BF3" w:rsidRPr="005E3157" w:rsidRDefault="00981BF3" w:rsidP="005E3157">
            <w:pPr>
              <w:jc w:val="center"/>
              <w:rPr>
                <w:rFonts w:ascii="Arial" w:eastAsia="Calibri" w:hAnsi="Arial" w:cs="Arial"/>
                <w:sz w:val="16"/>
                <w:szCs w:val="16"/>
                <w:lang w:val="es-ES"/>
              </w:rPr>
            </w:pPr>
            <w:r w:rsidRPr="005E3157">
              <w:rPr>
                <w:rFonts w:ascii="Arial" w:eastAsia="Calibri" w:hAnsi="Arial" w:cs="Arial"/>
                <w:sz w:val="16"/>
                <w:szCs w:val="16"/>
                <w:lang w:val="es-ES"/>
              </w:rPr>
              <w:t>84131503-001</w:t>
            </w:r>
          </w:p>
        </w:tc>
        <w:tc>
          <w:tcPr>
            <w:tcW w:w="5571" w:type="dxa"/>
            <w:tcBorders>
              <w:top w:val="single" w:sz="4" w:space="0" w:color="auto"/>
              <w:left w:val="single" w:sz="4" w:space="0" w:color="auto"/>
              <w:bottom w:val="single" w:sz="4" w:space="0" w:color="auto"/>
              <w:right w:val="single" w:sz="4" w:space="0" w:color="auto"/>
            </w:tcBorders>
            <w:shd w:val="clear" w:color="auto" w:fill="auto"/>
            <w:noWrap/>
          </w:tcPr>
          <w:p w14:paraId="66FEE328" w14:textId="77777777" w:rsidR="00981BF3" w:rsidRPr="005E3157" w:rsidRDefault="00981BF3" w:rsidP="005E3157">
            <w:pPr>
              <w:rPr>
                <w:rFonts w:ascii="Calibri" w:eastAsia="Calibri" w:hAnsi="Calibri" w:cs="Times New Roman"/>
              </w:rPr>
            </w:pPr>
            <w:r w:rsidRPr="005E3157">
              <w:rPr>
                <w:rFonts w:ascii="Arial" w:eastAsia="Calibri" w:hAnsi="Arial" w:cs="Arial"/>
                <w:sz w:val="20"/>
                <w:szCs w:val="20"/>
                <w:lang w:val="es-ES"/>
              </w:rPr>
              <w:t xml:space="preserve">Seguro de vehículo – Mitsubishi TRITON D/C 4x4; Año 2013; Motor Nº 4M40-UAD6466; Chasis Nº MMBJNKB70DD041865 </w:t>
            </w:r>
            <w:r w:rsidRPr="005E3157">
              <w:rPr>
                <w:rFonts w:ascii="Arial" w:eastAsia="Calibri" w:hAnsi="Arial" w:cs="Arial"/>
                <w:sz w:val="20"/>
                <w:szCs w:val="20"/>
              </w:rPr>
              <w:t>- Chapa N° BPR 311</w:t>
            </w:r>
          </w:p>
        </w:tc>
        <w:tc>
          <w:tcPr>
            <w:tcW w:w="963" w:type="dxa"/>
            <w:tcBorders>
              <w:top w:val="single" w:sz="4" w:space="0" w:color="auto"/>
              <w:left w:val="single" w:sz="4" w:space="0" w:color="auto"/>
              <w:bottom w:val="single" w:sz="4" w:space="0" w:color="auto"/>
              <w:right w:val="single" w:sz="4" w:space="0" w:color="auto"/>
            </w:tcBorders>
            <w:vAlign w:val="center"/>
          </w:tcPr>
          <w:p w14:paraId="5B5D5EA8" w14:textId="77777777" w:rsidR="00981BF3" w:rsidRPr="005E3157" w:rsidRDefault="00981BF3" w:rsidP="005E3157">
            <w:pPr>
              <w:jc w:val="center"/>
              <w:rPr>
                <w:rFonts w:ascii="Arial" w:eastAsia="Calibri" w:hAnsi="Arial" w:cs="Arial"/>
                <w:sz w:val="20"/>
                <w:szCs w:val="20"/>
              </w:rPr>
            </w:pPr>
            <w:r w:rsidRPr="005E3157">
              <w:rPr>
                <w:rFonts w:ascii="Arial" w:eastAsia="Calibri" w:hAnsi="Arial" w:cs="Arial"/>
                <w:sz w:val="20"/>
                <w:szCs w:val="20"/>
              </w:rPr>
              <w:t>PLATA</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526CE" w14:textId="77777777" w:rsidR="00981BF3" w:rsidRPr="005E3157" w:rsidRDefault="00981BF3" w:rsidP="005E3157">
            <w:pPr>
              <w:jc w:val="center"/>
              <w:rPr>
                <w:rFonts w:ascii="Arial" w:eastAsia="Calibri" w:hAnsi="Arial" w:cs="Arial"/>
              </w:rPr>
            </w:pPr>
            <w:r w:rsidRPr="005E3157">
              <w:rPr>
                <w:rFonts w:ascii="Arial" w:eastAsia="Calibri" w:hAnsi="Arial" w:cs="Arial"/>
              </w:rPr>
              <w:t>1</w:t>
            </w:r>
          </w:p>
        </w:tc>
        <w:tc>
          <w:tcPr>
            <w:tcW w:w="1498" w:type="dxa"/>
            <w:tcBorders>
              <w:top w:val="single" w:sz="4" w:space="0" w:color="auto"/>
              <w:left w:val="single" w:sz="4" w:space="0" w:color="auto"/>
              <w:bottom w:val="single" w:sz="4" w:space="0" w:color="auto"/>
              <w:right w:val="single" w:sz="4" w:space="0" w:color="auto"/>
            </w:tcBorders>
            <w:vAlign w:val="center"/>
          </w:tcPr>
          <w:p w14:paraId="68AE6328" w14:textId="77777777" w:rsidR="00981BF3" w:rsidRPr="005E3157" w:rsidRDefault="00981BF3" w:rsidP="005E3157">
            <w:pPr>
              <w:jc w:val="center"/>
              <w:rPr>
                <w:rFonts w:ascii="Arial" w:eastAsia="Calibri" w:hAnsi="Arial" w:cs="Arial"/>
              </w:rPr>
            </w:pPr>
            <w:r w:rsidRPr="005E3157">
              <w:rPr>
                <w:rFonts w:ascii="Arial" w:eastAsia="Calibri" w:hAnsi="Arial" w:cs="Arial"/>
              </w:rPr>
              <w:t>159.950.000.-</w:t>
            </w:r>
          </w:p>
        </w:tc>
      </w:tr>
      <w:tr w:rsidR="00981BF3" w:rsidRPr="005E3157" w14:paraId="2E92F30E" w14:textId="77777777" w:rsidTr="003348D6">
        <w:trPr>
          <w:trHeight w:hRule="exact" w:val="851"/>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CF389" w14:textId="7820B2D1" w:rsidR="00981BF3" w:rsidRPr="005E3157" w:rsidRDefault="00981BF3" w:rsidP="005E3157">
            <w:pPr>
              <w:jc w:val="center"/>
              <w:rPr>
                <w:rFonts w:ascii="Arial" w:eastAsia="Calibri" w:hAnsi="Arial" w:cs="Arial"/>
              </w:rPr>
            </w:pPr>
            <w:r w:rsidRPr="005E3157">
              <w:rPr>
                <w:rFonts w:ascii="Arial" w:eastAsia="Calibri" w:hAnsi="Arial" w:cs="Arial"/>
              </w:rPr>
              <w:t>8</w:t>
            </w:r>
          </w:p>
        </w:tc>
        <w:tc>
          <w:tcPr>
            <w:tcW w:w="906" w:type="dxa"/>
            <w:tcBorders>
              <w:top w:val="single" w:sz="4" w:space="0" w:color="auto"/>
              <w:left w:val="single" w:sz="4" w:space="0" w:color="auto"/>
              <w:bottom w:val="single" w:sz="4" w:space="0" w:color="auto"/>
              <w:right w:val="single" w:sz="4" w:space="0" w:color="auto"/>
            </w:tcBorders>
            <w:vAlign w:val="center"/>
          </w:tcPr>
          <w:p w14:paraId="3C1784DE" w14:textId="77777777" w:rsidR="00981BF3" w:rsidRPr="005E3157" w:rsidRDefault="00981BF3" w:rsidP="005E3157">
            <w:pPr>
              <w:jc w:val="center"/>
              <w:rPr>
                <w:rFonts w:ascii="Arial" w:eastAsia="Calibri" w:hAnsi="Arial" w:cs="Arial"/>
                <w:sz w:val="16"/>
                <w:szCs w:val="16"/>
                <w:lang w:val="es-ES"/>
              </w:rPr>
            </w:pPr>
            <w:r w:rsidRPr="005E3157">
              <w:rPr>
                <w:rFonts w:ascii="Arial" w:eastAsia="Calibri" w:hAnsi="Arial" w:cs="Arial"/>
                <w:sz w:val="16"/>
                <w:szCs w:val="16"/>
                <w:lang w:val="es-ES"/>
              </w:rPr>
              <w:t>84131503-001</w:t>
            </w:r>
          </w:p>
        </w:tc>
        <w:tc>
          <w:tcPr>
            <w:tcW w:w="5571" w:type="dxa"/>
            <w:tcBorders>
              <w:top w:val="single" w:sz="4" w:space="0" w:color="auto"/>
              <w:left w:val="single" w:sz="4" w:space="0" w:color="auto"/>
              <w:bottom w:val="single" w:sz="4" w:space="0" w:color="auto"/>
              <w:right w:val="single" w:sz="4" w:space="0" w:color="auto"/>
            </w:tcBorders>
            <w:shd w:val="clear" w:color="auto" w:fill="auto"/>
            <w:noWrap/>
          </w:tcPr>
          <w:p w14:paraId="6D511808" w14:textId="77777777" w:rsidR="00981BF3" w:rsidRPr="005E3157" w:rsidRDefault="00981BF3" w:rsidP="005E3157">
            <w:pPr>
              <w:rPr>
                <w:rFonts w:ascii="Calibri" w:eastAsia="Calibri" w:hAnsi="Calibri" w:cs="Times New Roman"/>
              </w:rPr>
            </w:pPr>
            <w:r w:rsidRPr="005E3157">
              <w:rPr>
                <w:rFonts w:ascii="Arial" w:eastAsia="Calibri" w:hAnsi="Arial" w:cs="Arial"/>
                <w:sz w:val="20"/>
                <w:szCs w:val="20"/>
                <w:lang w:val="es-ES"/>
              </w:rPr>
              <w:t xml:space="preserve">Seguro de vehículo – Mitsubishi TRITON D/C 4x4; Año 2013; Motor Nº 4M40UAD6468; Chasis Nº MMBJNKB70DD041835 </w:t>
            </w:r>
            <w:r w:rsidRPr="005E3157">
              <w:rPr>
                <w:rFonts w:ascii="Arial" w:eastAsia="Calibri" w:hAnsi="Arial" w:cs="Arial"/>
                <w:sz w:val="20"/>
                <w:szCs w:val="20"/>
              </w:rPr>
              <w:t>- Chapa N° BTP 515</w:t>
            </w:r>
          </w:p>
        </w:tc>
        <w:tc>
          <w:tcPr>
            <w:tcW w:w="963" w:type="dxa"/>
            <w:tcBorders>
              <w:top w:val="single" w:sz="4" w:space="0" w:color="auto"/>
              <w:left w:val="single" w:sz="4" w:space="0" w:color="auto"/>
              <w:bottom w:val="single" w:sz="4" w:space="0" w:color="auto"/>
              <w:right w:val="single" w:sz="4" w:space="0" w:color="auto"/>
            </w:tcBorders>
            <w:vAlign w:val="center"/>
          </w:tcPr>
          <w:p w14:paraId="5B13CD83" w14:textId="77777777" w:rsidR="00981BF3" w:rsidRPr="005E3157" w:rsidRDefault="00981BF3" w:rsidP="005E3157">
            <w:pPr>
              <w:jc w:val="center"/>
              <w:rPr>
                <w:rFonts w:ascii="Arial" w:eastAsia="Calibri" w:hAnsi="Arial" w:cs="Arial"/>
                <w:sz w:val="20"/>
                <w:szCs w:val="20"/>
              </w:rPr>
            </w:pPr>
            <w:r w:rsidRPr="005E3157">
              <w:rPr>
                <w:rFonts w:ascii="Arial" w:eastAsia="Calibri" w:hAnsi="Arial" w:cs="Arial"/>
                <w:sz w:val="20"/>
                <w:szCs w:val="20"/>
              </w:rPr>
              <w:t>PLATA</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BFF5EE" w14:textId="77777777" w:rsidR="00981BF3" w:rsidRPr="005E3157" w:rsidRDefault="00981BF3" w:rsidP="005E3157">
            <w:pPr>
              <w:jc w:val="center"/>
              <w:rPr>
                <w:rFonts w:ascii="Arial" w:eastAsia="Calibri" w:hAnsi="Arial" w:cs="Arial"/>
              </w:rPr>
            </w:pPr>
            <w:r w:rsidRPr="005E3157">
              <w:rPr>
                <w:rFonts w:ascii="Arial" w:eastAsia="Calibri" w:hAnsi="Arial" w:cs="Arial"/>
              </w:rPr>
              <w:t>1</w:t>
            </w:r>
          </w:p>
        </w:tc>
        <w:tc>
          <w:tcPr>
            <w:tcW w:w="1498" w:type="dxa"/>
            <w:tcBorders>
              <w:top w:val="single" w:sz="4" w:space="0" w:color="auto"/>
              <w:left w:val="single" w:sz="4" w:space="0" w:color="auto"/>
              <w:bottom w:val="single" w:sz="4" w:space="0" w:color="auto"/>
              <w:right w:val="single" w:sz="4" w:space="0" w:color="auto"/>
            </w:tcBorders>
            <w:vAlign w:val="center"/>
          </w:tcPr>
          <w:p w14:paraId="5C4A6F0B" w14:textId="77777777" w:rsidR="00981BF3" w:rsidRPr="005E3157" w:rsidRDefault="00981BF3" w:rsidP="005E3157">
            <w:pPr>
              <w:jc w:val="center"/>
              <w:rPr>
                <w:rFonts w:ascii="Arial" w:eastAsia="Calibri" w:hAnsi="Arial" w:cs="Arial"/>
              </w:rPr>
            </w:pPr>
            <w:r w:rsidRPr="005E3157">
              <w:rPr>
                <w:rFonts w:ascii="Arial" w:eastAsia="Calibri" w:hAnsi="Arial" w:cs="Arial"/>
              </w:rPr>
              <w:t>159.950.000.-</w:t>
            </w:r>
          </w:p>
        </w:tc>
      </w:tr>
      <w:tr w:rsidR="00981BF3" w:rsidRPr="005E3157" w14:paraId="7ED0F453" w14:textId="77777777" w:rsidTr="003348D6">
        <w:trPr>
          <w:trHeight w:hRule="exact" w:val="851"/>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335CE" w14:textId="1978EF51" w:rsidR="00981BF3" w:rsidRPr="005E3157" w:rsidRDefault="00981BF3" w:rsidP="005E3157">
            <w:pPr>
              <w:jc w:val="center"/>
              <w:rPr>
                <w:rFonts w:ascii="Arial" w:eastAsia="Calibri" w:hAnsi="Arial" w:cs="Arial"/>
              </w:rPr>
            </w:pPr>
            <w:r w:rsidRPr="005E3157">
              <w:rPr>
                <w:rFonts w:ascii="Arial" w:eastAsia="Calibri" w:hAnsi="Arial" w:cs="Arial"/>
              </w:rPr>
              <w:t>9</w:t>
            </w:r>
          </w:p>
        </w:tc>
        <w:tc>
          <w:tcPr>
            <w:tcW w:w="906" w:type="dxa"/>
            <w:tcBorders>
              <w:top w:val="single" w:sz="4" w:space="0" w:color="auto"/>
              <w:left w:val="single" w:sz="4" w:space="0" w:color="auto"/>
              <w:bottom w:val="single" w:sz="4" w:space="0" w:color="auto"/>
              <w:right w:val="single" w:sz="4" w:space="0" w:color="auto"/>
            </w:tcBorders>
            <w:vAlign w:val="center"/>
          </w:tcPr>
          <w:p w14:paraId="02B3F1E3" w14:textId="77777777" w:rsidR="00981BF3" w:rsidRPr="005E3157" w:rsidRDefault="00981BF3" w:rsidP="005E3157">
            <w:pPr>
              <w:jc w:val="center"/>
              <w:rPr>
                <w:rFonts w:ascii="Arial" w:eastAsia="Calibri" w:hAnsi="Arial" w:cs="Arial"/>
                <w:sz w:val="16"/>
                <w:szCs w:val="16"/>
                <w:lang w:val="es-ES"/>
              </w:rPr>
            </w:pPr>
            <w:r w:rsidRPr="005E3157">
              <w:rPr>
                <w:rFonts w:ascii="Arial" w:eastAsia="Calibri" w:hAnsi="Arial" w:cs="Arial"/>
                <w:sz w:val="16"/>
                <w:szCs w:val="16"/>
                <w:lang w:val="es-ES"/>
              </w:rPr>
              <w:t>84131503-001</w:t>
            </w:r>
          </w:p>
        </w:tc>
        <w:tc>
          <w:tcPr>
            <w:tcW w:w="5571" w:type="dxa"/>
            <w:tcBorders>
              <w:top w:val="single" w:sz="4" w:space="0" w:color="auto"/>
              <w:left w:val="single" w:sz="4" w:space="0" w:color="auto"/>
              <w:bottom w:val="single" w:sz="4" w:space="0" w:color="auto"/>
              <w:right w:val="single" w:sz="4" w:space="0" w:color="auto"/>
            </w:tcBorders>
            <w:shd w:val="clear" w:color="auto" w:fill="auto"/>
            <w:noWrap/>
          </w:tcPr>
          <w:p w14:paraId="4C5340F8" w14:textId="77777777" w:rsidR="00981BF3" w:rsidRPr="005E3157" w:rsidRDefault="00981BF3" w:rsidP="005E3157">
            <w:pPr>
              <w:rPr>
                <w:rFonts w:ascii="Calibri" w:eastAsia="Calibri" w:hAnsi="Calibri" w:cs="Times New Roman"/>
              </w:rPr>
            </w:pPr>
            <w:r w:rsidRPr="005E3157">
              <w:rPr>
                <w:rFonts w:ascii="Arial" w:eastAsia="Calibri" w:hAnsi="Arial" w:cs="Arial"/>
                <w:sz w:val="20"/>
                <w:szCs w:val="20"/>
                <w:lang w:val="es-ES"/>
              </w:rPr>
              <w:t xml:space="preserve">Seguro de vehículo – Mitsubishi TRITON D/C 4x4; Año 2013; Motor Nº 4M40UAD6410; Chassis Nº MMBJNKB70DD041910 </w:t>
            </w:r>
            <w:r w:rsidRPr="005E3157">
              <w:rPr>
                <w:rFonts w:ascii="Arial" w:eastAsia="Calibri" w:hAnsi="Arial" w:cs="Arial"/>
                <w:sz w:val="20"/>
                <w:szCs w:val="20"/>
              </w:rPr>
              <w:t>- Chapa N° BRH 987</w:t>
            </w:r>
          </w:p>
        </w:tc>
        <w:tc>
          <w:tcPr>
            <w:tcW w:w="963" w:type="dxa"/>
            <w:tcBorders>
              <w:top w:val="single" w:sz="4" w:space="0" w:color="auto"/>
              <w:left w:val="single" w:sz="4" w:space="0" w:color="auto"/>
              <w:bottom w:val="single" w:sz="4" w:space="0" w:color="auto"/>
              <w:right w:val="single" w:sz="4" w:space="0" w:color="auto"/>
            </w:tcBorders>
            <w:vAlign w:val="center"/>
          </w:tcPr>
          <w:p w14:paraId="30F04A15" w14:textId="77777777" w:rsidR="00981BF3" w:rsidRPr="005E3157" w:rsidRDefault="00981BF3" w:rsidP="005E3157">
            <w:pPr>
              <w:jc w:val="center"/>
              <w:rPr>
                <w:rFonts w:ascii="Arial" w:eastAsia="Calibri" w:hAnsi="Arial" w:cs="Arial"/>
                <w:sz w:val="20"/>
                <w:szCs w:val="20"/>
              </w:rPr>
            </w:pPr>
            <w:r w:rsidRPr="005E3157">
              <w:rPr>
                <w:rFonts w:ascii="Arial" w:eastAsia="Calibri" w:hAnsi="Arial" w:cs="Arial"/>
                <w:sz w:val="20"/>
                <w:szCs w:val="20"/>
              </w:rPr>
              <w:t>PLATA</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56C5E6" w14:textId="77777777" w:rsidR="00981BF3" w:rsidRPr="005E3157" w:rsidRDefault="00981BF3" w:rsidP="005E3157">
            <w:pPr>
              <w:jc w:val="center"/>
              <w:rPr>
                <w:rFonts w:ascii="Arial" w:eastAsia="Calibri" w:hAnsi="Arial" w:cs="Arial"/>
              </w:rPr>
            </w:pPr>
            <w:r w:rsidRPr="005E3157">
              <w:rPr>
                <w:rFonts w:ascii="Arial" w:eastAsia="Calibri" w:hAnsi="Arial" w:cs="Arial"/>
              </w:rPr>
              <w:t>1</w:t>
            </w:r>
          </w:p>
        </w:tc>
        <w:tc>
          <w:tcPr>
            <w:tcW w:w="1498" w:type="dxa"/>
            <w:tcBorders>
              <w:top w:val="single" w:sz="4" w:space="0" w:color="auto"/>
              <w:left w:val="single" w:sz="4" w:space="0" w:color="auto"/>
              <w:bottom w:val="single" w:sz="4" w:space="0" w:color="auto"/>
              <w:right w:val="single" w:sz="4" w:space="0" w:color="auto"/>
            </w:tcBorders>
            <w:vAlign w:val="center"/>
          </w:tcPr>
          <w:p w14:paraId="54F2B9DB" w14:textId="77777777" w:rsidR="00981BF3" w:rsidRPr="005E3157" w:rsidRDefault="00981BF3" w:rsidP="005E3157">
            <w:pPr>
              <w:jc w:val="center"/>
              <w:rPr>
                <w:rFonts w:ascii="Arial" w:eastAsia="Calibri" w:hAnsi="Arial" w:cs="Arial"/>
              </w:rPr>
            </w:pPr>
            <w:r w:rsidRPr="005E3157">
              <w:rPr>
                <w:rFonts w:ascii="Arial" w:eastAsia="Calibri" w:hAnsi="Arial" w:cs="Arial"/>
              </w:rPr>
              <w:t>159.950.000.-</w:t>
            </w:r>
          </w:p>
        </w:tc>
      </w:tr>
      <w:tr w:rsidR="00981BF3" w:rsidRPr="005E3157" w14:paraId="3D9BBD52" w14:textId="77777777" w:rsidTr="003348D6">
        <w:trPr>
          <w:trHeight w:hRule="exact" w:val="851"/>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A1854" w14:textId="4F81C5C6" w:rsidR="00981BF3" w:rsidRPr="005E3157" w:rsidRDefault="00981BF3" w:rsidP="005E3157">
            <w:pPr>
              <w:jc w:val="center"/>
              <w:rPr>
                <w:rFonts w:ascii="Arial" w:eastAsia="Calibri" w:hAnsi="Arial" w:cs="Arial"/>
              </w:rPr>
            </w:pPr>
            <w:r w:rsidRPr="005E3157">
              <w:rPr>
                <w:rFonts w:ascii="Arial" w:eastAsia="Calibri" w:hAnsi="Arial" w:cs="Arial"/>
              </w:rPr>
              <w:t>10</w:t>
            </w:r>
          </w:p>
        </w:tc>
        <w:tc>
          <w:tcPr>
            <w:tcW w:w="906" w:type="dxa"/>
            <w:tcBorders>
              <w:top w:val="single" w:sz="4" w:space="0" w:color="auto"/>
              <w:left w:val="single" w:sz="4" w:space="0" w:color="auto"/>
              <w:bottom w:val="single" w:sz="4" w:space="0" w:color="auto"/>
              <w:right w:val="single" w:sz="4" w:space="0" w:color="auto"/>
            </w:tcBorders>
            <w:vAlign w:val="center"/>
          </w:tcPr>
          <w:p w14:paraId="1CC411E1" w14:textId="77777777" w:rsidR="00981BF3" w:rsidRPr="005E3157" w:rsidRDefault="00981BF3" w:rsidP="005E3157">
            <w:pPr>
              <w:jc w:val="center"/>
              <w:rPr>
                <w:rFonts w:ascii="Arial" w:eastAsia="Calibri" w:hAnsi="Arial" w:cs="Arial"/>
                <w:sz w:val="16"/>
                <w:szCs w:val="16"/>
                <w:lang w:val="es-ES"/>
              </w:rPr>
            </w:pPr>
            <w:r w:rsidRPr="005E3157">
              <w:rPr>
                <w:rFonts w:ascii="Arial" w:eastAsia="Calibri" w:hAnsi="Arial" w:cs="Arial"/>
                <w:sz w:val="16"/>
                <w:szCs w:val="16"/>
                <w:lang w:val="es-ES"/>
              </w:rPr>
              <w:t>84131503-001</w:t>
            </w:r>
          </w:p>
        </w:tc>
        <w:tc>
          <w:tcPr>
            <w:tcW w:w="5571" w:type="dxa"/>
            <w:tcBorders>
              <w:top w:val="single" w:sz="4" w:space="0" w:color="auto"/>
              <w:left w:val="single" w:sz="4" w:space="0" w:color="auto"/>
              <w:bottom w:val="single" w:sz="4" w:space="0" w:color="auto"/>
              <w:right w:val="single" w:sz="4" w:space="0" w:color="auto"/>
            </w:tcBorders>
            <w:shd w:val="clear" w:color="auto" w:fill="auto"/>
            <w:noWrap/>
          </w:tcPr>
          <w:p w14:paraId="28EEA388" w14:textId="77777777" w:rsidR="00981BF3" w:rsidRPr="005E3157" w:rsidRDefault="00981BF3" w:rsidP="005E3157">
            <w:pPr>
              <w:rPr>
                <w:rFonts w:ascii="Calibri" w:eastAsia="Calibri" w:hAnsi="Calibri" w:cs="Times New Roman"/>
              </w:rPr>
            </w:pPr>
            <w:r w:rsidRPr="005E3157">
              <w:rPr>
                <w:rFonts w:ascii="Arial" w:eastAsia="Calibri" w:hAnsi="Arial" w:cs="Arial"/>
                <w:sz w:val="20"/>
                <w:szCs w:val="20"/>
                <w:lang w:val="es-ES"/>
              </w:rPr>
              <w:t xml:space="preserve">Seguro de vehículo – Mitsubishi TRITON D/C 4x4; Año 2013; Motor Nº 4M40-UAD6456; Chassis Nº MMBJNKB70DD041854 </w:t>
            </w:r>
            <w:r w:rsidRPr="005E3157">
              <w:rPr>
                <w:rFonts w:ascii="Arial" w:eastAsia="Calibri" w:hAnsi="Arial" w:cs="Arial"/>
                <w:sz w:val="20"/>
                <w:szCs w:val="20"/>
              </w:rPr>
              <w:t>- Chapa N° EAJ 025</w:t>
            </w:r>
          </w:p>
        </w:tc>
        <w:tc>
          <w:tcPr>
            <w:tcW w:w="963" w:type="dxa"/>
            <w:tcBorders>
              <w:top w:val="single" w:sz="4" w:space="0" w:color="auto"/>
              <w:left w:val="single" w:sz="4" w:space="0" w:color="auto"/>
              <w:bottom w:val="single" w:sz="4" w:space="0" w:color="auto"/>
              <w:right w:val="single" w:sz="4" w:space="0" w:color="auto"/>
            </w:tcBorders>
            <w:vAlign w:val="center"/>
          </w:tcPr>
          <w:p w14:paraId="6604541F" w14:textId="77777777" w:rsidR="00981BF3" w:rsidRPr="005E3157" w:rsidRDefault="00981BF3" w:rsidP="005E3157">
            <w:pPr>
              <w:jc w:val="center"/>
              <w:rPr>
                <w:rFonts w:ascii="Arial" w:eastAsia="Calibri" w:hAnsi="Arial" w:cs="Arial"/>
                <w:sz w:val="20"/>
                <w:szCs w:val="20"/>
              </w:rPr>
            </w:pPr>
            <w:r w:rsidRPr="005E3157">
              <w:rPr>
                <w:rFonts w:ascii="Arial" w:eastAsia="Calibri" w:hAnsi="Arial" w:cs="Arial"/>
                <w:sz w:val="20"/>
                <w:szCs w:val="20"/>
              </w:rPr>
              <w:t>PLATA</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1C208C" w14:textId="77777777" w:rsidR="00981BF3" w:rsidRPr="005E3157" w:rsidRDefault="00981BF3" w:rsidP="005E3157">
            <w:pPr>
              <w:jc w:val="center"/>
              <w:rPr>
                <w:rFonts w:ascii="Arial" w:eastAsia="Calibri" w:hAnsi="Arial" w:cs="Arial"/>
              </w:rPr>
            </w:pPr>
            <w:r w:rsidRPr="005E3157">
              <w:rPr>
                <w:rFonts w:ascii="Arial" w:eastAsia="Calibri" w:hAnsi="Arial" w:cs="Arial"/>
              </w:rPr>
              <w:t>1</w:t>
            </w:r>
          </w:p>
        </w:tc>
        <w:tc>
          <w:tcPr>
            <w:tcW w:w="1498" w:type="dxa"/>
            <w:tcBorders>
              <w:top w:val="single" w:sz="4" w:space="0" w:color="auto"/>
              <w:left w:val="single" w:sz="4" w:space="0" w:color="auto"/>
              <w:bottom w:val="single" w:sz="4" w:space="0" w:color="auto"/>
              <w:right w:val="single" w:sz="4" w:space="0" w:color="auto"/>
            </w:tcBorders>
            <w:vAlign w:val="center"/>
          </w:tcPr>
          <w:p w14:paraId="05197B4C" w14:textId="77777777" w:rsidR="00981BF3" w:rsidRPr="005E3157" w:rsidRDefault="00981BF3" w:rsidP="005E3157">
            <w:pPr>
              <w:jc w:val="center"/>
              <w:rPr>
                <w:rFonts w:ascii="Arial" w:eastAsia="Calibri" w:hAnsi="Arial" w:cs="Arial"/>
              </w:rPr>
            </w:pPr>
            <w:r w:rsidRPr="005E3157">
              <w:rPr>
                <w:rFonts w:ascii="Arial" w:eastAsia="Calibri" w:hAnsi="Arial" w:cs="Arial"/>
              </w:rPr>
              <w:t>159.950.000.-</w:t>
            </w:r>
          </w:p>
        </w:tc>
      </w:tr>
    </w:tbl>
    <w:p w14:paraId="6F9F2BBF" w14:textId="77777777" w:rsidR="005E3157" w:rsidRPr="005E3157" w:rsidRDefault="005E3157" w:rsidP="005E3157">
      <w:pPr>
        <w:spacing w:after="0" w:line="240" w:lineRule="auto"/>
        <w:jc w:val="both"/>
        <w:rPr>
          <w:rFonts w:ascii="Arial" w:eastAsia="Times New Roman" w:hAnsi="Arial" w:cs="Arial"/>
          <w:i/>
          <w:color w:val="FF0000"/>
          <w:sz w:val="20"/>
          <w:szCs w:val="20"/>
          <w:lang w:val="es-ES"/>
        </w:rPr>
      </w:pPr>
    </w:p>
    <w:p w14:paraId="485E43C2" w14:textId="77777777" w:rsidR="005E3157" w:rsidRPr="005E3157" w:rsidRDefault="005E3157" w:rsidP="005E3157">
      <w:pPr>
        <w:spacing w:after="0" w:line="240" w:lineRule="auto"/>
        <w:jc w:val="both"/>
        <w:rPr>
          <w:rFonts w:ascii="Arial" w:eastAsia="Times New Roman" w:hAnsi="Arial" w:cs="Arial"/>
          <w:i/>
          <w:color w:val="FF0000"/>
          <w:sz w:val="20"/>
          <w:szCs w:val="20"/>
          <w:lang w:val="es-ES"/>
        </w:rPr>
      </w:pPr>
    </w:p>
    <w:tbl>
      <w:tblPr>
        <w:tblW w:w="10800" w:type="dxa"/>
        <w:jc w:val="center"/>
        <w:tblCellMar>
          <w:left w:w="70" w:type="dxa"/>
          <w:right w:w="70" w:type="dxa"/>
        </w:tblCellMar>
        <w:tblLook w:val="04A0" w:firstRow="1" w:lastRow="0" w:firstColumn="1" w:lastColumn="0" w:noHBand="0" w:noVBand="1"/>
      </w:tblPr>
      <w:tblGrid>
        <w:gridCol w:w="6110"/>
        <w:gridCol w:w="233"/>
        <w:gridCol w:w="2270"/>
        <w:gridCol w:w="2187"/>
      </w:tblGrid>
      <w:tr w:rsidR="005E3157" w:rsidRPr="005E3157" w14:paraId="1AACB6E4" w14:textId="77777777" w:rsidTr="003348D6">
        <w:trPr>
          <w:trHeight w:val="285"/>
          <w:jc w:val="center"/>
        </w:trPr>
        <w:tc>
          <w:tcPr>
            <w:tcW w:w="10800" w:type="dxa"/>
            <w:gridSpan w:val="4"/>
            <w:tcBorders>
              <w:top w:val="single" w:sz="4" w:space="0" w:color="auto"/>
              <w:left w:val="single" w:sz="4" w:space="0" w:color="auto"/>
              <w:bottom w:val="single" w:sz="4" w:space="0" w:color="auto"/>
              <w:right w:val="single" w:sz="4" w:space="0" w:color="auto"/>
            </w:tcBorders>
            <w:shd w:val="clear" w:color="auto" w:fill="auto"/>
            <w:hideMark/>
          </w:tcPr>
          <w:p w14:paraId="635A4F9A" w14:textId="77777777" w:rsidR="005E3157" w:rsidRPr="005E3157" w:rsidRDefault="005E3157" w:rsidP="005E3157">
            <w:pPr>
              <w:spacing w:after="0" w:line="240" w:lineRule="auto"/>
              <w:jc w:val="center"/>
              <w:rPr>
                <w:rFonts w:ascii="Arial" w:eastAsia="Times New Roman" w:hAnsi="Arial" w:cs="Arial"/>
                <w:b/>
                <w:sz w:val="24"/>
                <w:szCs w:val="24"/>
                <w:lang w:eastAsia="es-PY"/>
              </w:rPr>
            </w:pPr>
            <w:r w:rsidRPr="005E3157">
              <w:rPr>
                <w:rFonts w:ascii="Calibri" w:eastAsia="Calibri" w:hAnsi="Calibri" w:cs="Times New Roman"/>
                <w:b/>
                <w:sz w:val="28"/>
                <w:szCs w:val="28"/>
                <w:lang w:val="es-MX"/>
              </w:rPr>
              <w:t xml:space="preserve">   </w:t>
            </w:r>
            <w:r w:rsidRPr="005E3157">
              <w:rPr>
                <w:rFonts w:ascii="Arial" w:eastAsia="Times New Roman" w:hAnsi="Arial" w:cs="Arial"/>
                <w:b/>
                <w:sz w:val="24"/>
                <w:szCs w:val="24"/>
                <w:lang w:eastAsia="es-PY"/>
              </w:rPr>
              <w:t>COBERTURAS</w:t>
            </w:r>
          </w:p>
        </w:tc>
      </w:tr>
      <w:tr w:rsidR="005E3157" w:rsidRPr="005E3157" w14:paraId="54EC9FA6" w14:textId="77777777" w:rsidTr="003348D6">
        <w:trPr>
          <w:trHeight w:val="285"/>
          <w:jc w:val="center"/>
        </w:trPr>
        <w:tc>
          <w:tcPr>
            <w:tcW w:w="6110" w:type="dxa"/>
            <w:tcBorders>
              <w:top w:val="single" w:sz="4" w:space="0" w:color="auto"/>
              <w:left w:val="single" w:sz="4" w:space="0" w:color="auto"/>
              <w:bottom w:val="single" w:sz="4" w:space="0" w:color="auto"/>
              <w:right w:val="single" w:sz="4" w:space="0" w:color="auto"/>
            </w:tcBorders>
            <w:shd w:val="clear" w:color="auto" w:fill="auto"/>
            <w:hideMark/>
          </w:tcPr>
          <w:p w14:paraId="6EF10A8A" w14:textId="77777777" w:rsidR="005E3157" w:rsidRPr="005E3157" w:rsidRDefault="005E3157" w:rsidP="005E3157">
            <w:pPr>
              <w:spacing w:after="0" w:line="240" w:lineRule="auto"/>
              <w:rPr>
                <w:rFonts w:ascii="Arial" w:eastAsia="Times New Roman" w:hAnsi="Arial" w:cs="Arial"/>
                <w:lang w:eastAsia="es-PY"/>
              </w:rPr>
            </w:pPr>
          </w:p>
        </w:tc>
        <w:tc>
          <w:tcPr>
            <w:tcW w:w="250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E3570" w14:textId="2CA02387" w:rsidR="005E3157" w:rsidRPr="005E3157" w:rsidRDefault="005E3157" w:rsidP="00434722">
            <w:pPr>
              <w:spacing w:after="0" w:line="240" w:lineRule="auto"/>
              <w:jc w:val="center"/>
              <w:rPr>
                <w:rFonts w:ascii="Arial" w:eastAsia="Times New Roman" w:hAnsi="Arial" w:cs="Arial"/>
                <w:b/>
                <w:lang w:eastAsia="es-PY"/>
              </w:rPr>
            </w:pPr>
            <w:r w:rsidRPr="005E3157">
              <w:rPr>
                <w:rFonts w:ascii="Arial" w:eastAsia="Times New Roman" w:hAnsi="Arial" w:cs="Arial"/>
                <w:b/>
                <w:lang w:eastAsia="es-PY"/>
              </w:rPr>
              <w:t xml:space="preserve">Ítems </w:t>
            </w:r>
            <w:r w:rsidR="00434722">
              <w:rPr>
                <w:rFonts w:ascii="Arial" w:eastAsia="Times New Roman" w:hAnsi="Arial" w:cs="Arial"/>
                <w:b/>
                <w:lang w:eastAsia="es-PY"/>
              </w:rPr>
              <w:t>3</w:t>
            </w:r>
            <w:r w:rsidRPr="005E3157">
              <w:rPr>
                <w:rFonts w:ascii="Arial" w:eastAsia="Times New Roman" w:hAnsi="Arial" w:cs="Arial"/>
                <w:b/>
                <w:lang w:eastAsia="es-PY"/>
              </w:rPr>
              <w:t>, 4, 5, 6, 7, 8, 9</w:t>
            </w:r>
            <w:r w:rsidR="00434722">
              <w:rPr>
                <w:rFonts w:ascii="Arial" w:eastAsia="Times New Roman" w:hAnsi="Arial" w:cs="Arial"/>
                <w:b/>
                <w:lang w:eastAsia="es-PY"/>
              </w:rPr>
              <w:t xml:space="preserve"> y 10</w:t>
            </w:r>
          </w:p>
        </w:tc>
        <w:tc>
          <w:tcPr>
            <w:tcW w:w="2187" w:type="dxa"/>
            <w:tcBorders>
              <w:top w:val="single" w:sz="4" w:space="0" w:color="auto"/>
              <w:left w:val="single" w:sz="4" w:space="0" w:color="auto"/>
              <w:bottom w:val="single" w:sz="4" w:space="0" w:color="auto"/>
              <w:right w:val="single" w:sz="4" w:space="0" w:color="auto"/>
            </w:tcBorders>
            <w:vAlign w:val="center"/>
          </w:tcPr>
          <w:p w14:paraId="77C4D357" w14:textId="1FFD1F87" w:rsidR="005E3157" w:rsidRPr="005E3157" w:rsidRDefault="00434722" w:rsidP="005E3157">
            <w:pPr>
              <w:spacing w:after="0" w:line="240" w:lineRule="auto"/>
              <w:jc w:val="center"/>
              <w:rPr>
                <w:rFonts w:ascii="Arial" w:eastAsia="Times New Roman" w:hAnsi="Arial" w:cs="Arial"/>
                <w:b/>
                <w:lang w:eastAsia="es-PY"/>
              </w:rPr>
            </w:pPr>
            <w:r>
              <w:rPr>
                <w:rFonts w:ascii="Arial" w:eastAsia="Times New Roman" w:hAnsi="Arial" w:cs="Arial"/>
                <w:b/>
                <w:lang w:eastAsia="es-PY"/>
              </w:rPr>
              <w:t>Ítem 1 y 2</w:t>
            </w:r>
          </w:p>
        </w:tc>
      </w:tr>
      <w:tr w:rsidR="005E3157" w:rsidRPr="005E3157" w14:paraId="2C334932" w14:textId="77777777" w:rsidTr="003348D6">
        <w:trPr>
          <w:trHeight w:val="285"/>
          <w:jc w:val="center"/>
        </w:trPr>
        <w:tc>
          <w:tcPr>
            <w:tcW w:w="6110" w:type="dxa"/>
            <w:tcBorders>
              <w:top w:val="single" w:sz="4" w:space="0" w:color="auto"/>
              <w:left w:val="single" w:sz="4" w:space="0" w:color="auto"/>
              <w:bottom w:val="single" w:sz="4" w:space="0" w:color="auto"/>
              <w:right w:val="single" w:sz="4" w:space="0" w:color="auto"/>
            </w:tcBorders>
            <w:shd w:val="clear" w:color="auto" w:fill="auto"/>
            <w:hideMark/>
          </w:tcPr>
          <w:p w14:paraId="14B5847D"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Robo o hurto total del vehículo</w:t>
            </w:r>
          </w:p>
        </w:tc>
        <w:tc>
          <w:tcPr>
            <w:tcW w:w="250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87971"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100%</w:t>
            </w:r>
          </w:p>
        </w:tc>
        <w:tc>
          <w:tcPr>
            <w:tcW w:w="2187" w:type="dxa"/>
            <w:tcBorders>
              <w:top w:val="single" w:sz="4" w:space="0" w:color="auto"/>
              <w:left w:val="single" w:sz="4" w:space="0" w:color="auto"/>
              <w:bottom w:val="single" w:sz="4" w:space="0" w:color="auto"/>
              <w:right w:val="single" w:sz="4" w:space="0" w:color="auto"/>
            </w:tcBorders>
            <w:vAlign w:val="bottom"/>
          </w:tcPr>
          <w:p w14:paraId="6447A935"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100%</w:t>
            </w:r>
          </w:p>
        </w:tc>
      </w:tr>
      <w:tr w:rsidR="005E3157" w:rsidRPr="005E3157" w14:paraId="663588C0" w14:textId="77777777" w:rsidTr="003348D6">
        <w:trPr>
          <w:trHeight w:val="285"/>
          <w:jc w:val="center"/>
        </w:trPr>
        <w:tc>
          <w:tcPr>
            <w:tcW w:w="6110" w:type="dxa"/>
            <w:tcBorders>
              <w:top w:val="nil"/>
              <w:left w:val="single" w:sz="4" w:space="0" w:color="auto"/>
              <w:bottom w:val="single" w:sz="4" w:space="0" w:color="auto"/>
              <w:right w:val="single" w:sz="4" w:space="0" w:color="auto"/>
            </w:tcBorders>
            <w:shd w:val="clear" w:color="auto" w:fill="auto"/>
            <w:noWrap/>
            <w:vAlign w:val="bottom"/>
            <w:hideMark/>
          </w:tcPr>
          <w:p w14:paraId="468BCF11" w14:textId="77777777" w:rsidR="005E3157" w:rsidRPr="005E3157" w:rsidRDefault="005E3157" w:rsidP="005E3157">
            <w:pPr>
              <w:spacing w:after="0" w:line="240" w:lineRule="auto"/>
              <w:rPr>
                <w:rFonts w:ascii="Verdana" w:eastAsia="Times New Roman" w:hAnsi="Verdana" w:cs="Arial"/>
                <w:lang w:eastAsia="es-PY"/>
              </w:rPr>
            </w:pPr>
            <w:r w:rsidRPr="005E3157">
              <w:rPr>
                <w:rFonts w:ascii="Verdana" w:eastAsia="Times New Roman" w:hAnsi="Verdana" w:cs="Arial"/>
                <w:lang w:eastAsia="es-PY"/>
              </w:rPr>
              <w:t>Accidente total o parcial del vehículo</w:t>
            </w:r>
          </w:p>
        </w:tc>
        <w:tc>
          <w:tcPr>
            <w:tcW w:w="233" w:type="dxa"/>
            <w:tcBorders>
              <w:top w:val="nil"/>
              <w:left w:val="nil"/>
              <w:bottom w:val="single" w:sz="4" w:space="0" w:color="auto"/>
              <w:right w:val="nil"/>
            </w:tcBorders>
            <w:shd w:val="clear" w:color="auto" w:fill="auto"/>
            <w:noWrap/>
            <w:vAlign w:val="bottom"/>
            <w:hideMark/>
          </w:tcPr>
          <w:p w14:paraId="7C939916"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 </w:t>
            </w:r>
          </w:p>
        </w:tc>
        <w:tc>
          <w:tcPr>
            <w:tcW w:w="2270" w:type="dxa"/>
            <w:tcBorders>
              <w:top w:val="nil"/>
              <w:left w:val="nil"/>
              <w:bottom w:val="single" w:sz="4" w:space="0" w:color="auto"/>
              <w:right w:val="single" w:sz="4" w:space="0" w:color="auto"/>
            </w:tcBorders>
            <w:shd w:val="clear" w:color="auto" w:fill="auto"/>
            <w:noWrap/>
            <w:vAlign w:val="bottom"/>
            <w:hideMark/>
          </w:tcPr>
          <w:p w14:paraId="4564DFFF"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100%</w:t>
            </w:r>
          </w:p>
        </w:tc>
        <w:tc>
          <w:tcPr>
            <w:tcW w:w="2187" w:type="dxa"/>
            <w:tcBorders>
              <w:top w:val="nil"/>
              <w:left w:val="nil"/>
              <w:bottom w:val="single" w:sz="4" w:space="0" w:color="auto"/>
              <w:right w:val="single" w:sz="4" w:space="0" w:color="auto"/>
            </w:tcBorders>
          </w:tcPr>
          <w:p w14:paraId="49F20EFB"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100%</w:t>
            </w:r>
          </w:p>
        </w:tc>
      </w:tr>
      <w:tr w:rsidR="005E3157" w:rsidRPr="005E3157" w14:paraId="11CF05E5" w14:textId="77777777" w:rsidTr="003348D6">
        <w:trPr>
          <w:trHeight w:val="285"/>
          <w:jc w:val="center"/>
        </w:trPr>
        <w:tc>
          <w:tcPr>
            <w:tcW w:w="6110" w:type="dxa"/>
            <w:tcBorders>
              <w:top w:val="nil"/>
              <w:left w:val="single" w:sz="4" w:space="0" w:color="auto"/>
              <w:bottom w:val="single" w:sz="4" w:space="0" w:color="auto"/>
              <w:right w:val="single" w:sz="4" w:space="0" w:color="auto"/>
            </w:tcBorders>
            <w:shd w:val="clear" w:color="auto" w:fill="auto"/>
            <w:hideMark/>
          </w:tcPr>
          <w:p w14:paraId="2ECC1839"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Incendio total o parcial del vehículo</w:t>
            </w:r>
          </w:p>
        </w:tc>
        <w:tc>
          <w:tcPr>
            <w:tcW w:w="233" w:type="dxa"/>
            <w:tcBorders>
              <w:top w:val="nil"/>
              <w:left w:val="nil"/>
              <w:bottom w:val="single" w:sz="4" w:space="0" w:color="auto"/>
              <w:right w:val="nil"/>
            </w:tcBorders>
            <w:shd w:val="clear" w:color="auto" w:fill="auto"/>
            <w:noWrap/>
            <w:vAlign w:val="bottom"/>
            <w:hideMark/>
          </w:tcPr>
          <w:p w14:paraId="66CA20D1"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 </w:t>
            </w:r>
          </w:p>
        </w:tc>
        <w:tc>
          <w:tcPr>
            <w:tcW w:w="2270" w:type="dxa"/>
            <w:tcBorders>
              <w:top w:val="nil"/>
              <w:left w:val="nil"/>
              <w:bottom w:val="single" w:sz="4" w:space="0" w:color="auto"/>
              <w:right w:val="single" w:sz="4" w:space="0" w:color="auto"/>
            </w:tcBorders>
            <w:shd w:val="clear" w:color="auto" w:fill="auto"/>
            <w:noWrap/>
            <w:vAlign w:val="bottom"/>
            <w:hideMark/>
          </w:tcPr>
          <w:p w14:paraId="7359D128"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100%</w:t>
            </w:r>
          </w:p>
        </w:tc>
        <w:tc>
          <w:tcPr>
            <w:tcW w:w="2187" w:type="dxa"/>
            <w:tcBorders>
              <w:top w:val="nil"/>
              <w:left w:val="nil"/>
              <w:bottom w:val="single" w:sz="4" w:space="0" w:color="auto"/>
              <w:right w:val="single" w:sz="4" w:space="0" w:color="auto"/>
            </w:tcBorders>
          </w:tcPr>
          <w:p w14:paraId="57B9E690"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100%</w:t>
            </w:r>
          </w:p>
        </w:tc>
      </w:tr>
      <w:tr w:rsidR="005E3157" w:rsidRPr="005E3157" w14:paraId="689802F2" w14:textId="77777777" w:rsidTr="003348D6">
        <w:trPr>
          <w:trHeight w:val="285"/>
          <w:jc w:val="center"/>
        </w:trPr>
        <w:tc>
          <w:tcPr>
            <w:tcW w:w="61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21E507"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Daños a consecuencia de tumultos populares, huelgas</w:t>
            </w:r>
          </w:p>
        </w:tc>
        <w:tc>
          <w:tcPr>
            <w:tcW w:w="233" w:type="dxa"/>
            <w:tcBorders>
              <w:top w:val="single" w:sz="4" w:space="0" w:color="auto"/>
              <w:left w:val="nil"/>
              <w:bottom w:val="single" w:sz="4" w:space="0" w:color="auto"/>
              <w:right w:val="nil"/>
            </w:tcBorders>
            <w:shd w:val="clear" w:color="auto" w:fill="auto"/>
            <w:noWrap/>
            <w:vAlign w:val="bottom"/>
            <w:hideMark/>
          </w:tcPr>
          <w:p w14:paraId="055C1849"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 </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14:paraId="391C5AB9"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100%</w:t>
            </w:r>
          </w:p>
        </w:tc>
        <w:tc>
          <w:tcPr>
            <w:tcW w:w="2187" w:type="dxa"/>
            <w:tcBorders>
              <w:top w:val="single" w:sz="4" w:space="0" w:color="auto"/>
              <w:left w:val="nil"/>
              <w:bottom w:val="single" w:sz="4" w:space="0" w:color="auto"/>
              <w:right w:val="single" w:sz="4" w:space="0" w:color="auto"/>
            </w:tcBorders>
          </w:tcPr>
          <w:p w14:paraId="0FD13983"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100%</w:t>
            </w:r>
          </w:p>
        </w:tc>
      </w:tr>
      <w:tr w:rsidR="005E3157" w:rsidRPr="005E3157" w14:paraId="1D717186" w14:textId="77777777" w:rsidTr="003348D6">
        <w:trPr>
          <w:trHeight w:val="285"/>
          <w:jc w:val="center"/>
        </w:trPr>
        <w:tc>
          <w:tcPr>
            <w:tcW w:w="6110" w:type="dxa"/>
            <w:tcBorders>
              <w:top w:val="nil"/>
              <w:left w:val="single" w:sz="4" w:space="0" w:color="auto"/>
              <w:bottom w:val="single" w:sz="4" w:space="0" w:color="auto"/>
              <w:right w:val="single" w:sz="4" w:space="0" w:color="auto"/>
            </w:tcBorders>
            <w:shd w:val="clear" w:color="auto" w:fill="auto"/>
            <w:hideMark/>
          </w:tcPr>
          <w:p w14:paraId="2AB5EC23"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Robo de accesorios</w:t>
            </w:r>
          </w:p>
        </w:tc>
        <w:tc>
          <w:tcPr>
            <w:tcW w:w="2503" w:type="dxa"/>
            <w:gridSpan w:val="2"/>
            <w:tcBorders>
              <w:top w:val="single" w:sz="4" w:space="0" w:color="auto"/>
              <w:left w:val="nil"/>
              <w:bottom w:val="single" w:sz="4" w:space="0" w:color="auto"/>
              <w:right w:val="single" w:sz="4" w:space="0" w:color="000000"/>
            </w:tcBorders>
            <w:shd w:val="clear" w:color="auto" w:fill="auto"/>
            <w:vAlign w:val="bottom"/>
            <w:hideMark/>
          </w:tcPr>
          <w:p w14:paraId="2030B59C"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xml:space="preserve">8.000.000 Gs. </w:t>
            </w:r>
          </w:p>
        </w:tc>
        <w:tc>
          <w:tcPr>
            <w:tcW w:w="2187" w:type="dxa"/>
            <w:tcBorders>
              <w:top w:val="single" w:sz="4" w:space="0" w:color="auto"/>
              <w:left w:val="nil"/>
              <w:bottom w:val="single" w:sz="4" w:space="0" w:color="auto"/>
              <w:right w:val="single" w:sz="4" w:space="0" w:color="000000"/>
            </w:tcBorders>
            <w:vAlign w:val="bottom"/>
          </w:tcPr>
          <w:p w14:paraId="07B3F2AC"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xml:space="preserve">8.000.000 Gs. </w:t>
            </w:r>
          </w:p>
        </w:tc>
      </w:tr>
      <w:tr w:rsidR="005E3157" w:rsidRPr="005E3157" w14:paraId="7C3F75CF" w14:textId="77777777" w:rsidTr="003817A7">
        <w:trPr>
          <w:trHeight w:val="315"/>
          <w:jc w:val="center"/>
        </w:trPr>
        <w:tc>
          <w:tcPr>
            <w:tcW w:w="6110" w:type="dxa"/>
            <w:tcBorders>
              <w:top w:val="nil"/>
              <w:left w:val="single" w:sz="4" w:space="0" w:color="auto"/>
              <w:bottom w:val="single" w:sz="4" w:space="0" w:color="000000"/>
              <w:right w:val="single" w:sz="4" w:space="0" w:color="auto"/>
            </w:tcBorders>
            <w:shd w:val="clear" w:color="auto" w:fill="auto"/>
            <w:vAlign w:val="bottom"/>
            <w:hideMark/>
          </w:tcPr>
          <w:p w14:paraId="241CEEA2" w14:textId="77777777" w:rsidR="005E3157" w:rsidRPr="005E3157" w:rsidRDefault="005E3157" w:rsidP="005E3157">
            <w:pPr>
              <w:spacing w:after="0" w:line="240" w:lineRule="auto"/>
              <w:rPr>
                <w:rFonts w:ascii="Arial" w:eastAsia="Times New Roman" w:hAnsi="Arial" w:cs="Arial"/>
                <w:b/>
                <w:bCs/>
                <w:sz w:val="24"/>
                <w:szCs w:val="24"/>
                <w:lang w:eastAsia="es-PY"/>
              </w:rPr>
            </w:pPr>
            <w:r w:rsidRPr="005E3157">
              <w:rPr>
                <w:rFonts w:ascii="Arial" w:eastAsia="Times New Roman" w:hAnsi="Arial" w:cs="Arial"/>
                <w:b/>
                <w:bCs/>
                <w:sz w:val="24"/>
                <w:szCs w:val="24"/>
                <w:lang w:eastAsia="es-PY"/>
              </w:rPr>
              <w:t>Daños a accesorios por accidente</w:t>
            </w:r>
          </w:p>
        </w:tc>
        <w:tc>
          <w:tcPr>
            <w:tcW w:w="233" w:type="dxa"/>
            <w:tcBorders>
              <w:top w:val="nil"/>
              <w:left w:val="nil"/>
              <w:bottom w:val="single" w:sz="4" w:space="0" w:color="000000"/>
              <w:right w:val="nil"/>
            </w:tcBorders>
            <w:shd w:val="clear" w:color="auto" w:fill="auto"/>
            <w:noWrap/>
            <w:vAlign w:val="bottom"/>
            <w:hideMark/>
          </w:tcPr>
          <w:p w14:paraId="04FB853C"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 </w:t>
            </w:r>
          </w:p>
        </w:tc>
        <w:tc>
          <w:tcPr>
            <w:tcW w:w="2270" w:type="dxa"/>
            <w:tcBorders>
              <w:top w:val="nil"/>
              <w:left w:val="nil"/>
              <w:bottom w:val="single" w:sz="4" w:space="0" w:color="000000"/>
              <w:right w:val="single" w:sz="4" w:space="0" w:color="auto"/>
            </w:tcBorders>
            <w:shd w:val="clear" w:color="auto" w:fill="auto"/>
            <w:noWrap/>
            <w:vAlign w:val="bottom"/>
            <w:hideMark/>
          </w:tcPr>
          <w:p w14:paraId="4033141B"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w:t>
            </w:r>
          </w:p>
        </w:tc>
        <w:tc>
          <w:tcPr>
            <w:tcW w:w="2187" w:type="dxa"/>
            <w:tcBorders>
              <w:top w:val="nil"/>
              <w:left w:val="nil"/>
              <w:bottom w:val="single" w:sz="4" w:space="0" w:color="000000"/>
              <w:right w:val="single" w:sz="4" w:space="0" w:color="auto"/>
            </w:tcBorders>
          </w:tcPr>
          <w:p w14:paraId="02972A53" w14:textId="77777777" w:rsidR="005E3157" w:rsidRPr="005E3157" w:rsidRDefault="005E3157" w:rsidP="005E3157">
            <w:pPr>
              <w:spacing w:after="0" w:line="240" w:lineRule="auto"/>
              <w:jc w:val="right"/>
              <w:rPr>
                <w:rFonts w:ascii="Arial" w:eastAsia="Times New Roman" w:hAnsi="Arial" w:cs="Arial"/>
                <w:lang w:eastAsia="es-PY"/>
              </w:rPr>
            </w:pPr>
          </w:p>
        </w:tc>
      </w:tr>
      <w:tr w:rsidR="005E3157" w:rsidRPr="005E3157" w14:paraId="167A5863" w14:textId="77777777" w:rsidTr="003817A7">
        <w:trPr>
          <w:trHeight w:val="285"/>
          <w:jc w:val="center"/>
        </w:trPr>
        <w:tc>
          <w:tcPr>
            <w:tcW w:w="6110" w:type="dxa"/>
            <w:tcBorders>
              <w:top w:val="single" w:sz="4" w:space="0" w:color="000000"/>
              <w:left w:val="single" w:sz="4" w:space="0" w:color="auto"/>
              <w:bottom w:val="single" w:sz="4" w:space="0" w:color="auto"/>
              <w:right w:val="single" w:sz="4" w:space="0" w:color="auto"/>
            </w:tcBorders>
            <w:shd w:val="clear" w:color="auto" w:fill="auto"/>
            <w:vAlign w:val="bottom"/>
            <w:hideMark/>
          </w:tcPr>
          <w:p w14:paraId="2997873B"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Radio, antena</w:t>
            </w:r>
          </w:p>
        </w:tc>
        <w:tc>
          <w:tcPr>
            <w:tcW w:w="2503" w:type="dxa"/>
            <w:gridSpan w:val="2"/>
            <w:tcBorders>
              <w:top w:val="single" w:sz="4" w:space="0" w:color="000000"/>
              <w:left w:val="nil"/>
              <w:bottom w:val="single" w:sz="4" w:space="0" w:color="auto"/>
              <w:right w:val="single" w:sz="4" w:space="0" w:color="000000"/>
            </w:tcBorders>
            <w:shd w:val="clear" w:color="auto" w:fill="auto"/>
            <w:vAlign w:val="bottom"/>
            <w:hideMark/>
          </w:tcPr>
          <w:p w14:paraId="352BA499"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xml:space="preserve">5.000.000 Gs. </w:t>
            </w:r>
          </w:p>
        </w:tc>
        <w:tc>
          <w:tcPr>
            <w:tcW w:w="2187" w:type="dxa"/>
            <w:tcBorders>
              <w:top w:val="single" w:sz="4" w:space="0" w:color="000000"/>
              <w:left w:val="nil"/>
              <w:bottom w:val="single" w:sz="4" w:space="0" w:color="auto"/>
              <w:right w:val="single" w:sz="4" w:space="0" w:color="000000"/>
            </w:tcBorders>
            <w:vAlign w:val="bottom"/>
          </w:tcPr>
          <w:p w14:paraId="665643F7"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xml:space="preserve">5.000.000 Gs. </w:t>
            </w:r>
          </w:p>
        </w:tc>
      </w:tr>
      <w:tr w:rsidR="005E3157" w:rsidRPr="005E3157" w14:paraId="10D4FA26" w14:textId="77777777" w:rsidTr="00DE15FB">
        <w:trPr>
          <w:trHeight w:val="285"/>
          <w:jc w:val="center"/>
        </w:trPr>
        <w:tc>
          <w:tcPr>
            <w:tcW w:w="6110" w:type="dxa"/>
            <w:tcBorders>
              <w:top w:val="nil"/>
              <w:left w:val="single" w:sz="4" w:space="0" w:color="auto"/>
              <w:bottom w:val="single" w:sz="4" w:space="0" w:color="000000"/>
              <w:right w:val="single" w:sz="4" w:space="0" w:color="auto"/>
            </w:tcBorders>
            <w:shd w:val="clear" w:color="auto" w:fill="auto"/>
            <w:vAlign w:val="bottom"/>
            <w:hideMark/>
          </w:tcPr>
          <w:p w14:paraId="6E9D98E4"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Aire acondicionado</w:t>
            </w:r>
          </w:p>
        </w:tc>
        <w:tc>
          <w:tcPr>
            <w:tcW w:w="2503" w:type="dxa"/>
            <w:gridSpan w:val="2"/>
            <w:tcBorders>
              <w:top w:val="single" w:sz="4" w:space="0" w:color="auto"/>
              <w:left w:val="nil"/>
              <w:bottom w:val="single" w:sz="4" w:space="0" w:color="000000"/>
              <w:right w:val="single" w:sz="4" w:space="0" w:color="000000"/>
            </w:tcBorders>
            <w:shd w:val="clear" w:color="auto" w:fill="auto"/>
            <w:vAlign w:val="bottom"/>
            <w:hideMark/>
          </w:tcPr>
          <w:p w14:paraId="2EFF553F"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100%</w:t>
            </w:r>
          </w:p>
        </w:tc>
        <w:tc>
          <w:tcPr>
            <w:tcW w:w="2187" w:type="dxa"/>
            <w:tcBorders>
              <w:top w:val="single" w:sz="4" w:space="0" w:color="auto"/>
              <w:left w:val="nil"/>
              <w:bottom w:val="single" w:sz="4" w:space="0" w:color="000000"/>
              <w:right w:val="single" w:sz="4" w:space="0" w:color="000000"/>
            </w:tcBorders>
            <w:vAlign w:val="bottom"/>
          </w:tcPr>
          <w:p w14:paraId="14761374"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100%</w:t>
            </w:r>
          </w:p>
        </w:tc>
      </w:tr>
      <w:tr w:rsidR="005E3157" w:rsidRPr="005E3157" w14:paraId="67DE5A83" w14:textId="77777777" w:rsidTr="00DE15FB">
        <w:trPr>
          <w:trHeight w:val="285"/>
          <w:jc w:val="center"/>
        </w:trPr>
        <w:tc>
          <w:tcPr>
            <w:tcW w:w="6110" w:type="dxa"/>
            <w:tcBorders>
              <w:top w:val="single" w:sz="4" w:space="0" w:color="000000"/>
              <w:left w:val="single" w:sz="4" w:space="0" w:color="auto"/>
              <w:bottom w:val="single" w:sz="4" w:space="0" w:color="auto"/>
              <w:right w:val="single" w:sz="4" w:space="0" w:color="auto"/>
            </w:tcBorders>
            <w:shd w:val="clear" w:color="auto" w:fill="auto"/>
            <w:vAlign w:val="bottom"/>
            <w:hideMark/>
          </w:tcPr>
          <w:p w14:paraId="558D2F56"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lastRenderedPageBreak/>
              <w:t>Faros, busca huellas, y paragolpes</w:t>
            </w:r>
          </w:p>
        </w:tc>
        <w:tc>
          <w:tcPr>
            <w:tcW w:w="2503" w:type="dxa"/>
            <w:gridSpan w:val="2"/>
            <w:tcBorders>
              <w:top w:val="single" w:sz="4" w:space="0" w:color="000000"/>
              <w:left w:val="nil"/>
              <w:bottom w:val="single" w:sz="4" w:space="0" w:color="auto"/>
              <w:right w:val="single" w:sz="4" w:space="0" w:color="000000"/>
            </w:tcBorders>
            <w:shd w:val="clear" w:color="auto" w:fill="auto"/>
            <w:vAlign w:val="bottom"/>
            <w:hideMark/>
          </w:tcPr>
          <w:p w14:paraId="245DE48A"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100%</w:t>
            </w:r>
          </w:p>
        </w:tc>
        <w:tc>
          <w:tcPr>
            <w:tcW w:w="2187" w:type="dxa"/>
            <w:tcBorders>
              <w:top w:val="single" w:sz="4" w:space="0" w:color="000000"/>
              <w:left w:val="nil"/>
              <w:bottom w:val="single" w:sz="4" w:space="0" w:color="auto"/>
              <w:right w:val="single" w:sz="4" w:space="0" w:color="000000"/>
            </w:tcBorders>
            <w:vAlign w:val="bottom"/>
          </w:tcPr>
          <w:p w14:paraId="411543FF"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100%</w:t>
            </w:r>
          </w:p>
        </w:tc>
      </w:tr>
      <w:tr w:rsidR="005E3157" w:rsidRPr="005E3157" w14:paraId="0A175477" w14:textId="77777777" w:rsidTr="003348D6">
        <w:trPr>
          <w:trHeight w:val="285"/>
          <w:jc w:val="center"/>
        </w:trPr>
        <w:tc>
          <w:tcPr>
            <w:tcW w:w="6110" w:type="dxa"/>
            <w:tcBorders>
              <w:top w:val="nil"/>
              <w:left w:val="single" w:sz="4" w:space="0" w:color="auto"/>
              <w:bottom w:val="single" w:sz="4" w:space="0" w:color="auto"/>
              <w:right w:val="single" w:sz="4" w:space="0" w:color="auto"/>
            </w:tcBorders>
            <w:shd w:val="clear" w:color="auto" w:fill="auto"/>
            <w:vAlign w:val="bottom"/>
            <w:hideMark/>
          </w:tcPr>
          <w:p w14:paraId="58433B5D"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Air Bag</w:t>
            </w:r>
          </w:p>
        </w:tc>
        <w:tc>
          <w:tcPr>
            <w:tcW w:w="2503" w:type="dxa"/>
            <w:gridSpan w:val="2"/>
            <w:tcBorders>
              <w:top w:val="single" w:sz="4" w:space="0" w:color="auto"/>
              <w:left w:val="nil"/>
              <w:bottom w:val="single" w:sz="4" w:space="0" w:color="auto"/>
              <w:right w:val="single" w:sz="4" w:space="0" w:color="000000"/>
            </w:tcBorders>
            <w:shd w:val="clear" w:color="auto" w:fill="auto"/>
            <w:vAlign w:val="bottom"/>
            <w:hideMark/>
          </w:tcPr>
          <w:p w14:paraId="26494E94"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100%</w:t>
            </w:r>
          </w:p>
        </w:tc>
        <w:tc>
          <w:tcPr>
            <w:tcW w:w="2187" w:type="dxa"/>
            <w:tcBorders>
              <w:top w:val="single" w:sz="4" w:space="0" w:color="auto"/>
              <w:left w:val="nil"/>
              <w:bottom w:val="single" w:sz="4" w:space="0" w:color="auto"/>
              <w:right w:val="single" w:sz="4" w:space="0" w:color="000000"/>
            </w:tcBorders>
            <w:vAlign w:val="bottom"/>
          </w:tcPr>
          <w:p w14:paraId="65585DE7"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100%</w:t>
            </w:r>
          </w:p>
        </w:tc>
      </w:tr>
      <w:tr w:rsidR="005E3157" w:rsidRPr="005E3157" w14:paraId="6F5C1CFF" w14:textId="77777777" w:rsidTr="003348D6">
        <w:trPr>
          <w:trHeight w:val="315"/>
          <w:jc w:val="center"/>
        </w:trPr>
        <w:tc>
          <w:tcPr>
            <w:tcW w:w="6110" w:type="dxa"/>
            <w:tcBorders>
              <w:top w:val="nil"/>
              <w:left w:val="single" w:sz="4" w:space="0" w:color="auto"/>
              <w:bottom w:val="single" w:sz="4" w:space="0" w:color="auto"/>
              <w:right w:val="single" w:sz="4" w:space="0" w:color="auto"/>
            </w:tcBorders>
            <w:shd w:val="clear" w:color="auto" w:fill="auto"/>
            <w:vAlign w:val="bottom"/>
            <w:hideMark/>
          </w:tcPr>
          <w:p w14:paraId="3C102223" w14:textId="77777777" w:rsidR="005E3157" w:rsidRPr="005E3157" w:rsidRDefault="005E3157" w:rsidP="005E3157">
            <w:pPr>
              <w:spacing w:after="0" w:line="240" w:lineRule="auto"/>
              <w:rPr>
                <w:rFonts w:ascii="Arial" w:eastAsia="Times New Roman" w:hAnsi="Arial" w:cs="Arial"/>
                <w:b/>
                <w:bCs/>
                <w:sz w:val="24"/>
                <w:szCs w:val="24"/>
                <w:lang w:eastAsia="es-PY"/>
              </w:rPr>
            </w:pPr>
            <w:r w:rsidRPr="005E3157">
              <w:rPr>
                <w:rFonts w:ascii="Arial" w:eastAsia="Times New Roman" w:hAnsi="Arial" w:cs="Arial"/>
                <w:b/>
                <w:bCs/>
                <w:sz w:val="24"/>
                <w:szCs w:val="24"/>
                <w:lang w:eastAsia="es-PY"/>
              </w:rPr>
              <w:t>Responsabilidad civil:</w:t>
            </w:r>
          </w:p>
        </w:tc>
        <w:tc>
          <w:tcPr>
            <w:tcW w:w="233" w:type="dxa"/>
            <w:tcBorders>
              <w:top w:val="nil"/>
              <w:left w:val="nil"/>
              <w:bottom w:val="single" w:sz="4" w:space="0" w:color="auto"/>
              <w:right w:val="nil"/>
            </w:tcBorders>
            <w:shd w:val="clear" w:color="auto" w:fill="auto"/>
            <w:noWrap/>
            <w:vAlign w:val="bottom"/>
            <w:hideMark/>
          </w:tcPr>
          <w:p w14:paraId="51FA6870"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 </w:t>
            </w:r>
          </w:p>
        </w:tc>
        <w:tc>
          <w:tcPr>
            <w:tcW w:w="2270" w:type="dxa"/>
            <w:tcBorders>
              <w:top w:val="nil"/>
              <w:left w:val="nil"/>
              <w:bottom w:val="single" w:sz="4" w:space="0" w:color="auto"/>
              <w:right w:val="single" w:sz="4" w:space="0" w:color="auto"/>
            </w:tcBorders>
            <w:shd w:val="clear" w:color="auto" w:fill="auto"/>
            <w:noWrap/>
            <w:vAlign w:val="bottom"/>
            <w:hideMark/>
          </w:tcPr>
          <w:p w14:paraId="0E8574B8"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 </w:t>
            </w:r>
          </w:p>
        </w:tc>
        <w:tc>
          <w:tcPr>
            <w:tcW w:w="2187" w:type="dxa"/>
            <w:tcBorders>
              <w:top w:val="nil"/>
              <w:left w:val="single" w:sz="4" w:space="0" w:color="auto"/>
              <w:bottom w:val="single" w:sz="4" w:space="0" w:color="auto"/>
              <w:right w:val="single" w:sz="4" w:space="0" w:color="auto"/>
            </w:tcBorders>
          </w:tcPr>
          <w:p w14:paraId="30DB7D21" w14:textId="77777777" w:rsidR="005E3157" w:rsidRPr="005E3157" w:rsidRDefault="005E3157" w:rsidP="005E3157">
            <w:pPr>
              <w:spacing w:after="0" w:line="240" w:lineRule="auto"/>
              <w:rPr>
                <w:rFonts w:ascii="Arial" w:eastAsia="Times New Roman" w:hAnsi="Arial" w:cs="Arial"/>
                <w:lang w:eastAsia="es-PY"/>
              </w:rPr>
            </w:pPr>
          </w:p>
        </w:tc>
      </w:tr>
      <w:tr w:rsidR="005E3157" w:rsidRPr="005E3157" w14:paraId="79957118" w14:textId="77777777" w:rsidTr="003348D6">
        <w:trPr>
          <w:trHeight w:val="285"/>
          <w:jc w:val="center"/>
        </w:trPr>
        <w:tc>
          <w:tcPr>
            <w:tcW w:w="6110" w:type="dxa"/>
            <w:tcBorders>
              <w:top w:val="nil"/>
              <w:left w:val="single" w:sz="4" w:space="0" w:color="auto"/>
              <w:bottom w:val="single" w:sz="4" w:space="0" w:color="auto"/>
              <w:right w:val="single" w:sz="4" w:space="0" w:color="auto"/>
            </w:tcBorders>
            <w:shd w:val="clear" w:color="auto" w:fill="auto"/>
            <w:vAlign w:val="center"/>
            <w:hideMark/>
          </w:tcPr>
          <w:p w14:paraId="3BD163D0"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a) Lesiones o muerte 1 persona</w:t>
            </w:r>
          </w:p>
        </w:tc>
        <w:tc>
          <w:tcPr>
            <w:tcW w:w="233" w:type="dxa"/>
            <w:tcBorders>
              <w:top w:val="nil"/>
              <w:left w:val="nil"/>
              <w:bottom w:val="single" w:sz="4" w:space="0" w:color="auto"/>
              <w:right w:val="nil"/>
            </w:tcBorders>
            <w:shd w:val="clear" w:color="auto" w:fill="auto"/>
            <w:noWrap/>
            <w:vAlign w:val="bottom"/>
            <w:hideMark/>
          </w:tcPr>
          <w:p w14:paraId="6AEF0218"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 </w:t>
            </w:r>
          </w:p>
        </w:tc>
        <w:tc>
          <w:tcPr>
            <w:tcW w:w="2270" w:type="dxa"/>
            <w:tcBorders>
              <w:top w:val="nil"/>
              <w:left w:val="nil"/>
              <w:bottom w:val="single" w:sz="4" w:space="0" w:color="auto"/>
              <w:right w:val="single" w:sz="4" w:space="0" w:color="auto"/>
            </w:tcBorders>
            <w:shd w:val="clear" w:color="auto" w:fill="auto"/>
            <w:noWrap/>
            <w:vAlign w:val="bottom"/>
            <w:hideMark/>
          </w:tcPr>
          <w:p w14:paraId="6E304342"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Gs. 50.000.000</w:t>
            </w:r>
          </w:p>
        </w:tc>
        <w:tc>
          <w:tcPr>
            <w:tcW w:w="2187" w:type="dxa"/>
            <w:tcBorders>
              <w:top w:val="nil"/>
              <w:left w:val="nil"/>
              <w:bottom w:val="single" w:sz="4" w:space="0" w:color="auto"/>
              <w:right w:val="single" w:sz="4" w:space="0" w:color="auto"/>
            </w:tcBorders>
            <w:vAlign w:val="bottom"/>
          </w:tcPr>
          <w:p w14:paraId="4C91346F"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Gs. 50.000.000</w:t>
            </w:r>
          </w:p>
        </w:tc>
      </w:tr>
      <w:tr w:rsidR="005E3157" w:rsidRPr="005E3157" w14:paraId="7E612E80" w14:textId="77777777" w:rsidTr="003348D6">
        <w:trPr>
          <w:trHeight w:val="285"/>
          <w:jc w:val="center"/>
        </w:trPr>
        <w:tc>
          <w:tcPr>
            <w:tcW w:w="6110" w:type="dxa"/>
            <w:tcBorders>
              <w:top w:val="nil"/>
              <w:left w:val="single" w:sz="4" w:space="0" w:color="auto"/>
              <w:bottom w:val="single" w:sz="4" w:space="0" w:color="auto"/>
              <w:right w:val="single" w:sz="4" w:space="0" w:color="auto"/>
            </w:tcBorders>
            <w:shd w:val="clear" w:color="auto" w:fill="auto"/>
            <w:vAlign w:val="center"/>
            <w:hideMark/>
          </w:tcPr>
          <w:p w14:paraId="75209FB3"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b) Lesiones o muerte 2  o más personas</w:t>
            </w:r>
          </w:p>
        </w:tc>
        <w:tc>
          <w:tcPr>
            <w:tcW w:w="233" w:type="dxa"/>
            <w:tcBorders>
              <w:top w:val="nil"/>
              <w:left w:val="nil"/>
              <w:bottom w:val="single" w:sz="4" w:space="0" w:color="auto"/>
              <w:right w:val="nil"/>
            </w:tcBorders>
            <w:shd w:val="clear" w:color="auto" w:fill="auto"/>
            <w:noWrap/>
            <w:vAlign w:val="bottom"/>
            <w:hideMark/>
          </w:tcPr>
          <w:p w14:paraId="7F9B8B23"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 </w:t>
            </w:r>
          </w:p>
        </w:tc>
        <w:tc>
          <w:tcPr>
            <w:tcW w:w="2270" w:type="dxa"/>
            <w:tcBorders>
              <w:top w:val="nil"/>
              <w:left w:val="nil"/>
              <w:bottom w:val="single" w:sz="4" w:space="0" w:color="auto"/>
              <w:right w:val="single" w:sz="4" w:space="0" w:color="auto"/>
            </w:tcBorders>
            <w:shd w:val="clear" w:color="auto" w:fill="auto"/>
            <w:noWrap/>
            <w:vAlign w:val="bottom"/>
            <w:hideMark/>
          </w:tcPr>
          <w:p w14:paraId="0D35BA53"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Gs. 100.000.000</w:t>
            </w:r>
          </w:p>
        </w:tc>
        <w:tc>
          <w:tcPr>
            <w:tcW w:w="2187" w:type="dxa"/>
            <w:tcBorders>
              <w:top w:val="nil"/>
              <w:left w:val="nil"/>
              <w:bottom w:val="single" w:sz="4" w:space="0" w:color="auto"/>
              <w:right w:val="single" w:sz="4" w:space="0" w:color="auto"/>
            </w:tcBorders>
            <w:vAlign w:val="bottom"/>
          </w:tcPr>
          <w:p w14:paraId="6139B853"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Gs. 100.000.000</w:t>
            </w:r>
          </w:p>
        </w:tc>
      </w:tr>
      <w:tr w:rsidR="005E3157" w:rsidRPr="005E3157" w14:paraId="772B549E" w14:textId="77777777" w:rsidTr="003348D6">
        <w:trPr>
          <w:trHeight w:val="285"/>
          <w:jc w:val="center"/>
        </w:trPr>
        <w:tc>
          <w:tcPr>
            <w:tcW w:w="6110" w:type="dxa"/>
            <w:tcBorders>
              <w:top w:val="nil"/>
              <w:left w:val="single" w:sz="4" w:space="0" w:color="auto"/>
              <w:bottom w:val="single" w:sz="4" w:space="0" w:color="auto"/>
              <w:right w:val="single" w:sz="4" w:space="0" w:color="auto"/>
            </w:tcBorders>
            <w:shd w:val="clear" w:color="auto" w:fill="auto"/>
            <w:vAlign w:val="center"/>
            <w:hideMark/>
          </w:tcPr>
          <w:p w14:paraId="7141E958"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c) Daños causados de terceros</w:t>
            </w:r>
          </w:p>
        </w:tc>
        <w:tc>
          <w:tcPr>
            <w:tcW w:w="233" w:type="dxa"/>
            <w:tcBorders>
              <w:top w:val="nil"/>
              <w:left w:val="nil"/>
              <w:bottom w:val="single" w:sz="4" w:space="0" w:color="auto"/>
              <w:right w:val="nil"/>
            </w:tcBorders>
            <w:shd w:val="clear" w:color="auto" w:fill="auto"/>
            <w:noWrap/>
            <w:vAlign w:val="bottom"/>
            <w:hideMark/>
          </w:tcPr>
          <w:p w14:paraId="08A1D71F"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 </w:t>
            </w:r>
          </w:p>
        </w:tc>
        <w:tc>
          <w:tcPr>
            <w:tcW w:w="2270" w:type="dxa"/>
            <w:tcBorders>
              <w:top w:val="nil"/>
              <w:left w:val="nil"/>
              <w:bottom w:val="single" w:sz="4" w:space="0" w:color="auto"/>
              <w:right w:val="single" w:sz="4" w:space="0" w:color="auto"/>
            </w:tcBorders>
            <w:shd w:val="clear" w:color="auto" w:fill="auto"/>
            <w:noWrap/>
            <w:vAlign w:val="bottom"/>
            <w:hideMark/>
          </w:tcPr>
          <w:p w14:paraId="43C6875E"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Gs. 30.000.000</w:t>
            </w:r>
          </w:p>
        </w:tc>
        <w:tc>
          <w:tcPr>
            <w:tcW w:w="2187" w:type="dxa"/>
            <w:tcBorders>
              <w:top w:val="nil"/>
              <w:left w:val="nil"/>
              <w:bottom w:val="single" w:sz="4" w:space="0" w:color="auto"/>
              <w:right w:val="single" w:sz="4" w:space="0" w:color="auto"/>
            </w:tcBorders>
            <w:vAlign w:val="bottom"/>
          </w:tcPr>
          <w:p w14:paraId="32440973"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Gs. 30.000.000</w:t>
            </w:r>
          </w:p>
        </w:tc>
      </w:tr>
      <w:tr w:rsidR="005E3157" w:rsidRPr="005E3157" w14:paraId="1C79F8C4" w14:textId="77777777" w:rsidTr="003348D6">
        <w:trPr>
          <w:trHeight w:val="300"/>
          <w:jc w:val="center"/>
        </w:trPr>
        <w:tc>
          <w:tcPr>
            <w:tcW w:w="61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5A3B6A" w14:textId="77777777" w:rsidR="005E3157" w:rsidRPr="005E3157" w:rsidRDefault="005E3157" w:rsidP="005E3157">
            <w:pPr>
              <w:spacing w:after="0" w:line="240" w:lineRule="auto"/>
              <w:rPr>
                <w:rFonts w:ascii="Arial" w:eastAsia="Times New Roman" w:hAnsi="Arial" w:cs="Arial"/>
                <w:b/>
                <w:bCs/>
                <w:lang w:eastAsia="es-PY"/>
              </w:rPr>
            </w:pPr>
            <w:r w:rsidRPr="005E3157">
              <w:rPr>
                <w:rFonts w:ascii="Arial" w:eastAsia="Times New Roman" w:hAnsi="Arial" w:cs="Arial"/>
                <w:b/>
                <w:bCs/>
                <w:lang w:eastAsia="es-PY"/>
              </w:rPr>
              <w:t>Accidentes personales para el conductor y ocupantes:</w:t>
            </w:r>
          </w:p>
        </w:tc>
        <w:tc>
          <w:tcPr>
            <w:tcW w:w="233" w:type="dxa"/>
            <w:tcBorders>
              <w:top w:val="single" w:sz="4" w:space="0" w:color="auto"/>
              <w:left w:val="nil"/>
              <w:bottom w:val="single" w:sz="4" w:space="0" w:color="auto"/>
              <w:right w:val="nil"/>
            </w:tcBorders>
            <w:shd w:val="clear" w:color="auto" w:fill="auto"/>
            <w:noWrap/>
            <w:vAlign w:val="bottom"/>
            <w:hideMark/>
          </w:tcPr>
          <w:p w14:paraId="24A641AD"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 </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14:paraId="19326078"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 </w:t>
            </w:r>
          </w:p>
        </w:tc>
        <w:tc>
          <w:tcPr>
            <w:tcW w:w="2187" w:type="dxa"/>
            <w:tcBorders>
              <w:top w:val="single" w:sz="4" w:space="0" w:color="auto"/>
              <w:left w:val="nil"/>
              <w:bottom w:val="single" w:sz="4" w:space="0" w:color="auto"/>
              <w:right w:val="single" w:sz="4" w:space="0" w:color="auto"/>
            </w:tcBorders>
          </w:tcPr>
          <w:p w14:paraId="3CAB8E2C" w14:textId="77777777" w:rsidR="005E3157" w:rsidRPr="005E3157" w:rsidRDefault="005E3157" w:rsidP="005E3157">
            <w:pPr>
              <w:spacing w:after="0" w:line="240" w:lineRule="auto"/>
              <w:rPr>
                <w:rFonts w:ascii="Arial" w:eastAsia="Times New Roman" w:hAnsi="Arial" w:cs="Arial"/>
                <w:lang w:eastAsia="es-PY"/>
              </w:rPr>
            </w:pPr>
          </w:p>
        </w:tc>
      </w:tr>
      <w:tr w:rsidR="005E3157" w:rsidRPr="005E3157" w14:paraId="70B17DCA" w14:textId="77777777" w:rsidTr="003348D6">
        <w:trPr>
          <w:trHeight w:val="285"/>
          <w:jc w:val="center"/>
        </w:trPr>
        <w:tc>
          <w:tcPr>
            <w:tcW w:w="6110" w:type="dxa"/>
            <w:tcBorders>
              <w:top w:val="nil"/>
              <w:left w:val="single" w:sz="4" w:space="0" w:color="auto"/>
              <w:bottom w:val="single" w:sz="4" w:space="0" w:color="auto"/>
              <w:right w:val="single" w:sz="4" w:space="0" w:color="auto"/>
            </w:tcBorders>
            <w:shd w:val="clear" w:color="auto" w:fill="auto"/>
            <w:vAlign w:val="center"/>
            <w:hideMark/>
          </w:tcPr>
          <w:p w14:paraId="0E493552"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a) Cobertura para ocupantes (Gastos médicos)</w:t>
            </w:r>
          </w:p>
        </w:tc>
        <w:tc>
          <w:tcPr>
            <w:tcW w:w="2503"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98F5485"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xml:space="preserve"> Gs. 15.000.000 c/u hasta 5 personas</w:t>
            </w:r>
          </w:p>
        </w:tc>
        <w:tc>
          <w:tcPr>
            <w:tcW w:w="2187" w:type="dxa"/>
            <w:tcBorders>
              <w:top w:val="single" w:sz="4" w:space="0" w:color="auto"/>
              <w:left w:val="nil"/>
              <w:bottom w:val="single" w:sz="4" w:space="0" w:color="auto"/>
              <w:right w:val="single" w:sz="4" w:space="0" w:color="000000"/>
            </w:tcBorders>
            <w:vAlign w:val="bottom"/>
          </w:tcPr>
          <w:p w14:paraId="7AAA41F6"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xml:space="preserve"> Gs. 15.000.000 c/u hasta 12 personas</w:t>
            </w:r>
          </w:p>
        </w:tc>
      </w:tr>
      <w:tr w:rsidR="005E3157" w:rsidRPr="005E3157" w14:paraId="6014B4A6" w14:textId="77777777" w:rsidTr="003348D6">
        <w:trPr>
          <w:trHeight w:val="285"/>
          <w:jc w:val="center"/>
        </w:trPr>
        <w:tc>
          <w:tcPr>
            <w:tcW w:w="6110" w:type="dxa"/>
            <w:tcBorders>
              <w:top w:val="nil"/>
              <w:left w:val="single" w:sz="4" w:space="0" w:color="auto"/>
              <w:bottom w:val="single" w:sz="4" w:space="0" w:color="auto"/>
              <w:right w:val="single" w:sz="4" w:space="0" w:color="auto"/>
            </w:tcBorders>
            <w:shd w:val="clear" w:color="auto" w:fill="auto"/>
            <w:vAlign w:val="center"/>
            <w:hideMark/>
          </w:tcPr>
          <w:p w14:paraId="64339F26"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b) Cobertura para ocupantes (Muerte o invalidez)</w:t>
            </w:r>
          </w:p>
        </w:tc>
        <w:tc>
          <w:tcPr>
            <w:tcW w:w="2503"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B6D5CE2"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xml:space="preserve"> Gs. 50.000.000 c/u hasta 5 personas</w:t>
            </w:r>
          </w:p>
        </w:tc>
        <w:tc>
          <w:tcPr>
            <w:tcW w:w="2187" w:type="dxa"/>
            <w:tcBorders>
              <w:top w:val="single" w:sz="4" w:space="0" w:color="auto"/>
              <w:left w:val="nil"/>
              <w:bottom w:val="single" w:sz="4" w:space="0" w:color="auto"/>
              <w:right w:val="single" w:sz="4" w:space="0" w:color="000000"/>
            </w:tcBorders>
            <w:vAlign w:val="bottom"/>
          </w:tcPr>
          <w:p w14:paraId="1D91090B"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xml:space="preserve"> Gs. 50.000.000 c/u hasta 12 personas</w:t>
            </w:r>
          </w:p>
        </w:tc>
      </w:tr>
      <w:tr w:rsidR="005E3157" w:rsidRPr="005E3157" w14:paraId="6A8563B4" w14:textId="77777777" w:rsidTr="003348D6">
        <w:trPr>
          <w:trHeight w:val="285"/>
          <w:jc w:val="center"/>
        </w:trPr>
        <w:tc>
          <w:tcPr>
            <w:tcW w:w="6110" w:type="dxa"/>
            <w:tcBorders>
              <w:top w:val="nil"/>
              <w:left w:val="single" w:sz="4" w:space="0" w:color="auto"/>
              <w:bottom w:val="single" w:sz="4" w:space="0" w:color="auto"/>
              <w:right w:val="single" w:sz="4" w:space="0" w:color="auto"/>
            </w:tcBorders>
            <w:shd w:val="clear" w:color="auto" w:fill="auto"/>
            <w:vAlign w:val="center"/>
            <w:hideMark/>
          </w:tcPr>
          <w:p w14:paraId="1563335A"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c)Muerte por robo o asalto a ocupante</w:t>
            </w:r>
          </w:p>
        </w:tc>
        <w:tc>
          <w:tcPr>
            <w:tcW w:w="2503"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9B5BE84"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xml:space="preserve"> Gs. 50.000.000 c/u hasta 5 personas</w:t>
            </w:r>
          </w:p>
        </w:tc>
        <w:tc>
          <w:tcPr>
            <w:tcW w:w="2187" w:type="dxa"/>
            <w:tcBorders>
              <w:top w:val="single" w:sz="4" w:space="0" w:color="auto"/>
              <w:left w:val="nil"/>
              <w:bottom w:val="single" w:sz="4" w:space="0" w:color="auto"/>
              <w:right w:val="single" w:sz="4" w:space="0" w:color="000000"/>
            </w:tcBorders>
            <w:vAlign w:val="bottom"/>
          </w:tcPr>
          <w:p w14:paraId="6C5A97FB" w14:textId="77777777" w:rsidR="005E3157" w:rsidRPr="005E3157" w:rsidRDefault="005E3157" w:rsidP="005E3157">
            <w:pPr>
              <w:spacing w:after="0" w:line="240" w:lineRule="auto"/>
              <w:jc w:val="right"/>
              <w:rPr>
                <w:rFonts w:ascii="Arial" w:eastAsia="Times New Roman" w:hAnsi="Arial" w:cs="Arial"/>
                <w:lang w:eastAsia="es-PY"/>
              </w:rPr>
            </w:pPr>
            <w:r w:rsidRPr="005E3157">
              <w:rPr>
                <w:rFonts w:ascii="Arial" w:eastAsia="Times New Roman" w:hAnsi="Arial" w:cs="Arial"/>
                <w:lang w:eastAsia="es-PY"/>
              </w:rPr>
              <w:t xml:space="preserve"> Gs. 50.000.000 c/u hasta 12 personas</w:t>
            </w:r>
          </w:p>
        </w:tc>
      </w:tr>
      <w:tr w:rsidR="005E3157" w:rsidRPr="005E3157" w14:paraId="6E6EDF75" w14:textId="77777777" w:rsidTr="003348D6">
        <w:trPr>
          <w:trHeight w:val="315"/>
          <w:jc w:val="center"/>
        </w:trPr>
        <w:tc>
          <w:tcPr>
            <w:tcW w:w="861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A4EE368" w14:textId="77777777" w:rsidR="005E3157" w:rsidRPr="005E3157" w:rsidRDefault="005E3157" w:rsidP="005E3157">
            <w:pPr>
              <w:spacing w:after="0" w:line="240" w:lineRule="auto"/>
              <w:rPr>
                <w:rFonts w:ascii="Arial" w:eastAsia="Times New Roman" w:hAnsi="Arial" w:cs="Arial"/>
                <w:b/>
                <w:bCs/>
                <w:sz w:val="24"/>
                <w:szCs w:val="24"/>
                <w:lang w:eastAsia="es-PY"/>
              </w:rPr>
            </w:pPr>
            <w:r w:rsidRPr="005E3157">
              <w:rPr>
                <w:rFonts w:ascii="Arial" w:eastAsia="Times New Roman" w:hAnsi="Arial" w:cs="Arial"/>
                <w:b/>
                <w:bCs/>
                <w:sz w:val="24"/>
                <w:szCs w:val="24"/>
                <w:lang w:eastAsia="es-PY"/>
              </w:rPr>
              <w:t>Coberturas adicionales solicitadas</w:t>
            </w:r>
          </w:p>
        </w:tc>
        <w:tc>
          <w:tcPr>
            <w:tcW w:w="2187" w:type="dxa"/>
            <w:tcBorders>
              <w:top w:val="single" w:sz="4" w:space="0" w:color="auto"/>
              <w:left w:val="single" w:sz="4" w:space="0" w:color="auto"/>
              <w:bottom w:val="single" w:sz="4" w:space="0" w:color="auto"/>
              <w:right w:val="single" w:sz="4" w:space="0" w:color="000000"/>
            </w:tcBorders>
          </w:tcPr>
          <w:p w14:paraId="5F76DFA6" w14:textId="77777777" w:rsidR="005E3157" w:rsidRPr="005E3157" w:rsidRDefault="005E3157" w:rsidP="005E3157">
            <w:pPr>
              <w:spacing w:after="0" w:line="240" w:lineRule="auto"/>
              <w:rPr>
                <w:rFonts w:ascii="Arial" w:eastAsia="Times New Roman" w:hAnsi="Arial" w:cs="Arial"/>
                <w:b/>
                <w:bCs/>
                <w:sz w:val="24"/>
                <w:szCs w:val="24"/>
                <w:lang w:eastAsia="es-PY"/>
              </w:rPr>
            </w:pPr>
          </w:p>
        </w:tc>
      </w:tr>
      <w:tr w:rsidR="005E3157" w:rsidRPr="005E3157" w14:paraId="6DFFD1D9" w14:textId="77777777" w:rsidTr="003348D6">
        <w:trPr>
          <w:trHeight w:val="285"/>
          <w:jc w:val="center"/>
        </w:trPr>
        <w:tc>
          <w:tcPr>
            <w:tcW w:w="10800" w:type="dxa"/>
            <w:gridSpan w:val="4"/>
            <w:tcBorders>
              <w:top w:val="nil"/>
              <w:left w:val="single" w:sz="4" w:space="0" w:color="auto"/>
              <w:bottom w:val="nil"/>
              <w:right w:val="single" w:sz="4" w:space="0" w:color="000000"/>
            </w:tcBorders>
            <w:shd w:val="clear" w:color="auto" w:fill="auto"/>
            <w:vAlign w:val="bottom"/>
            <w:hideMark/>
          </w:tcPr>
          <w:p w14:paraId="2E7F8AE2"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Carta Verde (1 año) Mercosur (Argentina – Brasil – Chile -  Uruguay – Bolivia)</w:t>
            </w:r>
          </w:p>
        </w:tc>
      </w:tr>
      <w:tr w:rsidR="005E3157" w:rsidRPr="005E3157" w14:paraId="61B7EBE7" w14:textId="77777777" w:rsidTr="003348D6">
        <w:trPr>
          <w:trHeight w:val="285"/>
          <w:jc w:val="center"/>
        </w:trPr>
        <w:tc>
          <w:tcPr>
            <w:tcW w:w="10800" w:type="dxa"/>
            <w:gridSpan w:val="4"/>
            <w:tcBorders>
              <w:top w:val="nil"/>
              <w:left w:val="single" w:sz="4" w:space="0" w:color="auto"/>
              <w:bottom w:val="nil"/>
              <w:right w:val="single" w:sz="4" w:space="0" w:color="000000"/>
            </w:tcBorders>
            <w:shd w:val="clear" w:color="auto" w:fill="auto"/>
            <w:vAlign w:val="bottom"/>
            <w:hideMark/>
          </w:tcPr>
          <w:p w14:paraId="0A225232"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Cobertura de cualquier conductor (Nacional e Internacional) - 100 %</w:t>
            </w:r>
          </w:p>
        </w:tc>
      </w:tr>
      <w:tr w:rsidR="005E3157" w:rsidRPr="005E3157" w14:paraId="2457101A" w14:textId="77777777" w:rsidTr="003348D6">
        <w:trPr>
          <w:trHeight w:val="285"/>
          <w:jc w:val="center"/>
        </w:trPr>
        <w:tc>
          <w:tcPr>
            <w:tcW w:w="6110" w:type="dxa"/>
            <w:tcBorders>
              <w:top w:val="nil"/>
              <w:left w:val="single" w:sz="4" w:space="0" w:color="auto"/>
              <w:bottom w:val="nil"/>
              <w:right w:val="nil"/>
            </w:tcBorders>
            <w:shd w:val="clear" w:color="auto" w:fill="auto"/>
            <w:vAlign w:val="bottom"/>
            <w:hideMark/>
          </w:tcPr>
          <w:p w14:paraId="67E1EF68"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Fenómenos naturales, granizo, raudales (100%)</w:t>
            </w:r>
          </w:p>
        </w:tc>
        <w:tc>
          <w:tcPr>
            <w:tcW w:w="233" w:type="dxa"/>
            <w:tcBorders>
              <w:top w:val="nil"/>
              <w:left w:val="nil"/>
              <w:bottom w:val="nil"/>
              <w:right w:val="nil"/>
            </w:tcBorders>
            <w:shd w:val="clear" w:color="auto" w:fill="auto"/>
            <w:vAlign w:val="bottom"/>
            <w:hideMark/>
          </w:tcPr>
          <w:p w14:paraId="61AA5799" w14:textId="77777777" w:rsidR="005E3157" w:rsidRPr="005E3157" w:rsidRDefault="005E3157" w:rsidP="005E3157">
            <w:pPr>
              <w:spacing w:after="0" w:line="240" w:lineRule="auto"/>
              <w:rPr>
                <w:rFonts w:ascii="Arial" w:eastAsia="Times New Roman" w:hAnsi="Arial" w:cs="Arial"/>
                <w:lang w:eastAsia="es-PY"/>
              </w:rPr>
            </w:pPr>
          </w:p>
        </w:tc>
        <w:tc>
          <w:tcPr>
            <w:tcW w:w="4457" w:type="dxa"/>
            <w:gridSpan w:val="2"/>
            <w:tcBorders>
              <w:top w:val="nil"/>
              <w:left w:val="nil"/>
              <w:bottom w:val="nil"/>
              <w:right w:val="single" w:sz="4" w:space="0" w:color="auto"/>
            </w:tcBorders>
            <w:shd w:val="clear" w:color="auto" w:fill="auto"/>
            <w:vAlign w:val="bottom"/>
            <w:hideMark/>
          </w:tcPr>
          <w:p w14:paraId="5EEF7B39"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 </w:t>
            </w:r>
          </w:p>
        </w:tc>
      </w:tr>
      <w:tr w:rsidR="005E3157" w:rsidRPr="005E3157" w14:paraId="286E3AD4" w14:textId="77777777" w:rsidTr="003348D6">
        <w:trPr>
          <w:trHeight w:val="285"/>
          <w:jc w:val="center"/>
        </w:trPr>
        <w:tc>
          <w:tcPr>
            <w:tcW w:w="10800" w:type="dxa"/>
            <w:gridSpan w:val="4"/>
            <w:tcBorders>
              <w:top w:val="nil"/>
              <w:left w:val="single" w:sz="4" w:space="0" w:color="auto"/>
              <w:bottom w:val="nil"/>
              <w:right w:val="single" w:sz="4" w:space="0" w:color="000000"/>
            </w:tcBorders>
            <w:shd w:val="clear" w:color="auto" w:fill="auto"/>
            <w:vAlign w:val="bottom"/>
            <w:hideMark/>
          </w:tcPr>
          <w:p w14:paraId="3B11797B"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Asistencia mecánica (Grúa y cerrajería) 24 hs.</w:t>
            </w:r>
          </w:p>
        </w:tc>
      </w:tr>
      <w:tr w:rsidR="005E3157" w:rsidRPr="005E3157" w14:paraId="7AE1E505" w14:textId="77777777" w:rsidTr="003348D6">
        <w:trPr>
          <w:trHeight w:val="285"/>
          <w:jc w:val="center"/>
        </w:trPr>
        <w:tc>
          <w:tcPr>
            <w:tcW w:w="10800" w:type="dxa"/>
            <w:gridSpan w:val="4"/>
            <w:tcBorders>
              <w:top w:val="nil"/>
              <w:left w:val="single" w:sz="4" w:space="0" w:color="auto"/>
              <w:bottom w:val="nil"/>
              <w:right w:val="single" w:sz="4" w:space="0" w:color="000000"/>
            </w:tcBorders>
            <w:shd w:val="clear" w:color="auto" w:fill="auto"/>
            <w:vAlign w:val="bottom"/>
            <w:hideMark/>
          </w:tcPr>
          <w:p w14:paraId="27D39402"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Ambulancia para accidente 24 hs.</w:t>
            </w:r>
          </w:p>
        </w:tc>
      </w:tr>
      <w:tr w:rsidR="005E3157" w:rsidRPr="005E3157" w14:paraId="123729D1" w14:textId="77777777" w:rsidTr="003348D6">
        <w:trPr>
          <w:trHeight w:val="285"/>
          <w:jc w:val="center"/>
        </w:trPr>
        <w:tc>
          <w:tcPr>
            <w:tcW w:w="10800" w:type="dxa"/>
            <w:gridSpan w:val="4"/>
            <w:tcBorders>
              <w:top w:val="nil"/>
              <w:left w:val="single" w:sz="4" w:space="0" w:color="auto"/>
              <w:bottom w:val="nil"/>
              <w:right w:val="single" w:sz="4" w:space="0" w:color="000000"/>
            </w:tcBorders>
            <w:shd w:val="clear" w:color="auto" w:fill="auto"/>
            <w:vAlign w:val="bottom"/>
            <w:hideMark/>
          </w:tcPr>
          <w:p w14:paraId="471BD7EB"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Asesoría legal en siniestros</w:t>
            </w:r>
          </w:p>
        </w:tc>
      </w:tr>
      <w:tr w:rsidR="005E3157" w:rsidRPr="005E3157" w14:paraId="2046E4C6" w14:textId="77777777" w:rsidTr="003348D6">
        <w:trPr>
          <w:trHeight w:val="260"/>
          <w:jc w:val="center"/>
        </w:trPr>
        <w:tc>
          <w:tcPr>
            <w:tcW w:w="10800" w:type="dxa"/>
            <w:gridSpan w:val="4"/>
            <w:tcBorders>
              <w:top w:val="nil"/>
              <w:left w:val="single" w:sz="4" w:space="0" w:color="auto"/>
              <w:bottom w:val="single" w:sz="4" w:space="0" w:color="auto"/>
              <w:right w:val="single" w:sz="4" w:space="0" w:color="000000"/>
            </w:tcBorders>
            <w:shd w:val="clear" w:color="auto" w:fill="auto"/>
            <w:vAlign w:val="bottom"/>
            <w:hideMark/>
          </w:tcPr>
          <w:p w14:paraId="694BE96D" w14:textId="77777777" w:rsidR="005E3157" w:rsidRPr="005E3157" w:rsidRDefault="005E3157" w:rsidP="005E3157">
            <w:pPr>
              <w:spacing w:after="0" w:line="240" w:lineRule="auto"/>
              <w:rPr>
                <w:rFonts w:ascii="Arial" w:eastAsia="Times New Roman" w:hAnsi="Arial" w:cs="Arial"/>
                <w:lang w:eastAsia="es-PY"/>
              </w:rPr>
            </w:pPr>
            <w:r w:rsidRPr="005E3157">
              <w:rPr>
                <w:rFonts w:ascii="Arial" w:eastAsia="Times New Roman" w:hAnsi="Arial" w:cs="Arial"/>
                <w:lang w:eastAsia="es-PY"/>
              </w:rPr>
              <w:t>Franquicia exonerada</w:t>
            </w:r>
          </w:p>
        </w:tc>
      </w:tr>
      <w:tr w:rsidR="005E3157" w:rsidRPr="005E3157" w14:paraId="0FCE34FB" w14:textId="77777777" w:rsidTr="003348D6">
        <w:trPr>
          <w:trHeight w:val="765"/>
          <w:jc w:val="center"/>
        </w:trPr>
        <w:tc>
          <w:tcPr>
            <w:tcW w:w="1080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5AC3422A" w14:textId="77777777" w:rsidR="005E3157" w:rsidRPr="005E3157" w:rsidRDefault="005E3157" w:rsidP="005E3157">
            <w:pPr>
              <w:spacing w:after="0" w:line="240" w:lineRule="auto"/>
              <w:jc w:val="both"/>
              <w:rPr>
                <w:rFonts w:ascii="Arial" w:eastAsia="Times New Roman" w:hAnsi="Arial" w:cs="Arial"/>
                <w:lang w:eastAsia="es-PY"/>
              </w:rPr>
            </w:pPr>
            <w:r w:rsidRPr="005E3157">
              <w:rPr>
                <w:rFonts w:ascii="Arial" w:eastAsia="Times New Roman" w:hAnsi="Arial" w:cs="Arial"/>
                <w:lang w:eastAsia="es-PY"/>
              </w:rPr>
              <w:t>Las verificaciones iniciales y por denuncias por siniestros deberán ser realizadas por la Aseguradora, en el parque o estacionamiento de la Dirección de Transporte de la Honorable Cámara de Diputados (Av. República y 15 de  Agosto).</w:t>
            </w:r>
          </w:p>
        </w:tc>
      </w:tr>
    </w:tbl>
    <w:p w14:paraId="74D32DFD" w14:textId="77777777" w:rsidR="005E3157" w:rsidRPr="005E3157" w:rsidRDefault="005E3157" w:rsidP="005E3157">
      <w:pPr>
        <w:spacing w:after="0" w:line="240" w:lineRule="auto"/>
        <w:jc w:val="both"/>
        <w:rPr>
          <w:rFonts w:ascii="Arial" w:eastAsia="Times New Roman" w:hAnsi="Arial" w:cs="Arial"/>
          <w:i/>
          <w:color w:val="FF0000"/>
          <w:sz w:val="20"/>
          <w:szCs w:val="20"/>
          <w:lang w:val="es-ES"/>
        </w:rPr>
      </w:pPr>
    </w:p>
    <w:p w14:paraId="64983493" w14:textId="77777777" w:rsidR="005E3157" w:rsidRPr="005E3157" w:rsidRDefault="005E3157" w:rsidP="005E3157">
      <w:pPr>
        <w:spacing w:after="0" w:line="240" w:lineRule="auto"/>
        <w:jc w:val="both"/>
        <w:rPr>
          <w:rFonts w:ascii="Arial" w:eastAsia="Times New Roman" w:hAnsi="Arial" w:cs="Arial"/>
          <w:i/>
          <w:color w:val="FF0000"/>
          <w:sz w:val="20"/>
          <w:szCs w:val="20"/>
          <w:lang w:val="es-ES"/>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5E3157" w:rsidRPr="005E3157" w14:paraId="4D3748BA" w14:textId="77777777" w:rsidTr="003348D6">
        <w:trPr>
          <w:trHeight w:val="422"/>
          <w:jc w:val="center"/>
        </w:trPr>
        <w:tc>
          <w:tcPr>
            <w:tcW w:w="10348" w:type="dxa"/>
            <w:vAlign w:val="center"/>
          </w:tcPr>
          <w:p w14:paraId="3E25DA5F" w14:textId="77777777" w:rsidR="005E3157" w:rsidRPr="005E3157" w:rsidRDefault="005E3157" w:rsidP="005E3157">
            <w:pPr>
              <w:widowControl w:val="0"/>
              <w:adjustRightInd w:val="0"/>
              <w:spacing w:after="0" w:line="360" w:lineRule="atLeast"/>
              <w:jc w:val="center"/>
              <w:textAlignment w:val="baseline"/>
              <w:rPr>
                <w:rFonts w:ascii="Times New Roman" w:eastAsia="MS Mincho" w:hAnsi="Times New Roman" w:cs="Times New Roman"/>
                <w:b/>
                <w:sz w:val="24"/>
                <w:szCs w:val="24"/>
                <w:lang w:val="es-MX" w:eastAsia="ja-JP"/>
              </w:rPr>
            </w:pPr>
            <w:r w:rsidRPr="005E3157">
              <w:rPr>
                <w:rFonts w:ascii="Times New Roman" w:eastAsia="MS Mincho" w:hAnsi="Times New Roman" w:cs="Times New Roman"/>
                <w:b/>
                <w:sz w:val="24"/>
                <w:szCs w:val="24"/>
                <w:u w:val="single"/>
                <w:lang w:val="es-ES" w:eastAsia="ja-JP"/>
              </w:rPr>
              <w:t>VIGENCIA DE LAS PÓLIZAS</w:t>
            </w:r>
          </w:p>
        </w:tc>
      </w:tr>
      <w:tr w:rsidR="005E3157" w:rsidRPr="005E3157" w14:paraId="2B2CDEFE" w14:textId="77777777" w:rsidTr="003348D6">
        <w:trPr>
          <w:trHeight w:val="588"/>
          <w:jc w:val="center"/>
        </w:trPr>
        <w:tc>
          <w:tcPr>
            <w:tcW w:w="10348" w:type="dxa"/>
            <w:vAlign w:val="center"/>
          </w:tcPr>
          <w:p w14:paraId="5CEDD5B8" w14:textId="3A66BAE7" w:rsidR="005E3157" w:rsidRPr="005E3157" w:rsidRDefault="005E3157" w:rsidP="00D7264A">
            <w:pPr>
              <w:widowControl w:val="0"/>
              <w:adjustRightInd w:val="0"/>
              <w:spacing w:after="0" w:line="360" w:lineRule="atLeast"/>
              <w:textAlignment w:val="baseline"/>
              <w:rPr>
                <w:rFonts w:ascii="Times New Roman" w:eastAsia="MS Mincho" w:hAnsi="Times New Roman" w:cs="Times New Roman"/>
                <w:b/>
                <w:sz w:val="24"/>
                <w:szCs w:val="24"/>
                <w:lang w:val="es-MX" w:eastAsia="ja-JP"/>
              </w:rPr>
            </w:pPr>
            <w:r w:rsidRPr="005E3157">
              <w:rPr>
                <w:rFonts w:ascii="Times New Roman" w:eastAsia="MS Mincho" w:hAnsi="Times New Roman" w:cs="Times New Roman"/>
                <w:sz w:val="28"/>
                <w:szCs w:val="28"/>
                <w:lang w:val="es-ES" w:eastAsia="ja-JP"/>
              </w:rPr>
              <w:t xml:space="preserve">Desde el </w:t>
            </w:r>
            <w:r w:rsidRPr="005E3157">
              <w:rPr>
                <w:rFonts w:ascii="Times New Roman" w:eastAsia="MS Mincho" w:hAnsi="Times New Roman" w:cs="Times New Roman"/>
                <w:b/>
                <w:sz w:val="28"/>
                <w:szCs w:val="28"/>
                <w:u w:val="single"/>
                <w:lang w:val="es-ES" w:eastAsia="ja-JP"/>
              </w:rPr>
              <w:t xml:space="preserve">01 de </w:t>
            </w:r>
            <w:r>
              <w:rPr>
                <w:rFonts w:ascii="Times New Roman" w:eastAsia="MS Mincho" w:hAnsi="Times New Roman" w:cs="Times New Roman"/>
                <w:b/>
                <w:sz w:val="28"/>
                <w:szCs w:val="28"/>
                <w:u w:val="single"/>
                <w:lang w:val="es-ES" w:eastAsia="ja-JP"/>
              </w:rPr>
              <w:t>Marzo</w:t>
            </w:r>
            <w:r w:rsidRPr="005E3157">
              <w:rPr>
                <w:rFonts w:ascii="Times New Roman" w:eastAsia="MS Mincho" w:hAnsi="Times New Roman" w:cs="Times New Roman"/>
                <w:b/>
                <w:sz w:val="28"/>
                <w:szCs w:val="28"/>
                <w:u w:val="single"/>
                <w:lang w:val="es-ES" w:eastAsia="ja-JP"/>
              </w:rPr>
              <w:t xml:space="preserve"> de 2018</w:t>
            </w:r>
            <w:r w:rsidRPr="005E3157">
              <w:rPr>
                <w:rFonts w:ascii="Times New Roman" w:eastAsia="MS Mincho" w:hAnsi="Times New Roman" w:cs="Times New Roman"/>
                <w:sz w:val="28"/>
                <w:szCs w:val="28"/>
                <w:lang w:val="es-ES" w:eastAsia="ja-JP"/>
              </w:rPr>
              <w:t xml:space="preserve"> hasta el </w:t>
            </w:r>
            <w:r>
              <w:rPr>
                <w:rFonts w:ascii="Times New Roman" w:eastAsia="MS Mincho" w:hAnsi="Times New Roman" w:cs="Times New Roman"/>
                <w:b/>
                <w:sz w:val="28"/>
                <w:szCs w:val="28"/>
                <w:u w:val="single"/>
                <w:lang w:val="es-ES" w:eastAsia="ja-JP"/>
              </w:rPr>
              <w:t>28 de febrero de 201</w:t>
            </w:r>
            <w:r w:rsidR="00D7264A">
              <w:rPr>
                <w:rFonts w:ascii="Times New Roman" w:eastAsia="MS Mincho" w:hAnsi="Times New Roman" w:cs="Times New Roman"/>
                <w:b/>
                <w:sz w:val="28"/>
                <w:szCs w:val="28"/>
                <w:u w:val="single"/>
                <w:lang w:val="es-ES" w:eastAsia="ja-JP"/>
              </w:rPr>
              <w:t>9</w:t>
            </w:r>
            <w:r w:rsidRPr="005E3157">
              <w:rPr>
                <w:rFonts w:ascii="Times New Roman" w:eastAsia="MS Mincho" w:hAnsi="Times New Roman" w:cs="Times New Roman"/>
                <w:sz w:val="28"/>
                <w:szCs w:val="28"/>
                <w:lang w:val="es-ES" w:eastAsia="ja-JP"/>
              </w:rPr>
              <w:t>.</w:t>
            </w:r>
          </w:p>
        </w:tc>
      </w:tr>
      <w:tr w:rsidR="005E3157" w:rsidRPr="005E3157" w14:paraId="31F6CB05" w14:textId="77777777" w:rsidTr="003348D6">
        <w:trPr>
          <w:trHeight w:val="548"/>
          <w:jc w:val="center"/>
        </w:trPr>
        <w:tc>
          <w:tcPr>
            <w:tcW w:w="10348" w:type="dxa"/>
            <w:vAlign w:val="center"/>
          </w:tcPr>
          <w:p w14:paraId="7373865E" w14:textId="77777777" w:rsidR="005E3157" w:rsidRPr="00F22537" w:rsidRDefault="005E3157" w:rsidP="005E3157">
            <w:pPr>
              <w:widowControl w:val="0"/>
              <w:adjustRightInd w:val="0"/>
              <w:spacing w:after="0" w:line="360" w:lineRule="atLeast"/>
              <w:jc w:val="center"/>
              <w:textAlignment w:val="baseline"/>
              <w:rPr>
                <w:rFonts w:ascii="Times New Roman" w:eastAsia="MS Mincho" w:hAnsi="Times New Roman" w:cs="Times New Roman"/>
                <w:sz w:val="28"/>
                <w:szCs w:val="28"/>
                <w:lang w:val="es-ES" w:eastAsia="ja-JP"/>
              </w:rPr>
            </w:pPr>
            <w:r w:rsidRPr="00F22537">
              <w:rPr>
                <w:rFonts w:ascii="Times New Roman" w:eastAsia="MS Mincho" w:hAnsi="Times New Roman" w:cs="Times New Roman"/>
                <w:sz w:val="28"/>
                <w:szCs w:val="28"/>
                <w:lang w:val="es-ES" w:eastAsia="ja-JP"/>
              </w:rPr>
              <w:t xml:space="preserve">Todas las pólizas tendrán un total de días de vigencia: </w:t>
            </w:r>
            <w:r w:rsidRPr="00F22537">
              <w:rPr>
                <w:rFonts w:ascii="Times New Roman" w:eastAsia="MS Mincho" w:hAnsi="Times New Roman" w:cs="Times New Roman"/>
                <w:b/>
                <w:sz w:val="28"/>
                <w:szCs w:val="28"/>
                <w:u w:val="single"/>
                <w:lang w:val="es-ES" w:eastAsia="ja-JP"/>
              </w:rPr>
              <w:t>365 (trescientos sesenta y cinco).</w:t>
            </w:r>
          </w:p>
        </w:tc>
      </w:tr>
    </w:tbl>
    <w:p w14:paraId="716AF222" w14:textId="3145B08A" w:rsidR="00626F10" w:rsidRPr="005E3157" w:rsidRDefault="00626F10" w:rsidP="00626F10">
      <w:pPr>
        <w:spacing w:after="0" w:line="240" w:lineRule="auto"/>
        <w:jc w:val="both"/>
        <w:rPr>
          <w:rFonts w:ascii="Arial" w:eastAsia="Times New Roman" w:hAnsi="Arial" w:cs="Arial"/>
          <w:b/>
          <w:szCs w:val="20"/>
        </w:rPr>
      </w:pPr>
    </w:p>
    <w:p w14:paraId="2ED801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bookmarkStart w:id="1" w:name="_Toc228071956"/>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14:paraId="3C72B230" w14:textId="3EF9497C" w:rsidR="006119A4" w:rsidRPr="00C74B4B" w:rsidRDefault="003817A7" w:rsidP="005863AC">
      <w:pPr>
        <w:spacing w:after="0" w:line="240" w:lineRule="auto"/>
        <w:jc w:val="both"/>
        <w:rPr>
          <w:rFonts w:ascii="Arial" w:eastAsia="Times New Roman" w:hAnsi="Arial" w:cs="Arial"/>
          <w:i/>
          <w:color w:val="FF0000"/>
          <w:szCs w:val="20"/>
          <w:lang w:val="es-ES"/>
        </w:rPr>
      </w:pPr>
      <w:r>
        <w:rPr>
          <w:rFonts w:ascii="Calibri" w:eastAsia="Times New Roman" w:hAnsi="Calibri" w:cs="Times New Roman"/>
          <w:color w:val="000000"/>
          <w:sz w:val="28"/>
          <w:szCs w:val="28"/>
          <w:lang w:val="es-ES" w:eastAsia="es-ES"/>
        </w:rPr>
        <w:t>L</w:t>
      </w:r>
      <w:r w:rsidRPr="006B1361">
        <w:rPr>
          <w:rFonts w:ascii="Calibri" w:eastAsia="Times New Roman" w:hAnsi="Calibri" w:cs="Times New Roman"/>
          <w:color w:val="000000"/>
          <w:sz w:val="28"/>
          <w:szCs w:val="28"/>
          <w:lang w:val="es-ES" w:eastAsia="es-ES"/>
        </w:rPr>
        <w:t>as pólizas</w:t>
      </w:r>
      <w:r>
        <w:rPr>
          <w:rFonts w:ascii="Calibri" w:eastAsia="Times New Roman" w:hAnsi="Calibri" w:cs="Times New Roman"/>
          <w:color w:val="000000"/>
          <w:sz w:val="28"/>
          <w:szCs w:val="28"/>
          <w:lang w:val="es-ES" w:eastAsia="es-ES"/>
        </w:rPr>
        <w:t xml:space="preserve"> serán solicitadas por Notas oficiales y </w:t>
      </w:r>
      <w:r w:rsidRPr="006B1361">
        <w:rPr>
          <w:rFonts w:ascii="Calibri" w:eastAsia="Times New Roman" w:hAnsi="Calibri" w:cs="Times New Roman"/>
          <w:color w:val="000000"/>
          <w:sz w:val="28"/>
          <w:szCs w:val="28"/>
          <w:lang w:val="es-ES" w:eastAsia="es-ES"/>
        </w:rPr>
        <w:t>deberán ser entregadas en un pla</w:t>
      </w:r>
      <w:r>
        <w:rPr>
          <w:rFonts w:ascii="Calibri" w:eastAsia="Times New Roman" w:hAnsi="Calibri" w:cs="Times New Roman"/>
          <w:color w:val="000000"/>
          <w:sz w:val="28"/>
          <w:szCs w:val="28"/>
          <w:lang w:val="es-ES" w:eastAsia="es-ES"/>
        </w:rPr>
        <w:t xml:space="preserve">zo no menor de 5 (cinco) días calendario </w:t>
      </w:r>
      <w:r w:rsidRPr="006B1361">
        <w:rPr>
          <w:rFonts w:ascii="Calibri" w:eastAsia="Times New Roman" w:hAnsi="Calibri" w:cs="Times New Roman"/>
          <w:color w:val="000000"/>
          <w:sz w:val="28"/>
          <w:szCs w:val="28"/>
          <w:lang w:val="es-ES" w:eastAsia="es-ES"/>
        </w:rPr>
        <w:t>antes de la entrada en vigencia de las mismas según corresponda.</w:t>
      </w:r>
    </w:p>
    <w:p w14:paraId="172ABDAC" w14:textId="77777777" w:rsidR="00E4280A" w:rsidRPr="00C74B4B" w:rsidRDefault="00E4280A" w:rsidP="005863AC">
      <w:pPr>
        <w:spacing w:after="0" w:line="240" w:lineRule="auto"/>
        <w:jc w:val="both"/>
        <w:rPr>
          <w:rFonts w:ascii="Arial" w:eastAsia="Times New Roman" w:hAnsi="Arial" w:cs="Arial"/>
          <w:i/>
          <w:color w:val="FF0000"/>
          <w:szCs w:val="20"/>
          <w:lang w:val="es-ES"/>
        </w:rPr>
      </w:pPr>
    </w:p>
    <w:p w14:paraId="5DBB27FB" w14:textId="77777777" w:rsidR="00E4280A" w:rsidRPr="00C74B4B" w:rsidRDefault="00E4280A" w:rsidP="005863AC">
      <w:pPr>
        <w:spacing w:after="0" w:line="240" w:lineRule="auto"/>
        <w:jc w:val="both"/>
        <w:rPr>
          <w:rFonts w:ascii="Arial" w:eastAsia="Times New Roman" w:hAnsi="Arial" w:cs="Arial"/>
          <w:i/>
          <w:color w:val="FF0000"/>
          <w:szCs w:val="20"/>
          <w:lang w:val="es-ES"/>
        </w:rPr>
      </w:pPr>
    </w:p>
    <w:p w14:paraId="6E2A6EF4" w14:textId="77777777"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14:paraId="3660D9F6" w14:textId="77777777"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14:paraId="6FF9A05F" w14:textId="607F94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21F3">
          <w:headerReference w:type="default" r:id="rId10"/>
          <w:footerReference w:type="default" r:id="rId11"/>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8D59FB">
        <w:trPr>
          <w:gridAfter w:val="1"/>
          <w:wAfter w:w="112" w:type="dxa"/>
          <w:trHeight w:val="303"/>
          <w:jc w:val="center"/>
        </w:trPr>
        <w:tc>
          <w:tcPr>
            <w:tcW w:w="10269" w:type="dxa"/>
            <w:gridSpan w:val="2"/>
          </w:tcPr>
          <w:p w14:paraId="67060A63" w14:textId="2BBEA85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8D59FB">
        <w:trPr>
          <w:trHeight w:val="58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08D133F9" w14:textId="00277DD0" w:rsidR="00DD50D4" w:rsidRPr="0011111A" w:rsidRDefault="00DD50D4" w:rsidP="0011111A">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tc>
      </w:tr>
      <w:tr w:rsidR="005625AA" w:rsidRPr="00C74B4B" w14:paraId="1AA6A703" w14:textId="77777777" w:rsidTr="005625AA">
        <w:trPr>
          <w:trHeight w:val="589"/>
          <w:jc w:val="center"/>
        </w:trPr>
        <w:tc>
          <w:tcPr>
            <w:tcW w:w="10231" w:type="dxa"/>
            <w:tcBorders>
              <w:top w:val="single" w:sz="2" w:space="0" w:color="auto"/>
              <w:bottom w:val="single" w:sz="2" w:space="0" w:color="auto"/>
            </w:tcBorders>
          </w:tcPr>
          <w:p w14:paraId="4F3E0DDD" w14:textId="3243DA69" w:rsidR="005625AA" w:rsidRPr="00C74B4B" w:rsidRDefault="005625AA" w:rsidP="005625AA">
            <w:pPr>
              <w:spacing w:after="0" w:line="240" w:lineRule="auto"/>
              <w:rPr>
                <w:rFonts w:ascii="Arial" w:hAnsi="Arial" w:cs="Arial"/>
                <w:b/>
                <w:sz w:val="24"/>
              </w:rPr>
            </w:pPr>
            <w:r w:rsidRPr="00C06C20">
              <w:rPr>
                <w:rFonts w:ascii="Arial" w:hAnsi="Arial" w:cs="Arial"/>
                <w:sz w:val="24"/>
                <w:lang w:val="es-ES_tradnl"/>
              </w:rPr>
              <w:t>Margen de solvencia o nivel de solvencia y Condiciones Financieras mínimas</w:t>
            </w:r>
            <w:r>
              <w:rPr>
                <w:rFonts w:ascii="Arial" w:hAnsi="Arial" w:cs="Arial"/>
                <w:sz w:val="24"/>
                <w:lang w:val="es-ES_tradnl"/>
              </w:rPr>
              <w:t xml:space="preserve"> (al último cierre)</w:t>
            </w:r>
            <w:r w:rsidRPr="00C06C20">
              <w:rPr>
                <w:rFonts w:ascii="Arial" w:hAnsi="Arial" w:cs="Arial"/>
                <w:sz w:val="24"/>
                <w:lang w:val="es-ES_tradnl"/>
              </w:rPr>
              <w:t>, según Circular DNCP N° 10/09</w:t>
            </w:r>
          </w:p>
        </w:tc>
      </w:tr>
      <w:tr w:rsidR="005625AA" w:rsidRPr="00C74B4B" w14:paraId="784C4920" w14:textId="77777777" w:rsidTr="005625AA">
        <w:trPr>
          <w:trHeight w:val="272"/>
          <w:jc w:val="center"/>
        </w:trPr>
        <w:tc>
          <w:tcPr>
            <w:tcW w:w="10231" w:type="dxa"/>
            <w:tcBorders>
              <w:top w:val="single" w:sz="2" w:space="0" w:color="auto"/>
              <w:bottom w:val="single" w:sz="2" w:space="0" w:color="auto"/>
            </w:tcBorders>
          </w:tcPr>
          <w:p w14:paraId="4AC164FE" w14:textId="701EAB0F" w:rsidR="005625AA" w:rsidRPr="00C74B4B" w:rsidRDefault="005625AA" w:rsidP="005625AA">
            <w:pPr>
              <w:spacing w:after="0" w:line="240" w:lineRule="auto"/>
              <w:rPr>
                <w:rFonts w:ascii="Arial" w:hAnsi="Arial" w:cs="Arial"/>
                <w:i/>
                <w:sz w:val="24"/>
              </w:rPr>
            </w:pPr>
            <w:r>
              <w:rPr>
                <w:rFonts w:ascii="Arial" w:hAnsi="Arial" w:cs="Arial"/>
                <w:sz w:val="24"/>
                <w:lang w:val="es-ES_tradnl"/>
              </w:rPr>
              <w:t>Constancia o documento que avale relación con Reaseguradora.</w:t>
            </w:r>
          </w:p>
        </w:tc>
      </w:tr>
      <w:tr w:rsidR="005625AA" w:rsidRPr="00C74B4B" w14:paraId="32ED07D8" w14:textId="77777777" w:rsidTr="005625AA">
        <w:trPr>
          <w:trHeight w:val="564"/>
          <w:jc w:val="center"/>
        </w:trPr>
        <w:tc>
          <w:tcPr>
            <w:tcW w:w="10231" w:type="dxa"/>
            <w:tcBorders>
              <w:top w:val="single" w:sz="2" w:space="0" w:color="auto"/>
              <w:bottom w:val="single" w:sz="2" w:space="0" w:color="auto"/>
            </w:tcBorders>
          </w:tcPr>
          <w:p w14:paraId="4E9E88A5" w14:textId="63955223" w:rsidR="005625AA" w:rsidRPr="00C74B4B" w:rsidRDefault="005625AA" w:rsidP="005625AA">
            <w:pPr>
              <w:spacing w:after="0" w:line="240" w:lineRule="auto"/>
              <w:rPr>
                <w:rFonts w:ascii="Arial" w:hAnsi="Arial" w:cs="Arial"/>
                <w:i/>
                <w:sz w:val="24"/>
              </w:rPr>
            </w:pPr>
            <w:r w:rsidRPr="00C06C20">
              <w:rPr>
                <w:rFonts w:ascii="Arial" w:hAnsi="Arial" w:cs="Arial"/>
                <w:sz w:val="24"/>
                <w:lang w:val="es-ES_tradnl"/>
              </w:rPr>
              <w:t>Lista de miembros del Directorio y Representantes Legales con sus respectivos Números de cédula de Identidad, a fin de realizar la verificación del cumplimiento del Art. 40 inc. a y b de la Ley Nº 2051/2003</w:t>
            </w:r>
          </w:p>
        </w:tc>
      </w:tr>
      <w:tr w:rsidR="005625AA" w:rsidRPr="00C74B4B" w14:paraId="7258D726" w14:textId="77777777" w:rsidTr="005625AA">
        <w:trPr>
          <w:trHeight w:val="564"/>
          <w:jc w:val="center"/>
        </w:trPr>
        <w:tc>
          <w:tcPr>
            <w:tcW w:w="10231" w:type="dxa"/>
            <w:tcBorders>
              <w:top w:val="single" w:sz="2" w:space="0" w:color="auto"/>
              <w:bottom w:val="single" w:sz="2" w:space="0" w:color="auto"/>
            </w:tcBorders>
          </w:tcPr>
          <w:p w14:paraId="64497D4D" w14:textId="727CF3EF" w:rsidR="005625AA" w:rsidRPr="00C74B4B" w:rsidRDefault="005625AA" w:rsidP="005625AA">
            <w:pPr>
              <w:spacing w:after="0" w:line="240" w:lineRule="auto"/>
              <w:rPr>
                <w:rFonts w:ascii="Arial" w:hAnsi="Arial" w:cs="Arial"/>
                <w:i/>
                <w:sz w:val="24"/>
              </w:rPr>
            </w:pPr>
            <w:r w:rsidRPr="0028603F">
              <w:rPr>
                <w:rFonts w:ascii="Arial" w:hAnsi="Arial" w:cs="Arial"/>
                <w:sz w:val="24"/>
                <w:szCs w:val="24"/>
              </w:rPr>
              <w:t xml:space="preserve">Constancia de no adeudar aporte obrero patronal expedida por el Instituto de Previsión Social vigente a la fecha de apertura de ofertas </w:t>
            </w:r>
            <w:r w:rsidRPr="0028603F">
              <w:rPr>
                <w:rFonts w:ascii="Arial" w:hAnsi="Arial" w:cs="Arial"/>
                <w:b/>
                <w:sz w:val="24"/>
                <w:szCs w:val="24"/>
              </w:rPr>
              <w:t>(Si la información se verifica en la constancia del SIPE no será necesario adjuntar)</w:t>
            </w:r>
            <w:r w:rsidRPr="0028603F">
              <w:rPr>
                <w:rFonts w:ascii="Arial" w:hAnsi="Arial" w:cs="Arial"/>
                <w:sz w:val="24"/>
                <w:szCs w:val="24"/>
              </w:rPr>
              <w:t xml:space="preserve"> </w:t>
            </w:r>
          </w:p>
        </w:tc>
      </w:tr>
      <w:tr w:rsidR="005625AA" w:rsidRPr="00C74B4B" w14:paraId="487EF7A5" w14:textId="77777777" w:rsidTr="005625AA">
        <w:trPr>
          <w:trHeight w:val="564"/>
          <w:jc w:val="center"/>
        </w:trPr>
        <w:tc>
          <w:tcPr>
            <w:tcW w:w="10231" w:type="dxa"/>
            <w:tcBorders>
              <w:top w:val="single" w:sz="2" w:space="0" w:color="auto"/>
              <w:bottom w:val="single" w:sz="2" w:space="0" w:color="auto"/>
            </w:tcBorders>
          </w:tcPr>
          <w:p w14:paraId="7DE80118" w14:textId="3EA71541" w:rsidR="005625AA" w:rsidRPr="00C74B4B" w:rsidRDefault="005625AA" w:rsidP="005625AA">
            <w:pPr>
              <w:spacing w:after="0" w:line="240" w:lineRule="auto"/>
              <w:rPr>
                <w:rFonts w:ascii="Arial" w:hAnsi="Arial" w:cs="Arial"/>
                <w:i/>
                <w:sz w:val="24"/>
              </w:rPr>
            </w:pPr>
            <w:r w:rsidRPr="0028603F">
              <w:rPr>
                <w:rFonts w:ascii="Arial" w:hAnsi="Arial" w:cs="Arial"/>
                <w:sz w:val="24"/>
                <w:szCs w:val="24"/>
              </w:rPr>
              <w:lastRenderedPageBreak/>
              <w:t xml:space="preserve">CERTIFICADO DE ORIGEN NACIONAL - EXPEDIDO POR EL MINISTERIO DE INDUSTRIA Y COMERCIO, </w:t>
            </w:r>
            <w:r w:rsidRPr="00F964BA">
              <w:rPr>
                <w:rFonts w:ascii="Arial" w:hAnsi="Arial" w:cs="Arial"/>
                <w:b/>
                <w:sz w:val="24"/>
                <w:szCs w:val="24"/>
              </w:rPr>
              <w:t>la no presentación del certificado no será causal de descalificación</w:t>
            </w:r>
            <w:r w:rsidRPr="0028603F">
              <w:rPr>
                <w:rFonts w:ascii="Arial" w:hAnsi="Arial" w:cs="Arial"/>
                <w:sz w:val="24"/>
                <w:szCs w:val="24"/>
              </w:rPr>
              <w:t>.</w:t>
            </w:r>
          </w:p>
        </w:tc>
      </w:tr>
      <w:tr w:rsidR="005625AA" w:rsidRPr="00C74B4B" w14:paraId="574B50D3" w14:textId="77777777" w:rsidTr="00963C8B">
        <w:trPr>
          <w:trHeight w:val="564"/>
          <w:jc w:val="center"/>
        </w:trPr>
        <w:tc>
          <w:tcPr>
            <w:tcW w:w="10231" w:type="dxa"/>
            <w:tcBorders>
              <w:top w:val="single" w:sz="2" w:space="0" w:color="auto"/>
            </w:tcBorders>
          </w:tcPr>
          <w:p w14:paraId="534D4B37" w14:textId="492E87EC" w:rsidR="005625AA" w:rsidRPr="0028603F" w:rsidRDefault="005625AA" w:rsidP="005625AA">
            <w:pPr>
              <w:spacing w:after="0" w:line="240" w:lineRule="auto"/>
              <w:jc w:val="both"/>
              <w:rPr>
                <w:rFonts w:ascii="Arial" w:hAnsi="Arial" w:cs="Arial"/>
                <w:sz w:val="24"/>
                <w:szCs w:val="24"/>
              </w:rPr>
            </w:pPr>
            <w:r w:rsidRPr="005625AA">
              <w:rPr>
                <w:rFonts w:ascii="Arial" w:hAnsi="Arial" w:cs="Arial"/>
                <w:sz w:val="24"/>
                <w:szCs w:val="24"/>
              </w:rPr>
              <w:t>Copias de contratos similares celebrados con el estado paraguayo o con sector privado, indistintamente, en los</w:t>
            </w:r>
            <w:r>
              <w:rPr>
                <w:rFonts w:ascii="Arial" w:hAnsi="Arial" w:cs="Arial"/>
                <w:sz w:val="24"/>
                <w:szCs w:val="24"/>
              </w:rPr>
              <w:t xml:space="preserve"> últimos dos años cerrados (2016 y 2017</w:t>
            </w:r>
            <w:r w:rsidRPr="005625AA">
              <w:rPr>
                <w:rFonts w:ascii="Arial" w:hAnsi="Arial" w:cs="Arial"/>
                <w:sz w:val="24"/>
                <w:szCs w:val="24"/>
              </w:rPr>
              <w:t xml:space="preserve">), por un volumen que en </w:t>
            </w:r>
            <w:r>
              <w:rPr>
                <w:rFonts w:ascii="Arial" w:hAnsi="Arial" w:cs="Arial"/>
                <w:sz w:val="24"/>
                <w:szCs w:val="24"/>
              </w:rPr>
              <w:t xml:space="preserve">sumatoria </w:t>
            </w:r>
            <w:r w:rsidRPr="005625AA">
              <w:rPr>
                <w:rFonts w:ascii="Arial" w:hAnsi="Arial" w:cs="Arial"/>
                <w:sz w:val="24"/>
                <w:szCs w:val="24"/>
              </w:rPr>
              <w:t>total sea igual o superior al 50% (cincuenta por ciento) de su oferta total para la presente contratación. Podrán presentarse la cantidad de contratos que fueren necesarios. (Circulares DNCP Nº 15/13 y 17/13).</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C0207D7"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DFE7757" w14:textId="77777777" w:rsidR="00870F88" w:rsidRDefault="00870F88" w:rsidP="006119A4">
      <w:pPr>
        <w:spacing w:after="0" w:line="240" w:lineRule="auto"/>
        <w:jc w:val="center"/>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044662">
      <w:pPr>
        <w:pStyle w:val="Textodebloque"/>
        <w:widowControl w:val="0"/>
        <w:tabs>
          <w:tab w:val="clear" w:pos="612"/>
          <w:tab w:val="left" w:pos="407"/>
        </w:tabs>
        <w:adjustRightInd w:val="0"/>
        <w:spacing w:before="120" w:after="120"/>
        <w:ind w:left="0"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3AE5E" w14:textId="77777777" w:rsidR="00543B04" w:rsidRDefault="00543B04" w:rsidP="003D1C8A">
      <w:pPr>
        <w:spacing w:after="0" w:line="240" w:lineRule="auto"/>
      </w:pPr>
      <w:r>
        <w:separator/>
      </w:r>
    </w:p>
  </w:endnote>
  <w:endnote w:type="continuationSeparator" w:id="0">
    <w:p w14:paraId="435D70FB" w14:textId="77777777" w:rsidR="00543B04" w:rsidRDefault="00543B04"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charset w:val="00"/>
    <w:family w:val="swiss"/>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4084334"/>
      <w:docPartObj>
        <w:docPartGallery w:val="Page Numbers (Bottom of Page)"/>
        <w:docPartUnique/>
      </w:docPartObj>
    </w:sdtPr>
    <w:sdtEndPr/>
    <w:sdtContent>
      <w:p w14:paraId="47B2BB6A" w14:textId="7D773FC2" w:rsidR="000F0C2A" w:rsidRDefault="000F0C2A">
        <w:pPr>
          <w:pStyle w:val="Piedepgina"/>
          <w:jc w:val="center"/>
        </w:pPr>
        <w:r>
          <w:fldChar w:fldCharType="begin"/>
        </w:r>
        <w:r>
          <w:instrText>PAGE   \* MERGEFORMAT</w:instrText>
        </w:r>
        <w:r>
          <w:fldChar w:fldCharType="separate"/>
        </w:r>
        <w:r w:rsidR="00C70676" w:rsidRPr="00C70676">
          <w:rPr>
            <w:noProof/>
            <w:lang w:val="es-ES"/>
          </w:rPr>
          <w:t>16</w:t>
        </w:r>
        <w:r>
          <w:fldChar w:fldCharType="end"/>
        </w:r>
      </w:p>
    </w:sdtContent>
  </w:sdt>
  <w:p w14:paraId="3B2E3B8D" w14:textId="77777777" w:rsidR="000F0C2A" w:rsidRDefault="000F0C2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13E52D" w14:textId="77777777" w:rsidR="00543B04" w:rsidRDefault="00543B04" w:rsidP="003D1C8A">
      <w:pPr>
        <w:spacing w:after="0" w:line="240" w:lineRule="auto"/>
      </w:pPr>
      <w:r>
        <w:separator/>
      </w:r>
    </w:p>
  </w:footnote>
  <w:footnote w:type="continuationSeparator" w:id="0">
    <w:p w14:paraId="33F0D971" w14:textId="77777777" w:rsidR="00543B04" w:rsidRDefault="00543B04"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8CEC" w14:textId="77777777" w:rsidR="00CF1418" w:rsidRDefault="00CF1418" w:rsidP="003D1C8A">
    <w:pPr>
      <w:pStyle w:val="Encabezado"/>
      <w:jc w:val="center"/>
      <w:rPr>
        <w:rFonts w:cstheme="minorHAnsi"/>
        <w:b/>
        <w:i/>
        <w:sz w:val="24"/>
      </w:rPr>
    </w:pPr>
  </w:p>
  <w:p w14:paraId="3A283BA9" w14:textId="77777777" w:rsidR="00CF1418" w:rsidRDefault="00CF14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3B30EA9"/>
    <w:multiLevelType w:val="hybridMultilevel"/>
    <w:tmpl w:val="13AAD0B2"/>
    <w:lvl w:ilvl="0" w:tplc="3C0A000D">
      <w:start w:val="1"/>
      <w:numFmt w:val="bullet"/>
      <w:lvlText w:val=""/>
      <w:lvlJc w:val="left"/>
      <w:pPr>
        <w:ind w:left="1077" w:hanging="360"/>
      </w:pPr>
      <w:rPr>
        <w:rFonts w:ascii="Wingdings" w:hAnsi="Wingdings" w:hint="default"/>
      </w:rPr>
    </w:lvl>
    <w:lvl w:ilvl="1" w:tplc="3C0A0003" w:tentative="1">
      <w:start w:val="1"/>
      <w:numFmt w:val="bullet"/>
      <w:lvlText w:val="o"/>
      <w:lvlJc w:val="left"/>
      <w:pPr>
        <w:ind w:left="1797" w:hanging="360"/>
      </w:pPr>
      <w:rPr>
        <w:rFonts w:ascii="Courier New" w:hAnsi="Courier New" w:cs="Courier New" w:hint="default"/>
      </w:rPr>
    </w:lvl>
    <w:lvl w:ilvl="2" w:tplc="3C0A0005" w:tentative="1">
      <w:start w:val="1"/>
      <w:numFmt w:val="bullet"/>
      <w:lvlText w:val=""/>
      <w:lvlJc w:val="left"/>
      <w:pPr>
        <w:ind w:left="2517" w:hanging="360"/>
      </w:pPr>
      <w:rPr>
        <w:rFonts w:ascii="Wingdings" w:hAnsi="Wingdings" w:hint="default"/>
      </w:rPr>
    </w:lvl>
    <w:lvl w:ilvl="3" w:tplc="3C0A0001" w:tentative="1">
      <w:start w:val="1"/>
      <w:numFmt w:val="bullet"/>
      <w:lvlText w:val=""/>
      <w:lvlJc w:val="left"/>
      <w:pPr>
        <w:ind w:left="3237" w:hanging="360"/>
      </w:pPr>
      <w:rPr>
        <w:rFonts w:ascii="Symbol" w:hAnsi="Symbol" w:hint="default"/>
      </w:rPr>
    </w:lvl>
    <w:lvl w:ilvl="4" w:tplc="3C0A0003" w:tentative="1">
      <w:start w:val="1"/>
      <w:numFmt w:val="bullet"/>
      <w:lvlText w:val="o"/>
      <w:lvlJc w:val="left"/>
      <w:pPr>
        <w:ind w:left="3957" w:hanging="360"/>
      </w:pPr>
      <w:rPr>
        <w:rFonts w:ascii="Courier New" w:hAnsi="Courier New" w:cs="Courier New" w:hint="default"/>
      </w:rPr>
    </w:lvl>
    <w:lvl w:ilvl="5" w:tplc="3C0A0005" w:tentative="1">
      <w:start w:val="1"/>
      <w:numFmt w:val="bullet"/>
      <w:lvlText w:val=""/>
      <w:lvlJc w:val="left"/>
      <w:pPr>
        <w:ind w:left="4677" w:hanging="360"/>
      </w:pPr>
      <w:rPr>
        <w:rFonts w:ascii="Wingdings" w:hAnsi="Wingdings" w:hint="default"/>
      </w:rPr>
    </w:lvl>
    <w:lvl w:ilvl="6" w:tplc="3C0A0001" w:tentative="1">
      <w:start w:val="1"/>
      <w:numFmt w:val="bullet"/>
      <w:lvlText w:val=""/>
      <w:lvlJc w:val="left"/>
      <w:pPr>
        <w:ind w:left="5397" w:hanging="360"/>
      </w:pPr>
      <w:rPr>
        <w:rFonts w:ascii="Symbol" w:hAnsi="Symbol" w:hint="default"/>
      </w:rPr>
    </w:lvl>
    <w:lvl w:ilvl="7" w:tplc="3C0A0003" w:tentative="1">
      <w:start w:val="1"/>
      <w:numFmt w:val="bullet"/>
      <w:lvlText w:val="o"/>
      <w:lvlJc w:val="left"/>
      <w:pPr>
        <w:ind w:left="6117" w:hanging="360"/>
      </w:pPr>
      <w:rPr>
        <w:rFonts w:ascii="Courier New" w:hAnsi="Courier New" w:cs="Courier New" w:hint="default"/>
      </w:rPr>
    </w:lvl>
    <w:lvl w:ilvl="8" w:tplc="3C0A0005" w:tentative="1">
      <w:start w:val="1"/>
      <w:numFmt w:val="bullet"/>
      <w:lvlText w:val=""/>
      <w:lvlJc w:val="left"/>
      <w:pPr>
        <w:ind w:left="6837" w:hanging="360"/>
      </w:pPr>
      <w:rPr>
        <w:rFonts w:ascii="Wingdings" w:hAnsi="Wingdings" w:hint="default"/>
      </w:rPr>
    </w:lvl>
  </w:abstractNum>
  <w:abstractNum w:abstractNumId="2">
    <w:nsid w:val="04F130D5"/>
    <w:multiLevelType w:val="hybridMultilevel"/>
    <w:tmpl w:val="150A967C"/>
    <w:lvl w:ilvl="0" w:tplc="3C0A000D">
      <w:start w:val="1"/>
      <w:numFmt w:val="bullet"/>
      <w:lvlText w:val=""/>
      <w:lvlJc w:val="left"/>
      <w:pPr>
        <w:ind w:left="1077" w:hanging="360"/>
      </w:pPr>
      <w:rPr>
        <w:rFonts w:ascii="Wingdings" w:hAnsi="Wingdings" w:hint="default"/>
      </w:rPr>
    </w:lvl>
    <w:lvl w:ilvl="1" w:tplc="3C0A0003" w:tentative="1">
      <w:start w:val="1"/>
      <w:numFmt w:val="bullet"/>
      <w:lvlText w:val="o"/>
      <w:lvlJc w:val="left"/>
      <w:pPr>
        <w:ind w:left="1797" w:hanging="360"/>
      </w:pPr>
      <w:rPr>
        <w:rFonts w:ascii="Courier New" w:hAnsi="Courier New" w:cs="Courier New" w:hint="default"/>
      </w:rPr>
    </w:lvl>
    <w:lvl w:ilvl="2" w:tplc="3C0A0005" w:tentative="1">
      <w:start w:val="1"/>
      <w:numFmt w:val="bullet"/>
      <w:lvlText w:val=""/>
      <w:lvlJc w:val="left"/>
      <w:pPr>
        <w:ind w:left="2517" w:hanging="360"/>
      </w:pPr>
      <w:rPr>
        <w:rFonts w:ascii="Wingdings" w:hAnsi="Wingdings" w:hint="default"/>
      </w:rPr>
    </w:lvl>
    <w:lvl w:ilvl="3" w:tplc="3C0A0001" w:tentative="1">
      <w:start w:val="1"/>
      <w:numFmt w:val="bullet"/>
      <w:lvlText w:val=""/>
      <w:lvlJc w:val="left"/>
      <w:pPr>
        <w:ind w:left="3237" w:hanging="360"/>
      </w:pPr>
      <w:rPr>
        <w:rFonts w:ascii="Symbol" w:hAnsi="Symbol" w:hint="default"/>
      </w:rPr>
    </w:lvl>
    <w:lvl w:ilvl="4" w:tplc="3C0A0003" w:tentative="1">
      <w:start w:val="1"/>
      <w:numFmt w:val="bullet"/>
      <w:lvlText w:val="o"/>
      <w:lvlJc w:val="left"/>
      <w:pPr>
        <w:ind w:left="3957" w:hanging="360"/>
      </w:pPr>
      <w:rPr>
        <w:rFonts w:ascii="Courier New" w:hAnsi="Courier New" w:cs="Courier New" w:hint="default"/>
      </w:rPr>
    </w:lvl>
    <w:lvl w:ilvl="5" w:tplc="3C0A0005" w:tentative="1">
      <w:start w:val="1"/>
      <w:numFmt w:val="bullet"/>
      <w:lvlText w:val=""/>
      <w:lvlJc w:val="left"/>
      <w:pPr>
        <w:ind w:left="4677" w:hanging="360"/>
      </w:pPr>
      <w:rPr>
        <w:rFonts w:ascii="Wingdings" w:hAnsi="Wingdings" w:hint="default"/>
      </w:rPr>
    </w:lvl>
    <w:lvl w:ilvl="6" w:tplc="3C0A0001" w:tentative="1">
      <w:start w:val="1"/>
      <w:numFmt w:val="bullet"/>
      <w:lvlText w:val=""/>
      <w:lvlJc w:val="left"/>
      <w:pPr>
        <w:ind w:left="5397" w:hanging="360"/>
      </w:pPr>
      <w:rPr>
        <w:rFonts w:ascii="Symbol" w:hAnsi="Symbol" w:hint="default"/>
      </w:rPr>
    </w:lvl>
    <w:lvl w:ilvl="7" w:tplc="3C0A0003" w:tentative="1">
      <w:start w:val="1"/>
      <w:numFmt w:val="bullet"/>
      <w:lvlText w:val="o"/>
      <w:lvlJc w:val="left"/>
      <w:pPr>
        <w:ind w:left="6117" w:hanging="360"/>
      </w:pPr>
      <w:rPr>
        <w:rFonts w:ascii="Courier New" w:hAnsi="Courier New" w:cs="Courier New" w:hint="default"/>
      </w:rPr>
    </w:lvl>
    <w:lvl w:ilvl="8" w:tplc="3C0A0005" w:tentative="1">
      <w:start w:val="1"/>
      <w:numFmt w:val="bullet"/>
      <w:lvlText w:val=""/>
      <w:lvlJc w:val="left"/>
      <w:pPr>
        <w:ind w:left="6837" w:hanging="360"/>
      </w:pPr>
      <w:rPr>
        <w:rFonts w:ascii="Wingdings" w:hAnsi="Wingdings" w:hint="default"/>
      </w:rPr>
    </w:lvl>
  </w:abstractNum>
  <w:abstractNum w:abstractNumId="3">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4">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8">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11">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7">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9">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4">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5">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6">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1">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2">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4">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5">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8">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1">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6">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1"/>
  </w:num>
  <w:num w:numId="2">
    <w:abstractNumId w:val="33"/>
  </w:num>
  <w:num w:numId="3">
    <w:abstractNumId w:val="7"/>
  </w:num>
  <w:num w:numId="4">
    <w:abstractNumId w:val="29"/>
  </w:num>
  <w:num w:numId="5">
    <w:abstractNumId w:val="30"/>
  </w:num>
  <w:num w:numId="6">
    <w:abstractNumId w:val="4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5"/>
  </w:num>
  <w:num w:numId="10">
    <w:abstractNumId w:val="32"/>
  </w:num>
  <w:num w:numId="11">
    <w:abstractNumId w:val="39"/>
  </w:num>
  <w:num w:numId="12">
    <w:abstractNumId w:val="37"/>
  </w:num>
  <w:num w:numId="13">
    <w:abstractNumId w:val="36"/>
  </w:num>
  <w:num w:numId="14">
    <w:abstractNumId w:val="38"/>
  </w:num>
  <w:num w:numId="15">
    <w:abstractNumId w:val="19"/>
  </w:num>
  <w:num w:numId="16">
    <w:abstractNumId w:val="26"/>
  </w:num>
  <w:num w:numId="17">
    <w:abstractNumId w:val="43"/>
  </w:num>
  <w:num w:numId="18">
    <w:abstractNumId w:val="22"/>
  </w:num>
  <w:num w:numId="19">
    <w:abstractNumId w:val="9"/>
  </w:num>
  <w:num w:numId="20">
    <w:abstractNumId w:val="24"/>
  </w:num>
  <w:num w:numId="21">
    <w:abstractNumId w:val="4"/>
  </w:num>
  <w:num w:numId="22">
    <w:abstractNumId w:val="25"/>
  </w:num>
  <w:num w:numId="23">
    <w:abstractNumId w:val="44"/>
  </w:num>
  <w:num w:numId="24">
    <w:abstractNumId w:val="28"/>
  </w:num>
  <w:num w:numId="25">
    <w:abstractNumId w:val="47"/>
  </w:num>
  <w:num w:numId="26">
    <w:abstractNumId w:val="17"/>
  </w:num>
  <w:num w:numId="27">
    <w:abstractNumId w:val="20"/>
  </w:num>
  <w:num w:numId="28">
    <w:abstractNumId w:val="27"/>
  </w:num>
  <w:num w:numId="29">
    <w:abstractNumId w:val="31"/>
  </w:num>
  <w:num w:numId="30">
    <w:abstractNumId w:val="3"/>
  </w:num>
  <w:num w:numId="31">
    <w:abstractNumId w:val="23"/>
  </w:num>
  <w:num w:numId="32">
    <w:abstractNumId w:val="40"/>
  </w:num>
  <w:num w:numId="33">
    <w:abstractNumId w:val="11"/>
  </w:num>
  <w:num w:numId="34">
    <w:abstractNumId w:val="10"/>
  </w:num>
  <w:num w:numId="35">
    <w:abstractNumId w:val="45"/>
  </w:num>
  <w:num w:numId="36">
    <w:abstractNumId w:val="8"/>
  </w:num>
  <w:num w:numId="37">
    <w:abstractNumId w:val="48"/>
  </w:num>
  <w:num w:numId="38">
    <w:abstractNumId w:val="13"/>
  </w:num>
  <w:num w:numId="39">
    <w:abstractNumId w:val="18"/>
  </w:num>
  <w:num w:numId="40">
    <w:abstractNumId w:val="46"/>
  </w:num>
  <w:num w:numId="41">
    <w:abstractNumId w:val="34"/>
  </w:num>
  <w:num w:numId="42">
    <w:abstractNumId w:val="15"/>
  </w:num>
  <w:num w:numId="43">
    <w:abstractNumId w:val="35"/>
  </w:num>
  <w:num w:numId="44">
    <w:abstractNumId w:val="14"/>
  </w:num>
  <w:num w:numId="45">
    <w:abstractNumId w:val="41"/>
  </w:num>
  <w:num w:numId="46">
    <w:abstractNumId w:val="16"/>
  </w:num>
  <w:num w:numId="47">
    <w:abstractNumId w:val="0"/>
  </w:num>
  <w:num w:numId="48">
    <w:abstractNumId w:val="1"/>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3674"/>
    <w:rsid w:val="00025A28"/>
    <w:rsid w:val="000279BC"/>
    <w:rsid w:val="0003412D"/>
    <w:rsid w:val="00035CEB"/>
    <w:rsid w:val="00044662"/>
    <w:rsid w:val="00052A48"/>
    <w:rsid w:val="00061E4F"/>
    <w:rsid w:val="00074656"/>
    <w:rsid w:val="0008485D"/>
    <w:rsid w:val="000A45A3"/>
    <w:rsid w:val="000A4BCF"/>
    <w:rsid w:val="000A79FA"/>
    <w:rsid w:val="000B3799"/>
    <w:rsid w:val="000B7024"/>
    <w:rsid w:val="000C6691"/>
    <w:rsid w:val="000D313C"/>
    <w:rsid w:val="000D5C09"/>
    <w:rsid w:val="000E169C"/>
    <w:rsid w:val="000E4893"/>
    <w:rsid w:val="000E5A80"/>
    <w:rsid w:val="000F0C2A"/>
    <w:rsid w:val="000F6F8F"/>
    <w:rsid w:val="0010139B"/>
    <w:rsid w:val="001047BD"/>
    <w:rsid w:val="00106362"/>
    <w:rsid w:val="00107965"/>
    <w:rsid w:val="0011111A"/>
    <w:rsid w:val="00115E06"/>
    <w:rsid w:val="00120899"/>
    <w:rsid w:val="0012194C"/>
    <w:rsid w:val="0012233D"/>
    <w:rsid w:val="00126ECE"/>
    <w:rsid w:val="00134709"/>
    <w:rsid w:val="00140563"/>
    <w:rsid w:val="001421B4"/>
    <w:rsid w:val="0014333C"/>
    <w:rsid w:val="00173C9E"/>
    <w:rsid w:val="00182ECD"/>
    <w:rsid w:val="00182FAF"/>
    <w:rsid w:val="0018343B"/>
    <w:rsid w:val="001907CD"/>
    <w:rsid w:val="001A3568"/>
    <w:rsid w:val="001A56E7"/>
    <w:rsid w:val="001B2EB5"/>
    <w:rsid w:val="001B32CF"/>
    <w:rsid w:val="001C252A"/>
    <w:rsid w:val="001C3235"/>
    <w:rsid w:val="001D7681"/>
    <w:rsid w:val="001E29FA"/>
    <w:rsid w:val="001E42A2"/>
    <w:rsid w:val="001E7859"/>
    <w:rsid w:val="001E7AE5"/>
    <w:rsid w:val="001F02FA"/>
    <w:rsid w:val="001F62A3"/>
    <w:rsid w:val="001F6D72"/>
    <w:rsid w:val="00200A95"/>
    <w:rsid w:val="00211714"/>
    <w:rsid w:val="00215499"/>
    <w:rsid w:val="00217A6B"/>
    <w:rsid w:val="00224944"/>
    <w:rsid w:val="0023033C"/>
    <w:rsid w:val="002314F8"/>
    <w:rsid w:val="00235055"/>
    <w:rsid w:val="0023581C"/>
    <w:rsid w:val="00241445"/>
    <w:rsid w:val="0024223E"/>
    <w:rsid w:val="00243D51"/>
    <w:rsid w:val="00250F3A"/>
    <w:rsid w:val="00253492"/>
    <w:rsid w:val="00256866"/>
    <w:rsid w:val="00257CA8"/>
    <w:rsid w:val="00273794"/>
    <w:rsid w:val="00281F66"/>
    <w:rsid w:val="002827D8"/>
    <w:rsid w:val="0028397F"/>
    <w:rsid w:val="00285FF9"/>
    <w:rsid w:val="00290681"/>
    <w:rsid w:val="00292A53"/>
    <w:rsid w:val="002A69F8"/>
    <w:rsid w:val="002B18F0"/>
    <w:rsid w:val="002B6401"/>
    <w:rsid w:val="002B6F06"/>
    <w:rsid w:val="002C623B"/>
    <w:rsid w:val="002C78B5"/>
    <w:rsid w:val="002D4C87"/>
    <w:rsid w:val="002F7114"/>
    <w:rsid w:val="003023D1"/>
    <w:rsid w:val="00303046"/>
    <w:rsid w:val="00305CEE"/>
    <w:rsid w:val="00310AED"/>
    <w:rsid w:val="00313DDB"/>
    <w:rsid w:val="00320350"/>
    <w:rsid w:val="0033013E"/>
    <w:rsid w:val="003303C3"/>
    <w:rsid w:val="003365F6"/>
    <w:rsid w:val="00344823"/>
    <w:rsid w:val="003640C8"/>
    <w:rsid w:val="00373EE0"/>
    <w:rsid w:val="00374CB5"/>
    <w:rsid w:val="003815D1"/>
    <w:rsid w:val="003817A7"/>
    <w:rsid w:val="003842CB"/>
    <w:rsid w:val="00387826"/>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34722"/>
    <w:rsid w:val="00440F84"/>
    <w:rsid w:val="00443EF1"/>
    <w:rsid w:val="004638BB"/>
    <w:rsid w:val="00466DDE"/>
    <w:rsid w:val="00474BCE"/>
    <w:rsid w:val="00475497"/>
    <w:rsid w:val="00483BC5"/>
    <w:rsid w:val="00485D4F"/>
    <w:rsid w:val="00490EE4"/>
    <w:rsid w:val="0049759C"/>
    <w:rsid w:val="004A0799"/>
    <w:rsid w:val="004A1290"/>
    <w:rsid w:val="004A7D22"/>
    <w:rsid w:val="004B187B"/>
    <w:rsid w:val="004B2EEE"/>
    <w:rsid w:val="004B59A6"/>
    <w:rsid w:val="004C039D"/>
    <w:rsid w:val="004C4651"/>
    <w:rsid w:val="004C62A9"/>
    <w:rsid w:val="004D377C"/>
    <w:rsid w:val="004D3D6D"/>
    <w:rsid w:val="004D7F5F"/>
    <w:rsid w:val="004E13B2"/>
    <w:rsid w:val="004E4203"/>
    <w:rsid w:val="004E69A3"/>
    <w:rsid w:val="004F587D"/>
    <w:rsid w:val="00511A0D"/>
    <w:rsid w:val="005154A6"/>
    <w:rsid w:val="005221F3"/>
    <w:rsid w:val="0052494A"/>
    <w:rsid w:val="00532884"/>
    <w:rsid w:val="00543486"/>
    <w:rsid w:val="00543B04"/>
    <w:rsid w:val="00545A02"/>
    <w:rsid w:val="005526B7"/>
    <w:rsid w:val="0055294F"/>
    <w:rsid w:val="005541FE"/>
    <w:rsid w:val="0056090E"/>
    <w:rsid w:val="005625AA"/>
    <w:rsid w:val="005664D8"/>
    <w:rsid w:val="00570347"/>
    <w:rsid w:val="00570376"/>
    <w:rsid w:val="00571234"/>
    <w:rsid w:val="005723D3"/>
    <w:rsid w:val="0057393C"/>
    <w:rsid w:val="00574786"/>
    <w:rsid w:val="00575160"/>
    <w:rsid w:val="005863AC"/>
    <w:rsid w:val="005869AC"/>
    <w:rsid w:val="005A2AC0"/>
    <w:rsid w:val="005A3612"/>
    <w:rsid w:val="005B153B"/>
    <w:rsid w:val="005C10A3"/>
    <w:rsid w:val="005C1D3E"/>
    <w:rsid w:val="005C5317"/>
    <w:rsid w:val="005C6984"/>
    <w:rsid w:val="005E131D"/>
    <w:rsid w:val="005E3157"/>
    <w:rsid w:val="005E3769"/>
    <w:rsid w:val="005E4798"/>
    <w:rsid w:val="005E48A4"/>
    <w:rsid w:val="005E7C9F"/>
    <w:rsid w:val="005F1120"/>
    <w:rsid w:val="005F2E2C"/>
    <w:rsid w:val="005F6D7A"/>
    <w:rsid w:val="00604986"/>
    <w:rsid w:val="00606947"/>
    <w:rsid w:val="00610735"/>
    <w:rsid w:val="006119A4"/>
    <w:rsid w:val="00612304"/>
    <w:rsid w:val="00615527"/>
    <w:rsid w:val="006165F2"/>
    <w:rsid w:val="00616EED"/>
    <w:rsid w:val="006235A1"/>
    <w:rsid w:val="00626F10"/>
    <w:rsid w:val="006333B2"/>
    <w:rsid w:val="00640CFB"/>
    <w:rsid w:val="00652C9E"/>
    <w:rsid w:val="00666185"/>
    <w:rsid w:val="00667C00"/>
    <w:rsid w:val="0067437B"/>
    <w:rsid w:val="006761E4"/>
    <w:rsid w:val="00685C80"/>
    <w:rsid w:val="0069143B"/>
    <w:rsid w:val="00694378"/>
    <w:rsid w:val="006A7D23"/>
    <w:rsid w:val="006B0D43"/>
    <w:rsid w:val="006B2735"/>
    <w:rsid w:val="006B3670"/>
    <w:rsid w:val="006D0B4A"/>
    <w:rsid w:val="006D1AEA"/>
    <w:rsid w:val="006E0CFD"/>
    <w:rsid w:val="006E3233"/>
    <w:rsid w:val="006E7258"/>
    <w:rsid w:val="00702BC5"/>
    <w:rsid w:val="00707DD9"/>
    <w:rsid w:val="00710677"/>
    <w:rsid w:val="007129EB"/>
    <w:rsid w:val="00713AB1"/>
    <w:rsid w:val="00715373"/>
    <w:rsid w:val="00721BBE"/>
    <w:rsid w:val="007262B6"/>
    <w:rsid w:val="00737F48"/>
    <w:rsid w:val="00741391"/>
    <w:rsid w:val="007458B9"/>
    <w:rsid w:val="007547B5"/>
    <w:rsid w:val="00761A1F"/>
    <w:rsid w:val="00770832"/>
    <w:rsid w:val="00774386"/>
    <w:rsid w:val="007829C3"/>
    <w:rsid w:val="007851BA"/>
    <w:rsid w:val="00787D0D"/>
    <w:rsid w:val="007903E6"/>
    <w:rsid w:val="00795C3F"/>
    <w:rsid w:val="007A270F"/>
    <w:rsid w:val="007B3660"/>
    <w:rsid w:val="007C1970"/>
    <w:rsid w:val="007C69E9"/>
    <w:rsid w:val="007D2766"/>
    <w:rsid w:val="007E37A2"/>
    <w:rsid w:val="007E5119"/>
    <w:rsid w:val="008116BF"/>
    <w:rsid w:val="00814337"/>
    <w:rsid w:val="008318D7"/>
    <w:rsid w:val="00835D7F"/>
    <w:rsid w:val="00846659"/>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D4ABD"/>
    <w:rsid w:val="008D59FB"/>
    <w:rsid w:val="008E0B2C"/>
    <w:rsid w:val="008E5B81"/>
    <w:rsid w:val="008F200B"/>
    <w:rsid w:val="008F622A"/>
    <w:rsid w:val="00900483"/>
    <w:rsid w:val="00900976"/>
    <w:rsid w:val="00914581"/>
    <w:rsid w:val="0092019F"/>
    <w:rsid w:val="00920931"/>
    <w:rsid w:val="009216F0"/>
    <w:rsid w:val="00921766"/>
    <w:rsid w:val="0094107C"/>
    <w:rsid w:val="00947242"/>
    <w:rsid w:val="00964A64"/>
    <w:rsid w:val="0096502F"/>
    <w:rsid w:val="00981BF3"/>
    <w:rsid w:val="009910E1"/>
    <w:rsid w:val="009926D2"/>
    <w:rsid w:val="0099442E"/>
    <w:rsid w:val="0099500D"/>
    <w:rsid w:val="009A3BD0"/>
    <w:rsid w:val="009B1AE4"/>
    <w:rsid w:val="009B34B1"/>
    <w:rsid w:val="009B44B0"/>
    <w:rsid w:val="009B6122"/>
    <w:rsid w:val="009C0579"/>
    <w:rsid w:val="009C3D6E"/>
    <w:rsid w:val="009C5465"/>
    <w:rsid w:val="009D3338"/>
    <w:rsid w:val="009F536E"/>
    <w:rsid w:val="00A00107"/>
    <w:rsid w:val="00A00B4F"/>
    <w:rsid w:val="00A040A2"/>
    <w:rsid w:val="00A0484B"/>
    <w:rsid w:val="00A13093"/>
    <w:rsid w:val="00A1743F"/>
    <w:rsid w:val="00A20D86"/>
    <w:rsid w:val="00A35CDC"/>
    <w:rsid w:val="00A4217C"/>
    <w:rsid w:val="00A55230"/>
    <w:rsid w:val="00A555C5"/>
    <w:rsid w:val="00A64641"/>
    <w:rsid w:val="00A6606E"/>
    <w:rsid w:val="00A72141"/>
    <w:rsid w:val="00A75691"/>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2AE5"/>
    <w:rsid w:val="00AD3598"/>
    <w:rsid w:val="00AD7D92"/>
    <w:rsid w:val="00AF4491"/>
    <w:rsid w:val="00B00B28"/>
    <w:rsid w:val="00B012BE"/>
    <w:rsid w:val="00B04FD2"/>
    <w:rsid w:val="00B208ED"/>
    <w:rsid w:val="00B242C8"/>
    <w:rsid w:val="00B25658"/>
    <w:rsid w:val="00B41E03"/>
    <w:rsid w:val="00B46517"/>
    <w:rsid w:val="00B650FE"/>
    <w:rsid w:val="00B710B6"/>
    <w:rsid w:val="00B72282"/>
    <w:rsid w:val="00B72CDA"/>
    <w:rsid w:val="00B733E1"/>
    <w:rsid w:val="00B910AD"/>
    <w:rsid w:val="00B91E1C"/>
    <w:rsid w:val="00B92B18"/>
    <w:rsid w:val="00B978BA"/>
    <w:rsid w:val="00BA062A"/>
    <w:rsid w:val="00BB13B8"/>
    <w:rsid w:val="00BC162F"/>
    <w:rsid w:val="00BC3529"/>
    <w:rsid w:val="00BD5144"/>
    <w:rsid w:val="00BD797A"/>
    <w:rsid w:val="00BE60E1"/>
    <w:rsid w:val="00BF1C21"/>
    <w:rsid w:val="00C016B0"/>
    <w:rsid w:val="00C05BA3"/>
    <w:rsid w:val="00C10B30"/>
    <w:rsid w:val="00C143FC"/>
    <w:rsid w:val="00C22F95"/>
    <w:rsid w:val="00C243BA"/>
    <w:rsid w:val="00C2770A"/>
    <w:rsid w:val="00C445EB"/>
    <w:rsid w:val="00C501CB"/>
    <w:rsid w:val="00C52DA7"/>
    <w:rsid w:val="00C53A7F"/>
    <w:rsid w:val="00C5575E"/>
    <w:rsid w:val="00C61829"/>
    <w:rsid w:val="00C70676"/>
    <w:rsid w:val="00C7067B"/>
    <w:rsid w:val="00C74B4B"/>
    <w:rsid w:val="00C76157"/>
    <w:rsid w:val="00C82218"/>
    <w:rsid w:val="00C85F27"/>
    <w:rsid w:val="00C869A9"/>
    <w:rsid w:val="00C87CC5"/>
    <w:rsid w:val="00C90A12"/>
    <w:rsid w:val="00CA540F"/>
    <w:rsid w:val="00CA7145"/>
    <w:rsid w:val="00CC3664"/>
    <w:rsid w:val="00CC4758"/>
    <w:rsid w:val="00CE121D"/>
    <w:rsid w:val="00CF1418"/>
    <w:rsid w:val="00D1316F"/>
    <w:rsid w:val="00D15C69"/>
    <w:rsid w:val="00D23BCB"/>
    <w:rsid w:val="00D3232F"/>
    <w:rsid w:val="00D43CCE"/>
    <w:rsid w:val="00D44082"/>
    <w:rsid w:val="00D457E2"/>
    <w:rsid w:val="00D46FF3"/>
    <w:rsid w:val="00D54432"/>
    <w:rsid w:val="00D575DA"/>
    <w:rsid w:val="00D619CB"/>
    <w:rsid w:val="00D62B6C"/>
    <w:rsid w:val="00D7264A"/>
    <w:rsid w:val="00D74FA4"/>
    <w:rsid w:val="00D75B3D"/>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15FB"/>
    <w:rsid w:val="00DE42B0"/>
    <w:rsid w:val="00DE5320"/>
    <w:rsid w:val="00DF547D"/>
    <w:rsid w:val="00E00675"/>
    <w:rsid w:val="00E01D57"/>
    <w:rsid w:val="00E026BF"/>
    <w:rsid w:val="00E0617C"/>
    <w:rsid w:val="00E1371B"/>
    <w:rsid w:val="00E148FA"/>
    <w:rsid w:val="00E172F5"/>
    <w:rsid w:val="00E23F7F"/>
    <w:rsid w:val="00E32A4A"/>
    <w:rsid w:val="00E40F5F"/>
    <w:rsid w:val="00E4280A"/>
    <w:rsid w:val="00E51A96"/>
    <w:rsid w:val="00E52F4E"/>
    <w:rsid w:val="00E537CA"/>
    <w:rsid w:val="00E562DE"/>
    <w:rsid w:val="00E6349D"/>
    <w:rsid w:val="00E63C7D"/>
    <w:rsid w:val="00E657C3"/>
    <w:rsid w:val="00E717C7"/>
    <w:rsid w:val="00E73F61"/>
    <w:rsid w:val="00E82753"/>
    <w:rsid w:val="00E86E64"/>
    <w:rsid w:val="00E936B3"/>
    <w:rsid w:val="00EB5332"/>
    <w:rsid w:val="00EB54A6"/>
    <w:rsid w:val="00EC2346"/>
    <w:rsid w:val="00ED20F2"/>
    <w:rsid w:val="00ED2F02"/>
    <w:rsid w:val="00ED7AA9"/>
    <w:rsid w:val="00EE6D6A"/>
    <w:rsid w:val="00EF1548"/>
    <w:rsid w:val="00F02478"/>
    <w:rsid w:val="00F0658F"/>
    <w:rsid w:val="00F06A75"/>
    <w:rsid w:val="00F119DE"/>
    <w:rsid w:val="00F12DF7"/>
    <w:rsid w:val="00F131AA"/>
    <w:rsid w:val="00F21031"/>
    <w:rsid w:val="00F22537"/>
    <w:rsid w:val="00F3395C"/>
    <w:rsid w:val="00F461F9"/>
    <w:rsid w:val="00F51025"/>
    <w:rsid w:val="00F5183B"/>
    <w:rsid w:val="00F64AB8"/>
    <w:rsid w:val="00F732AB"/>
    <w:rsid w:val="00F805DE"/>
    <w:rsid w:val="00F956AC"/>
    <w:rsid w:val="00F97D0C"/>
    <w:rsid w:val="00FA14A7"/>
    <w:rsid w:val="00FD55A1"/>
    <w:rsid w:val="00FD5C8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96A9A38B-346D-4C23-A9FE-32B21483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A6A0C-73D2-4217-8A08-A1E8DDE97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6057</Words>
  <Characters>33315</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39294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OPRIPLEX</cp:lastModifiedBy>
  <cp:revision>9</cp:revision>
  <cp:lastPrinted>2013-04-12T19:26:00Z</cp:lastPrinted>
  <dcterms:created xsi:type="dcterms:W3CDTF">2018-01-16T13:25:00Z</dcterms:created>
  <dcterms:modified xsi:type="dcterms:W3CDTF">2018-01-16T13:39:00Z</dcterms:modified>
</cp:coreProperties>
</file>