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218" w:rsidRPr="00213C2F" w:rsidRDefault="00C82218" w:rsidP="007A270F">
      <w:pPr>
        <w:spacing w:after="0" w:line="240" w:lineRule="auto"/>
        <w:rPr>
          <w:rFonts w:ascii="Arial" w:hAnsi="Arial" w:cs="Arial"/>
          <w:b/>
          <w:spacing w:val="30"/>
          <w:lang w:val="es-ES"/>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9A3BD0" w:rsidRPr="00126ECE" w:rsidRDefault="00864498" w:rsidP="00C82218">
      <w:pPr>
        <w:spacing w:after="0" w:line="240" w:lineRule="auto"/>
        <w:jc w:val="center"/>
        <w:rPr>
          <w:rFonts w:ascii="Arial Black" w:hAnsi="Arial Black" w:cs="Arial"/>
          <w:sz w:val="40"/>
          <w:szCs w:val="40"/>
          <w:lang w:val="es-MX"/>
        </w:rPr>
      </w:pPr>
      <w:r>
        <w:rPr>
          <w:rFonts w:ascii="Arial Black" w:hAnsi="Arial Black" w:cs="Arial"/>
          <w:sz w:val="40"/>
          <w:szCs w:val="40"/>
          <w:lang w:val="es-MX"/>
        </w:rPr>
        <w:t>Servicio Nacional de calidad y Sanidad Vegetal y de Semillas (SENAVE)</w:t>
      </w:r>
    </w:p>
    <w:p w:rsidR="009A3BD0" w:rsidRPr="00C74B4B" w:rsidRDefault="009A3BD0" w:rsidP="00C82218">
      <w:pPr>
        <w:spacing w:after="0" w:line="240" w:lineRule="auto"/>
        <w:jc w:val="both"/>
        <w:rPr>
          <w:rFonts w:ascii="Arial Black" w:hAnsi="Arial Black" w:cs="Arial"/>
        </w:rPr>
      </w:pPr>
    </w:p>
    <w:p w:rsidR="00C82218" w:rsidRPr="00C74B4B" w:rsidRDefault="00B978BA" w:rsidP="002C46C9">
      <w:pPr>
        <w:tabs>
          <w:tab w:val="left" w:pos="2955"/>
        </w:tabs>
        <w:spacing w:after="0" w:line="240" w:lineRule="auto"/>
        <w:jc w:val="both"/>
        <w:rPr>
          <w:rFonts w:ascii="Arial Black" w:hAnsi="Arial Black" w:cs="Arial"/>
          <w:b/>
          <w:spacing w:val="20"/>
          <w:sz w:val="52"/>
          <w:szCs w:val="52"/>
        </w:rPr>
      </w:pPr>
      <w:r>
        <w:rPr>
          <w:rFonts w:ascii="Arial Black" w:hAnsi="Arial Black" w:cs="Arial"/>
          <w:spacing w:val="20"/>
        </w:rPr>
        <w:tab/>
      </w:r>
    </w:p>
    <w:p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rsidR="009A3BD0" w:rsidRPr="00C74B4B" w:rsidRDefault="009A3BD0" w:rsidP="00C82218">
      <w:pPr>
        <w:spacing w:after="0" w:line="240" w:lineRule="auto"/>
        <w:jc w:val="both"/>
        <w:rPr>
          <w:rFonts w:ascii="Arial Black" w:hAnsi="Arial Black" w:cs="Arial"/>
          <w:b/>
          <w:i/>
          <w:sz w:val="52"/>
          <w:szCs w:val="52"/>
        </w:rPr>
      </w:pPr>
    </w:p>
    <w:p w:rsidR="002C46C9"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w:t>
      </w:r>
    </w:p>
    <w:p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(CD</w:t>
      </w:r>
      <w:r w:rsidR="002C46C9">
        <w:rPr>
          <w:rFonts w:ascii="Arial Black" w:hAnsi="Arial Black" w:cs="Arial"/>
          <w:b/>
          <w:sz w:val="52"/>
          <w:szCs w:val="52"/>
        </w:rPr>
        <w:t xml:space="preserve"> Nº </w:t>
      </w:r>
      <w:r w:rsidR="00B07B02">
        <w:rPr>
          <w:rFonts w:ascii="Arial Black" w:hAnsi="Arial Black" w:cs="Arial"/>
          <w:b/>
          <w:sz w:val="52"/>
          <w:szCs w:val="52"/>
        </w:rPr>
        <w:t>33</w:t>
      </w:r>
      <w:r w:rsidRPr="00C74B4B">
        <w:rPr>
          <w:rFonts w:ascii="Arial Black" w:hAnsi="Arial Black" w:cs="Arial"/>
          <w:b/>
          <w:sz w:val="52"/>
          <w:szCs w:val="52"/>
        </w:rPr>
        <w:t xml:space="preserve">) </w:t>
      </w:r>
    </w:p>
    <w:p w:rsidR="009A3BD0" w:rsidRPr="00C74B4B" w:rsidRDefault="009A3BD0" w:rsidP="00C82218">
      <w:pPr>
        <w:spacing w:after="0" w:line="240" w:lineRule="auto"/>
        <w:jc w:val="center"/>
        <w:rPr>
          <w:rFonts w:ascii="Arial Black" w:hAnsi="Arial Black" w:cs="Arial"/>
          <w:b/>
          <w:sz w:val="52"/>
          <w:szCs w:val="52"/>
        </w:rPr>
      </w:pPr>
    </w:p>
    <w:p w:rsidR="009A3BD0" w:rsidRPr="00C74B4B" w:rsidRDefault="009A3BD0" w:rsidP="00C82218">
      <w:pPr>
        <w:spacing w:after="0" w:line="240" w:lineRule="auto"/>
        <w:jc w:val="both"/>
        <w:rPr>
          <w:rFonts w:ascii="Arial Black" w:hAnsi="Arial Black" w:cs="Arial"/>
          <w:b/>
          <w:spacing w:val="60"/>
          <w:sz w:val="52"/>
          <w:szCs w:val="52"/>
          <w:lang w:val="es-MX"/>
        </w:rPr>
      </w:pPr>
    </w:p>
    <w:p w:rsidR="00210E1B" w:rsidRDefault="009A3BD0" w:rsidP="00C82218">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B91199" w:rsidRPr="00B91199">
        <w:rPr>
          <w:rFonts w:ascii="Arial Black" w:hAnsi="Arial Black" w:cs="Arial"/>
          <w:b/>
          <w:bCs/>
          <w:sz w:val="48"/>
          <w:szCs w:val="52"/>
        </w:rPr>
        <w:t>SEGURO DE ROBO DE VALORES EN VENTANILLA, TRANSITO Y CAJA FUERTE</w:t>
      </w:r>
      <w:r w:rsidRPr="00126ECE">
        <w:rPr>
          <w:rFonts w:ascii="Arial Black" w:hAnsi="Arial Black" w:cs="Arial"/>
          <w:b/>
          <w:bCs/>
          <w:sz w:val="56"/>
          <w:szCs w:val="52"/>
        </w:rPr>
        <w:t>”</w:t>
      </w:r>
    </w:p>
    <w:p w:rsidR="009A3BD0" w:rsidRPr="00126ECE" w:rsidRDefault="00864498" w:rsidP="00C82218">
      <w:pPr>
        <w:spacing w:after="0" w:line="240" w:lineRule="auto"/>
        <w:jc w:val="center"/>
        <w:rPr>
          <w:rFonts w:ascii="Arial Black" w:hAnsi="Arial Black" w:cs="Arial"/>
          <w:b/>
          <w:bCs/>
          <w:sz w:val="56"/>
          <w:szCs w:val="52"/>
        </w:rPr>
      </w:pPr>
      <w:r>
        <w:rPr>
          <w:rFonts w:ascii="Arial Black" w:hAnsi="Arial Black" w:cs="Arial"/>
          <w:b/>
          <w:bCs/>
          <w:sz w:val="56"/>
          <w:szCs w:val="52"/>
        </w:rPr>
        <w:t xml:space="preserve">ID </w:t>
      </w:r>
      <w:r w:rsidR="002C46C9" w:rsidRPr="002C46C9">
        <w:rPr>
          <w:rFonts w:ascii="Arial Black" w:hAnsi="Arial Black" w:cs="Arial"/>
          <w:b/>
          <w:bCs/>
          <w:sz w:val="56"/>
          <w:szCs w:val="52"/>
        </w:rPr>
        <w:t>3</w:t>
      </w:r>
      <w:r w:rsidR="00B91199">
        <w:rPr>
          <w:rFonts w:ascii="Arial Black" w:hAnsi="Arial Black" w:cs="Arial"/>
          <w:b/>
          <w:bCs/>
          <w:sz w:val="56"/>
          <w:szCs w:val="52"/>
        </w:rPr>
        <w:t>46924</w:t>
      </w:r>
    </w:p>
    <w:p w:rsidR="009A3BD0" w:rsidRPr="00C74B4B" w:rsidRDefault="009A3BD0" w:rsidP="00C82218">
      <w:pPr>
        <w:spacing w:after="0" w:line="240" w:lineRule="auto"/>
        <w:jc w:val="both"/>
        <w:rPr>
          <w:rFonts w:ascii="Arial" w:hAnsi="Arial" w:cs="Arial"/>
          <w:i/>
          <w:sz w:val="44"/>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3D6B6F" w:rsidRPr="00C74B4B" w:rsidRDefault="003D6B6F" w:rsidP="00947242">
      <w:pPr>
        <w:spacing w:after="0" w:line="240" w:lineRule="auto"/>
        <w:rPr>
          <w:rFonts w:ascii="Arial" w:hAnsi="Arial" w:cs="Arial"/>
          <w:bCs/>
          <w:sz w:val="36"/>
          <w:szCs w:val="36"/>
          <w:lang w:val="es-MX"/>
        </w:rPr>
      </w:pPr>
    </w:p>
    <w:p w:rsidR="00C82218" w:rsidRPr="007258B7" w:rsidRDefault="00C82218" w:rsidP="007A270F">
      <w:pPr>
        <w:spacing w:after="0" w:line="240" w:lineRule="auto"/>
        <w:rPr>
          <w:rFonts w:ascii="Arial" w:hAnsi="Arial" w:cs="Arial"/>
          <w:bCs/>
          <w:sz w:val="28"/>
          <w:szCs w:val="36"/>
          <w:lang w:val="es-MX"/>
        </w:rPr>
      </w:pPr>
    </w:p>
    <w:p w:rsidR="004D377C" w:rsidRPr="007258B7"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814337" w:rsidRPr="007258B7">
        <w:rPr>
          <w:rFonts w:ascii="Arial" w:hAnsi="Arial" w:cs="Arial"/>
          <w:bCs/>
          <w:sz w:val="24"/>
          <w:szCs w:val="36"/>
          <w:lang w:val="es-MX"/>
        </w:rPr>
        <w:t>de fecha</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p>
    <w:p w:rsidR="007258B7" w:rsidRPr="007258B7" w:rsidRDefault="007258B7" w:rsidP="00604986">
      <w:pPr>
        <w:spacing w:after="0" w:line="240" w:lineRule="auto"/>
        <w:jc w:val="center"/>
        <w:rPr>
          <w:rFonts w:ascii="Arial" w:hAnsi="Arial" w:cs="Arial"/>
          <w:b/>
          <w:sz w:val="20"/>
        </w:rPr>
      </w:pPr>
    </w:p>
    <w:p w:rsidR="00864498" w:rsidRDefault="00864498" w:rsidP="00CC3664">
      <w:pPr>
        <w:suppressAutoHyphens/>
        <w:spacing w:after="0" w:line="100" w:lineRule="atLeast"/>
        <w:jc w:val="center"/>
        <w:rPr>
          <w:rFonts w:ascii="Arial" w:hAnsi="Arial" w:cs="Arial"/>
          <w:b/>
          <w:kern w:val="2"/>
          <w:sz w:val="40"/>
          <w:szCs w:val="36"/>
          <w:u w:val="single"/>
        </w:rPr>
      </w:pPr>
    </w:p>
    <w:p w:rsidR="00375FEC" w:rsidRDefault="00375FEC">
      <w:pPr>
        <w:rPr>
          <w:rFonts w:ascii="Arial" w:hAnsi="Arial" w:cs="Arial"/>
          <w:b/>
          <w:kern w:val="2"/>
          <w:sz w:val="40"/>
          <w:szCs w:val="36"/>
          <w:u w:val="single"/>
        </w:rPr>
      </w:pPr>
      <w:r>
        <w:rPr>
          <w:rFonts w:ascii="Arial" w:hAnsi="Arial" w:cs="Arial"/>
          <w:b/>
          <w:kern w:val="2"/>
          <w:sz w:val="40"/>
          <w:szCs w:val="36"/>
          <w:u w:val="single"/>
        </w:rPr>
        <w:br w:type="page"/>
      </w:r>
    </w:p>
    <w:p w:rsidR="00375FEC" w:rsidRDefault="00375FEC" w:rsidP="00CC3664">
      <w:pPr>
        <w:suppressAutoHyphens/>
        <w:spacing w:after="0" w:line="100" w:lineRule="atLeast"/>
        <w:jc w:val="center"/>
        <w:rPr>
          <w:rFonts w:ascii="Arial" w:hAnsi="Arial" w:cs="Arial"/>
          <w:b/>
          <w:kern w:val="2"/>
          <w:sz w:val="40"/>
          <w:szCs w:val="36"/>
          <w:u w:val="single"/>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864498" w:rsidP="00AA3AA2">
      <w:pPr>
        <w:suppressAutoHyphens/>
        <w:spacing w:after="0" w:line="100" w:lineRule="atLeast"/>
        <w:jc w:val="right"/>
        <w:rPr>
          <w:rFonts w:ascii="Arial" w:hAnsi="Arial" w:cs="Arial"/>
          <w:kern w:val="2"/>
          <w:sz w:val="24"/>
        </w:rPr>
      </w:pPr>
      <w:proofErr w:type="gramStart"/>
      <w:r>
        <w:rPr>
          <w:rFonts w:ascii="Arial" w:hAnsi="Arial" w:cs="Arial"/>
          <w:i/>
          <w:kern w:val="2"/>
          <w:sz w:val="24"/>
        </w:rPr>
        <w:t xml:space="preserve">Asunción,   </w:t>
      </w:r>
      <w:proofErr w:type="gramEnd"/>
      <w:r>
        <w:rPr>
          <w:rFonts w:ascii="Arial" w:hAnsi="Arial" w:cs="Arial"/>
          <w:i/>
          <w:kern w:val="2"/>
          <w:sz w:val="24"/>
        </w:rPr>
        <w:t xml:space="preserve">  de </w:t>
      </w:r>
      <w:r w:rsidR="00B07B02">
        <w:rPr>
          <w:rFonts w:ascii="Arial" w:hAnsi="Arial" w:cs="Arial"/>
          <w:i/>
          <w:kern w:val="2"/>
          <w:sz w:val="24"/>
        </w:rPr>
        <w:t>octubre</w:t>
      </w:r>
      <w:r>
        <w:rPr>
          <w:rFonts w:ascii="Arial" w:hAnsi="Arial" w:cs="Arial"/>
          <w:i/>
          <w:kern w:val="2"/>
          <w:sz w:val="24"/>
        </w:rPr>
        <w:t xml:space="preserve"> de 2018</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AA3AA2" w:rsidRPr="00C74B4B" w:rsidRDefault="00AA3AA2" w:rsidP="00AA3AA2">
      <w:pPr>
        <w:suppressAutoHyphens/>
        <w:spacing w:after="0" w:line="100" w:lineRule="atLeast"/>
        <w:rPr>
          <w:rFonts w:ascii="Arial" w:hAnsi="Arial" w:cs="Arial"/>
          <w:i/>
          <w:kern w:val="2"/>
          <w:sz w:val="24"/>
        </w:rPr>
      </w:pPr>
      <w:r w:rsidRPr="00C74B4B">
        <w:rPr>
          <w:rFonts w:ascii="Arial" w:hAnsi="Arial" w:cs="Arial"/>
          <w:i/>
          <w:kern w:val="2"/>
          <w:sz w:val="24"/>
        </w:rPr>
        <w:t>(</w:t>
      </w:r>
      <w:r w:rsidR="00A91DD5" w:rsidRPr="00C74B4B">
        <w:rPr>
          <w:rFonts w:ascii="Arial" w:hAnsi="Arial" w:cs="Arial"/>
          <w:i/>
          <w:kern w:val="2"/>
          <w:sz w:val="24"/>
        </w:rPr>
        <w:t>Indicar d</w:t>
      </w:r>
      <w:r w:rsidRPr="00C74B4B">
        <w:rPr>
          <w:rFonts w:ascii="Arial" w:hAnsi="Arial" w:cs="Arial"/>
          <w:i/>
          <w:kern w:val="2"/>
          <w:sz w:val="24"/>
        </w:rPr>
        <w:t xml:space="preserve">atos del potencial proveedor invitado) </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864498" w:rsidRDefault="00AA3AA2" w:rsidP="00AA3AA2">
      <w:pPr>
        <w:suppressAutoHyphens/>
        <w:spacing w:after="0" w:line="100" w:lineRule="atLeast"/>
        <w:jc w:val="both"/>
        <w:rPr>
          <w:rFonts w:ascii="Arial" w:hAnsi="Arial" w:cs="Arial"/>
          <w:b/>
          <w:kern w:val="2"/>
          <w:sz w:val="24"/>
        </w:rPr>
      </w:pPr>
      <w:r w:rsidRPr="00C74B4B">
        <w:rPr>
          <w:rFonts w:ascii="Arial" w:hAnsi="Arial" w:cs="Arial"/>
          <w:kern w:val="2"/>
          <w:sz w:val="24"/>
        </w:rPr>
        <w:t xml:space="preserve">Tenemos el agrado de dirigirnos a Ud. con el objeto de invitarlo a participar en el procedimiento de Contratación </w:t>
      </w:r>
      <w:r w:rsidR="0071606E" w:rsidRPr="00C74B4B">
        <w:rPr>
          <w:rFonts w:ascii="Arial" w:hAnsi="Arial" w:cs="Arial"/>
          <w:kern w:val="2"/>
          <w:sz w:val="24"/>
        </w:rPr>
        <w:t>Directa N</w:t>
      </w:r>
      <w:r w:rsidRPr="00C74B4B">
        <w:rPr>
          <w:rFonts w:ascii="Arial" w:hAnsi="Arial" w:cs="Arial"/>
          <w:kern w:val="2"/>
          <w:sz w:val="24"/>
        </w:rPr>
        <w:t xml:space="preserve">° </w:t>
      </w:r>
      <w:r w:rsidR="00B07B02">
        <w:rPr>
          <w:rFonts w:ascii="Arial" w:hAnsi="Arial" w:cs="Arial"/>
          <w:kern w:val="2"/>
          <w:sz w:val="24"/>
        </w:rPr>
        <w:t>33</w:t>
      </w:r>
      <w:r w:rsidR="00A03B7D">
        <w:rPr>
          <w:rFonts w:ascii="Arial" w:hAnsi="Arial" w:cs="Arial"/>
          <w:kern w:val="2"/>
          <w:sz w:val="24"/>
        </w:rPr>
        <w:t>/18</w:t>
      </w:r>
      <w:r w:rsidR="00A040A2" w:rsidRPr="00C74B4B">
        <w:rPr>
          <w:rFonts w:ascii="Arial" w:hAnsi="Arial" w:cs="Arial"/>
          <w:kern w:val="2"/>
          <w:sz w:val="24"/>
        </w:rPr>
        <w:t xml:space="preserve"> con ID N° </w:t>
      </w:r>
      <w:r w:rsidR="002C46C9">
        <w:rPr>
          <w:rFonts w:ascii="Arial" w:hAnsi="Arial" w:cs="Arial"/>
          <w:kern w:val="2"/>
          <w:sz w:val="24"/>
        </w:rPr>
        <w:t>3</w:t>
      </w:r>
      <w:r w:rsidR="00B07B02">
        <w:rPr>
          <w:rFonts w:ascii="Arial" w:hAnsi="Arial" w:cs="Arial"/>
          <w:kern w:val="2"/>
          <w:sz w:val="24"/>
        </w:rPr>
        <w:t>46924</w:t>
      </w:r>
      <w:r w:rsidRPr="00C74B4B">
        <w:rPr>
          <w:rFonts w:ascii="Arial" w:hAnsi="Arial" w:cs="Arial"/>
          <w:kern w:val="2"/>
          <w:sz w:val="24"/>
        </w:rPr>
        <w:t xml:space="preserve"> para </w:t>
      </w:r>
      <w:r w:rsidR="00B07B02">
        <w:rPr>
          <w:rFonts w:ascii="Arial" w:hAnsi="Arial" w:cs="Arial"/>
          <w:kern w:val="2"/>
          <w:sz w:val="24"/>
        </w:rPr>
        <w:t>el</w:t>
      </w:r>
      <w:r w:rsidRPr="00C74B4B">
        <w:rPr>
          <w:rFonts w:ascii="Arial" w:hAnsi="Arial" w:cs="Arial"/>
          <w:kern w:val="2"/>
          <w:sz w:val="24"/>
        </w:rPr>
        <w:t xml:space="preserve"> </w:t>
      </w:r>
      <w:r w:rsidR="0071606E">
        <w:rPr>
          <w:rFonts w:ascii="Arial" w:hAnsi="Arial" w:cs="Arial"/>
          <w:kern w:val="2"/>
          <w:sz w:val="24"/>
        </w:rPr>
        <w:t>SEGURO DE</w:t>
      </w:r>
      <w:r w:rsidR="00B07B02">
        <w:rPr>
          <w:rFonts w:ascii="Arial" w:hAnsi="Arial" w:cs="Arial"/>
          <w:kern w:val="2"/>
          <w:sz w:val="24"/>
        </w:rPr>
        <w:t xml:space="preserve"> ROBO DE VALORES EN VENTANILLA, TRANSITO Y CAJA FUERTE</w:t>
      </w:r>
      <w:r w:rsidR="002C46C9">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AA3AA2" w:rsidP="00AA3AA2">
      <w:pPr>
        <w:suppressAutoHyphens/>
        <w:spacing w:after="0" w:line="100" w:lineRule="atLeast"/>
        <w:ind w:left="720"/>
        <w:jc w:val="both"/>
        <w:rPr>
          <w:rFonts w:ascii="Arial" w:hAnsi="Arial" w:cs="Arial"/>
          <w:kern w:val="2"/>
          <w:sz w:val="24"/>
        </w:rPr>
      </w:pPr>
    </w:p>
    <w:p w:rsidR="00AA3AA2" w:rsidRPr="005D6694" w:rsidRDefault="005D6694" w:rsidP="00864498">
      <w:pPr>
        <w:suppressAutoHyphens/>
        <w:spacing w:after="0" w:line="100" w:lineRule="atLeast"/>
        <w:ind w:left="4260" w:firstLine="696"/>
        <w:rPr>
          <w:rFonts w:ascii="Arial" w:hAnsi="Arial" w:cs="Arial"/>
          <w:b/>
          <w:i/>
          <w:kern w:val="2"/>
          <w:sz w:val="24"/>
        </w:rPr>
      </w:pPr>
      <w:r w:rsidRPr="005D6694">
        <w:rPr>
          <w:rFonts w:ascii="Arial" w:hAnsi="Arial" w:cs="Arial"/>
          <w:b/>
          <w:i/>
          <w:kern w:val="2"/>
          <w:sz w:val="24"/>
        </w:rPr>
        <w:t>Econ. Juan Carlos Jiménez</w:t>
      </w:r>
    </w:p>
    <w:p w:rsidR="00864498" w:rsidRPr="005D6694" w:rsidRDefault="005D6694" w:rsidP="00864498">
      <w:pPr>
        <w:suppressAutoHyphens/>
        <w:spacing w:after="0" w:line="100" w:lineRule="atLeast"/>
        <w:ind w:left="4968" w:firstLine="696"/>
        <w:rPr>
          <w:rFonts w:ascii="Arial" w:hAnsi="Arial" w:cs="Arial"/>
          <w:b/>
          <w:i/>
          <w:kern w:val="2"/>
          <w:sz w:val="24"/>
        </w:rPr>
      </w:pPr>
      <w:r w:rsidRPr="005D6694">
        <w:rPr>
          <w:rFonts w:ascii="Arial" w:hAnsi="Arial" w:cs="Arial"/>
          <w:b/>
          <w:i/>
          <w:kern w:val="2"/>
          <w:sz w:val="24"/>
        </w:rPr>
        <w:t xml:space="preserve">    Director</w:t>
      </w:r>
    </w:p>
    <w:p w:rsidR="00AA3AA2" w:rsidRPr="005D6694"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3AA2" w:rsidRDefault="00AA3AA2" w:rsidP="00C82218">
      <w:pPr>
        <w:spacing w:after="0" w:line="240" w:lineRule="auto"/>
        <w:jc w:val="center"/>
        <w:rPr>
          <w:rFonts w:ascii="Arial" w:hAnsi="Arial" w:cs="Arial"/>
          <w:b/>
          <w:sz w:val="44"/>
          <w:szCs w:val="40"/>
          <w:lang w:val="es-ES"/>
        </w:rPr>
      </w:pPr>
    </w:p>
    <w:p w:rsidR="00AA4F4E" w:rsidRDefault="00AA4F4E" w:rsidP="00C82218">
      <w:pPr>
        <w:spacing w:after="0" w:line="240" w:lineRule="auto"/>
        <w:jc w:val="center"/>
        <w:rPr>
          <w:rFonts w:ascii="Arial" w:hAnsi="Arial" w:cs="Arial"/>
          <w:b/>
          <w:sz w:val="44"/>
          <w:szCs w:val="40"/>
          <w:lang w:val="es-ES"/>
        </w:rPr>
      </w:pPr>
    </w:p>
    <w:p w:rsidR="00AA4F4E" w:rsidRPr="00C74B4B" w:rsidRDefault="00AA4F4E" w:rsidP="00C82218">
      <w:pPr>
        <w:spacing w:after="0" w:line="240" w:lineRule="auto"/>
        <w:jc w:val="center"/>
        <w:rPr>
          <w:rFonts w:ascii="Arial" w:hAnsi="Arial" w:cs="Arial"/>
          <w:b/>
          <w:sz w:val="44"/>
          <w:szCs w:val="40"/>
          <w:lang w:val="es-ES"/>
        </w:rPr>
      </w:pPr>
    </w:p>
    <w:p w:rsidR="00AA3AA2" w:rsidRPr="00C74B4B" w:rsidRDefault="00AA3AA2" w:rsidP="007A270F">
      <w:pPr>
        <w:spacing w:after="0" w:line="240" w:lineRule="auto"/>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08174E">
      <w:pPr>
        <w:pStyle w:val="Prrafodelista"/>
        <w:numPr>
          <w:ilvl w:val="0"/>
          <w:numId w:val="3"/>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deberá:a) Descalificar cualquier oferta y/o rechazar cualquier propuesta de adjudicación relacionada con el proceso de adquisición o contratación de que se trate; y/o;b) Remitir los antecedentes del oferente directamente involucrado en las prácticas fraudulentas o corruptivas, a la Dirección Nacional de Contrataciones Públicas, a los efectos de la aplicación de las sanciones previstas.c) Presentar la denuncia penal ante las instancias correspondientes si el hecho conocido se encontrare tipificado en la legislación penal.</w:t>
      </w:r>
    </w:p>
    <w:p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08174E">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08174E">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08174E">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08174E">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08174E">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08174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011379"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laConvocante induzcan o alteren las evaluaciones de las propuestas,</w:t>
      </w:r>
    </w:p>
    <w:p w:rsidR="00011379" w:rsidRDefault="00011379">
      <w:pPr>
        <w:rPr>
          <w:rFonts w:ascii="Arial" w:hAnsi="Arial" w:cs="Arial"/>
          <w:lang w:val="es-ES"/>
        </w:rPr>
      </w:pPr>
      <w:r>
        <w:rPr>
          <w:rFonts w:ascii="Arial" w:hAnsi="Arial" w:cs="Arial"/>
          <w:lang w:val="es-ES"/>
        </w:rPr>
        <w:br w:type="page"/>
      </w:r>
    </w:p>
    <w:p w:rsidR="00011379" w:rsidRDefault="00011379" w:rsidP="00830140">
      <w:pPr>
        <w:pStyle w:val="Prrafodelista"/>
        <w:tabs>
          <w:tab w:val="left" w:pos="426"/>
        </w:tabs>
        <w:spacing w:before="120" w:after="120" w:line="360" w:lineRule="auto"/>
        <w:ind w:left="0"/>
        <w:contextualSpacing w:val="0"/>
        <w:jc w:val="both"/>
        <w:rPr>
          <w:rFonts w:ascii="Arial" w:hAnsi="Arial" w:cs="Arial"/>
          <w:lang w:val="es-ES"/>
        </w:rPr>
      </w:pPr>
    </w:p>
    <w:p w:rsidR="00375FEC"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el resultado del procedimiento u otros aspectos que les otorguen condiciones más ventajosas con relación a los demás participantes (Declaratoria de Integridad).</w:t>
      </w:r>
    </w:p>
    <w:p w:rsidR="00626F10" w:rsidRPr="00C74B4B" w:rsidRDefault="0012194C" w:rsidP="00011379">
      <w:pPr>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08174E">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08174E">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08174E">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08174E">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08174E">
      <w:pPr>
        <w:pStyle w:val="Prrafodelista"/>
        <w:numPr>
          <w:ilvl w:val="0"/>
          <w:numId w:val="3"/>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011379"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w:t>
      </w:r>
    </w:p>
    <w:p w:rsidR="00011379" w:rsidRDefault="00011379">
      <w:pPr>
        <w:rPr>
          <w:rFonts w:ascii="Arial" w:hAnsi="Arial" w:cs="Arial"/>
          <w:lang w:val="es-ES"/>
        </w:rPr>
      </w:pPr>
      <w:r>
        <w:rPr>
          <w:rFonts w:ascii="Arial" w:hAnsi="Arial" w:cs="Arial"/>
          <w:lang w:val="es-ES"/>
        </w:rPr>
        <w:br w:type="page"/>
      </w:r>
    </w:p>
    <w:p w:rsidR="00011379" w:rsidRDefault="00011379" w:rsidP="00830140">
      <w:pPr>
        <w:pStyle w:val="Prrafodelista"/>
        <w:tabs>
          <w:tab w:val="left" w:pos="426"/>
        </w:tabs>
        <w:spacing w:before="120" w:after="120" w:line="360" w:lineRule="auto"/>
        <w:ind w:left="0"/>
        <w:contextualSpacing w:val="0"/>
        <w:jc w:val="both"/>
        <w:rPr>
          <w:rFonts w:ascii="Arial" w:hAnsi="Arial" w:cs="Arial"/>
          <w:lang w:val="es-ES"/>
        </w:rPr>
      </w:pPr>
    </w:p>
    <w:p w:rsidR="00375FEC"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Condiciones estándar para adquisición de Bienes y Servicios, aprobado por la Dirección Nacional de Contrataciones Públicas. </w:t>
      </w:r>
    </w:p>
    <w:p w:rsidR="00626F10" w:rsidRPr="00C74B4B" w:rsidRDefault="00626F10" w:rsidP="00011379">
      <w:pPr>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08174E">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08174E">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p>
    <w:p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w:t>
      </w:r>
    </w:p>
    <w:p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0082B" w:rsidRDefault="0070082B"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737F48" w:rsidRPr="00C74B4B" w:rsidRDefault="00737F48" w:rsidP="00C82218">
      <w:pPr>
        <w:spacing w:after="0" w:line="240" w:lineRule="auto"/>
        <w:jc w:val="both"/>
        <w:rPr>
          <w:rFonts w:ascii="Arial" w:hAnsi="Arial" w:cs="Arial"/>
          <w:i/>
          <w:color w:val="FF0000"/>
        </w:rPr>
      </w:pPr>
    </w:p>
    <w:p w:rsidR="002A69F8" w:rsidRPr="00AD2AE5" w:rsidRDefault="002A69F8" w:rsidP="0008174E">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8"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rsidR="0049759C" w:rsidRPr="00AD2AE5" w:rsidRDefault="0049759C" w:rsidP="0008174E">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rsidR="00466DDE" w:rsidRPr="00AD2AE5" w:rsidRDefault="00466DDE" w:rsidP="0008174E">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08174E">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08174E">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08174E">
      <w:pPr>
        <w:pStyle w:val="Prrafodelista"/>
        <w:numPr>
          <w:ilvl w:val="0"/>
          <w:numId w:val="5"/>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864498" w:rsidRPr="009E3D6F">
        <w:rPr>
          <w:rFonts w:ascii="Arial" w:hAnsi="Arial" w:cs="Arial"/>
          <w:b/>
        </w:rPr>
        <w:t>NO</w:t>
      </w:r>
    </w:p>
    <w:p w:rsidR="007C69E9" w:rsidRPr="00864498" w:rsidRDefault="007C69E9" w:rsidP="0008174E">
      <w:pPr>
        <w:pStyle w:val="Prrafodelista"/>
        <w:numPr>
          <w:ilvl w:val="0"/>
          <w:numId w:val="5"/>
        </w:numPr>
        <w:spacing w:before="240" w:after="240" w:line="360" w:lineRule="auto"/>
        <w:ind w:left="284" w:hanging="284"/>
        <w:contextualSpacing w:val="0"/>
        <w:jc w:val="both"/>
        <w:rPr>
          <w:rFonts w:ascii="Arial" w:hAnsi="Arial" w:cs="Arial"/>
          <w:b/>
        </w:rPr>
      </w:pPr>
      <w:r w:rsidRPr="00AD2AE5">
        <w:rPr>
          <w:rFonts w:ascii="Arial" w:hAnsi="Arial" w:cs="Arial"/>
        </w:rPr>
        <w:t xml:space="preserve">Solicitud de Muestras: </w:t>
      </w:r>
      <w:r w:rsidR="00B61E0F" w:rsidRPr="004F2D8A">
        <w:rPr>
          <w:rFonts w:ascii="Arial" w:hAnsi="Arial" w:cs="Arial"/>
          <w:b/>
        </w:rPr>
        <w:t>NO</w:t>
      </w:r>
    </w:p>
    <w:p w:rsidR="004E69A3" w:rsidRPr="009E3D6F" w:rsidRDefault="004E69A3" w:rsidP="0008174E">
      <w:pPr>
        <w:pStyle w:val="Prrafodelista"/>
        <w:numPr>
          <w:ilvl w:val="0"/>
          <w:numId w:val="5"/>
        </w:numPr>
        <w:spacing w:before="240" w:after="240" w:line="360" w:lineRule="auto"/>
        <w:ind w:left="284" w:hanging="284"/>
        <w:contextualSpacing w:val="0"/>
        <w:jc w:val="both"/>
        <w:rPr>
          <w:rFonts w:ascii="Arial" w:hAnsi="Arial" w:cs="Arial"/>
          <w:b/>
        </w:rPr>
      </w:pPr>
      <w:r w:rsidRPr="00AD2AE5">
        <w:rPr>
          <w:rFonts w:ascii="Arial" w:hAnsi="Arial" w:cs="Arial"/>
        </w:rPr>
        <w:t xml:space="preserve">El período de tiempo estimado de funcionamiento de los Bienes: </w:t>
      </w:r>
      <w:r w:rsidR="009E3D6F" w:rsidRPr="009E3D6F">
        <w:rPr>
          <w:rFonts w:ascii="Arial" w:hAnsi="Arial" w:cs="Arial"/>
          <w:b/>
        </w:rPr>
        <w:t>NO APLICA</w:t>
      </w:r>
    </w:p>
    <w:p w:rsidR="009E3D6F" w:rsidRDefault="004E69A3" w:rsidP="0008174E">
      <w:pPr>
        <w:pStyle w:val="Prrafodelista"/>
        <w:numPr>
          <w:ilvl w:val="0"/>
          <w:numId w:val="5"/>
        </w:numPr>
        <w:spacing w:before="240" w:after="240" w:line="360" w:lineRule="auto"/>
        <w:ind w:left="567" w:hanging="567"/>
        <w:contextualSpacing w:val="0"/>
        <w:jc w:val="both"/>
        <w:rPr>
          <w:rFonts w:ascii="Arial" w:hAnsi="Arial" w:cs="Arial"/>
        </w:rPr>
      </w:pPr>
      <w:r w:rsidRPr="009E3D6F">
        <w:rPr>
          <w:rFonts w:ascii="Arial" w:hAnsi="Arial" w:cs="Arial"/>
        </w:rPr>
        <w:t xml:space="preserve">Autorización del Fabricante, Representante o Distribuidor: </w:t>
      </w:r>
      <w:r w:rsidR="00B84991" w:rsidRPr="00B84991">
        <w:rPr>
          <w:rFonts w:ascii="Arial" w:hAnsi="Arial" w:cs="Arial"/>
          <w:b/>
        </w:rPr>
        <w:t>NO</w:t>
      </w:r>
      <w:r w:rsidR="009E3D6F" w:rsidRPr="00011379">
        <w:rPr>
          <w:rFonts w:ascii="Arial" w:hAnsi="Arial" w:cs="Arial"/>
          <w:b/>
        </w:rPr>
        <w:t xml:space="preserve"> APLICA</w:t>
      </w:r>
    </w:p>
    <w:p w:rsidR="00375FEC" w:rsidRDefault="00AF109E" w:rsidP="0008174E">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Pr>
          <w:rFonts w:ascii="Arial" w:hAnsi="Arial" w:cs="Arial"/>
        </w:rPr>
        <w:t>60 (sesenta) días</w:t>
      </w:r>
    </w:p>
    <w:p w:rsidR="00375FEC" w:rsidRDefault="00375FEC">
      <w:pPr>
        <w:rPr>
          <w:rFonts w:ascii="Arial" w:hAnsi="Arial" w:cs="Arial"/>
        </w:rPr>
      </w:pPr>
      <w:r>
        <w:rPr>
          <w:rFonts w:ascii="Arial" w:hAnsi="Arial" w:cs="Arial"/>
        </w:rPr>
        <w:br w:type="page"/>
      </w:r>
    </w:p>
    <w:p w:rsidR="00AF109E" w:rsidRPr="00AD2AE5" w:rsidRDefault="00AF109E" w:rsidP="00375FEC">
      <w:pPr>
        <w:pStyle w:val="Prrafodelista"/>
        <w:spacing w:before="240" w:after="240" w:line="240" w:lineRule="auto"/>
        <w:ind w:left="567"/>
        <w:contextualSpacing w:val="0"/>
        <w:jc w:val="both"/>
        <w:rPr>
          <w:rFonts w:ascii="Arial" w:hAnsi="Arial" w:cs="Arial"/>
        </w:rPr>
      </w:pPr>
    </w:p>
    <w:p w:rsidR="00C016B0" w:rsidRPr="00AD2AE5" w:rsidRDefault="00C016B0" w:rsidP="0008174E">
      <w:pPr>
        <w:widowControl w:val="0"/>
        <w:numPr>
          <w:ilvl w:val="0"/>
          <w:numId w:val="5"/>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rsidR="00B04FD2" w:rsidRPr="00AD2AE5" w:rsidRDefault="00B04FD2" w:rsidP="0008174E">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08174E">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Default="0055294F" w:rsidP="0008174E">
      <w:pPr>
        <w:pStyle w:val="Prrafodelista"/>
        <w:numPr>
          <w:ilvl w:val="0"/>
          <w:numId w:val="5"/>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9E3D6F" w:rsidRPr="00AD2AE5" w:rsidRDefault="009E3D6F" w:rsidP="0008174E">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Garantía de Mantenimiento de Ofertas, contado desde la fecha y hora límite de presentación de ofertas, deberá ser: </w:t>
      </w:r>
      <w:r>
        <w:rPr>
          <w:rFonts w:ascii="Arial" w:hAnsi="Arial" w:cs="Arial"/>
        </w:rPr>
        <w:t>90 (noventa) días</w:t>
      </w:r>
    </w:p>
    <w:p w:rsidR="0018343B" w:rsidRPr="00AD2AE5" w:rsidRDefault="0018343B" w:rsidP="00830140">
      <w:pPr>
        <w:pStyle w:val="Prrafodelista"/>
        <w:spacing w:after="0"/>
        <w:ind w:left="567"/>
        <w:contextualSpacing w:val="0"/>
        <w:jc w:val="both"/>
        <w:rPr>
          <w:rFonts w:ascii="Arial" w:hAnsi="Arial" w:cs="Arial"/>
        </w:rPr>
      </w:pPr>
    </w:p>
    <w:p w:rsidR="004C4651" w:rsidRPr="00AD2AE5" w:rsidRDefault="004C4651" w:rsidP="0008174E">
      <w:pPr>
        <w:pStyle w:val="Prrafodelista"/>
        <w:numPr>
          <w:ilvl w:val="0"/>
          <w:numId w:val="5"/>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830140">
      <w:pPr>
        <w:pStyle w:val="Prrafodelista"/>
        <w:spacing w:after="0" w:line="360" w:lineRule="auto"/>
        <w:ind w:left="284"/>
        <w:contextualSpacing w:val="0"/>
        <w:jc w:val="both"/>
        <w:rPr>
          <w:rFonts w:ascii="Arial" w:hAnsi="Arial" w:cs="Arial"/>
        </w:rPr>
      </w:pPr>
    </w:p>
    <w:p w:rsidR="004C4651" w:rsidRPr="00AD2AE5" w:rsidRDefault="004C4651" w:rsidP="0008174E">
      <w:pPr>
        <w:pStyle w:val="Prrafodelista"/>
        <w:widowControl w:val="0"/>
        <w:numPr>
          <w:ilvl w:val="0"/>
          <w:numId w:val="5"/>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830140">
      <w:pPr>
        <w:pStyle w:val="Prrafodelista"/>
        <w:spacing w:after="0"/>
        <w:ind w:left="709"/>
        <w:contextualSpacing w:val="0"/>
        <w:jc w:val="both"/>
        <w:rPr>
          <w:rFonts w:ascii="Arial" w:hAnsi="Arial" w:cs="Arial"/>
        </w:rPr>
      </w:pPr>
    </w:p>
    <w:p w:rsidR="004E69A3" w:rsidRPr="00213C2F" w:rsidRDefault="004E69A3" w:rsidP="0008174E">
      <w:pPr>
        <w:pStyle w:val="Prrafodelista"/>
        <w:numPr>
          <w:ilvl w:val="0"/>
          <w:numId w:val="5"/>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siguientes criterios: </w:t>
      </w:r>
    </w:p>
    <w:p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B73966" w:rsidRDefault="004E69A3" w:rsidP="0008174E">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legal: </w:t>
      </w:r>
    </w:p>
    <w:p w:rsidR="00375FEC" w:rsidRDefault="004E69A3" w:rsidP="0008174E">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375FEC" w:rsidRDefault="00375FEC">
      <w:pPr>
        <w:rPr>
          <w:rFonts w:ascii="Arial" w:hAnsi="Arial" w:cs="Arial"/>
        </w:rPr>
      </w:pPr>
      <w:r>
        <w:rPr>
          <w:rFonts w:ascii="Arial" w:hAnsi="Arial" w:cs="Arial"/>
        </w:rPr>
        <w:br w:type="page"/>
      </w:r>
    </w:p>
    <w:p w:rsidR="004E69A3" w:rsidRPr="00AD2AE5" w:rsidRDefault="004E69A3" w:rsidP="00375FEC">
      <w:pPr>
        <w:pStyle w:val="Prrafodelista"/>
        <w:spacing w:after="0" w:line="360" w:lineRule="auto"/>
        <w:ind w:left="1133"/>
        <w:jc w:val="both"/>
        <w:rPr>
          <w:rFonts w:ascii="Arial" w:hAnsi="Arial" w:cs="Arial"/>
        </w:rPr>
      </w:pPr>
    </w:p>
    <w:p w:rsidR="00A90874" w:rsidRPr="00AD2AE5" w:rsidRDefault="004E69A3" w:rsidP="0008174E">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08174E">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4A1290" w:rsidRPr="00B73966" w:rsidRDefault="004A1290" w:rsidP="0008174E">
      <w:pPr>
        <w:pStyle w:val="Prrafodelista"/>
        <w:numPr>
          <w:ilvl w:val="0"/>
          <w:numId w:val="6"/>
        </w:numPr>
        <w:spacing w:after="0" w:line="240" w:lineRule="auto"/>
        <w:contextualSpacing w:val="0"/>
        <w:jc w:val="both"/>
        <w:rPr>
          <w:rFonts w:ascii="Arial" w:hAnsi="Arial" w:cs="Arial"/>
          <w:b/>
        </w:rPr>
      </w:pPr>
      <w:r w:rsidRPr="00B73966">
        <w:rPr>
          <w:rFonts w:ascii="Arial" w:hAnsi="Arial" w:cs="Arial"/>
          <w:b/>
        </w:rPr>
        <w:t>Análisis de los precios ofertados</w:t>
      </w:r>
    </w:p>
    <w:p w:rsidR="00011379" w:rsidRDefault="006A77AA" w:rsidP="00830140">
      <w:pPr>
        <w:spacing w:before="120" w:line="360" w:lineRule="auto"/>
        <w:jc w:val="both"/>
        <w:rPr>
          <w:rFonts w:ascii="Arial" w:hAnsi="Arial" w:cs="Arial"/>
        </w:rPr>
      </w:pPr>
      <w:r w:rsidRPr="007A60C9">
        <w:rPr>
          <w:rFonts w:ascii="Arial" w:hAnsi="Arial"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rsidR="00011379" w:rsidRDefault="00011379">
      <w:pPr>
        <w:rPr>
          <w:rFonts w:ascii="Arial" w:hAnsi="Arial" w:cs="Arial"/>
        </w:rPr>
      </w:pPr>
      <w:r>
        <w:rPr>
          <w:rFonts w:ascii="Arial" w:hAnsi="Arial" w:cs="Arial"/>
        </w:rPr>
        <w:br w:type="page"/>
      </w:r>
    </w:p>
    <w:p w:rsidR="006A77AA" w:rsidRPr="007A60C9" w:rsidRDefault="006A77AA" w:rsidP="00830140">
      <w:pPr>
        <w:spacing w:before="120" w:line="360" w:lineRule="auto"/>
        <w:jc w:val="both"/>
        <w:rPr>
          <w:rFonts w:ascii="Arial" w:hAnsi="Arial" w:cs="Arial"/>
        </w:rPr>
      </w:pPr>
    </w:p>
    <w:p w:rsidR="00375FEC" w:rsidRDefault="006A77AA" w:rsidP="00830140">
      <w:pPr>
        <w:spacing w:before="120" w:line="360" w:lineRule="auto"/>
        <w:jc w:val="both"/>
        <w:rPr>
          <w:rFonts w:ascii="Arial" w:hAnsi="Arial" w:cs="Arial"/>
        </w:rPr>
      </w:pPr>
      <w:r w:rsidRPr="007A60C9">
        <w:rPr>
          <w:rFonts w:ascii="Arial" w:hAnsi="Arial" w:cs="Arial"/>
        </w:rPr>
        <w:t>Si el oferente no respondiese la solicitud, o Ia respuesta no sea suficiente para justificar el precio ofertado del bien, obra o servicio, Ia oferta podrá ser rechazada.</w:t>
      </w:r>
    </w:p>
    <w:p w:rsidR="006A77AA"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Ia decisión de la Convocante en el ejercicio de su facultad discrecional. </w:t>
      </w:r>
    </w:p>
    <w:p w:rsidR="004A1290" w:rsidRPr="00AD2AE5" w:rsidRDefault="004A1290" w:rsidP="00035CEB">
      <w:pPr>
        <w:pStyle w:val="Prrafodelista"/>
        <w:spacing w:after="0" w:line="240" w:lineRule="auto"/>
        <w:ind w:left="709"/>
        <w:jc w:val="both"/>
        <w:rPr>
          <w:rFonts w:ascii="Arial" w:hAnsi="Arial" w:cs="Arial"/>
        </w:rPr>
      </w:pPr>
    </w:p>
    <w:p w:rsidR="004B187B" w:rsidRPr="00B73966" w:rsidRDefault="004B187B" w:rsidP="0008174E">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financiera: </w:t>
      </w:r>
    </w:p>
    <w:p w:rsidR="00F95C4C" w:rsidRPr="00F95C4C" w:rsidRDefault="00F95C4C" w:rsidP="00F95C4C">
      <w:pPr>
        <w:spacing w:after="0" w:line="240" w:lineRule="auto"/>
        <w:ind w:left="360"/>
        <w:jc w:val="both"/>
        <w:rPr>
          <w:rFonts w:ascii="Arial" w:hAnsi="Arial" w:cs="Arial"/>
          <w:i/>
        </w:rPr>
      </w:pPr>
      <w:r w:rsidRPr="00F95C4C">
        <w:rPr>
          <w:rFonts w:ascii="Arial" w:hAnsi="Arial" w:cs="Arial"/>
          <w:i/>
        </w:rPr>
        <w:t>Copia autenticada del Balance General de los 3 (tres) últimos ejercicios fiscales (201</w:t>
      </w:r>
      <w:r w:rsidR="004A4A84">
        <w:rPr>
          <w:rFonts w:ascii="Arial" w:hAnsi="Arial" w:cs="Arial"/>
          <w:i/>
        </w:rPr>
        <w:t>6</w:t>
      </w:r>
      <w:r w:rsidRPr="00F95C4C">
        <w:rPr>
          <w:rFonts w:ascii="Arial" w:hAnsi="Arial" w:cs="Arial"/>
          <w:i/>
        </w:rPr>
        <w:t>, 201</w:t>
      </w:r>
      <w:r w:rsidR="004A4A84">
        <w:rPr>
          <w:rFonts w:ascii="Arial" w:hAnsi="Arial" w:cs="Arial"/>
          <w:i/>
        </w:rPr>
        <w:t>7</w:t>
      </w:r>
      <w:r w:rsidRPr="00F95C4C">
        <w:rPr>
          <w:rFonts w:ascii="Arial" w:hAnsi="Arial" w:cs="Arial"/>
          <w:i/>
        </w:rPr>
        <w:t xml:space="preserve"> y 201</w:t>
      </w:r>
      <w:r w:rsidR="004A4A84">
        <w:rPr>
          <w:rFonts w:ascii="Arial" w:hAnsi="Arial" w:cs="Arial"/>
          <w:i/>
        </w:rPr>
        <w:t>8</w:t>
      </w:r>
      <w:r w:rsidRPr="00F95C4C">
        <w:rPr>
          <w:rFonts w:ascii="Arial" w:hAnsi="Arial" w:cs="Arial"/>
          <w:i/>
        </w:rPr>
        <w:t>) acompañado de la Declaración Jurada de pago correspondiente. El último balance errado es al 30 de junio del 201</w:t>
      </w:r>
      <w:r w:rsidR="004A4A84">
        <w:rPr>
          <w:rFonts w:ascii="Arial" w:hAnsi="Arial" w:cs="Arial"/>
          <w:i/>
        </w:rPr>
        <w:t>8</w:t>
      </w:r>
      <w:r w:rsidRPr="00F95C4C">
        <w:rPr>
          <w:rFonts w:ascii="Arial" w:hAnsi="Arial" w:cs="Arial"/>
          <w:i/>
        </w:rPr>
        <w:t>, conforme las disposiciones de la SIS y la SET para las compañías de Seguros del País.</w:t>
      </w:r>
    </w:p>
    <w:p w:rsidR="00F95C4C" w:rsidRPr="00362F0B" w:rsidRDefault="00F95C4C" w:rsidP="00F95C4C">
      <w:pPr>
        <w:pStyle w:val="Prrafodelista"/>
        <w:spacing w:after="0" w:line="240" w:lineRule="auto"/>
        <w:jc w:val="both"/>
        <w:rPr>
          <w:rFonts w:ascii="Arial" w:hAnsi="Arial" w:cs="Arial"/>
          <w:i/>
        </w:rPr>
      </w:pPr>
    </w:p>
    <w:p w:rsidR="00F95C4C" w:rsidRPr="00362F0B" w:rsidRDefault="00F95C4C" w:rsidP="00F95C4C">
      <w:pPr>
        <w:pStyle w:val="Prrafodelista"/>
        <w:spacing w:after="0" w:line="240" w:lineRule="auto"/>
        <w:jc w:val="both"/>
        <w:rPr>
          <w:rFonts w:ascii="Arial" w:hAnsi="Arial" w:cs="Arial"/>
          <w:i/>
        </w:rPr>
      </w:pPr>
      <w:r w:rsidRPr="00362F0B">
        <w:rPr>
          <w:rFonts w:ascii="Arial" w:hAnsi="Arial" w:cs="Arial"/>
          <w:i/>
        </w:rPr>
        <w:t>Con el objetivo de calificar la situación financiera actual del Oferente, se considerarán los siguientes índices:</w:t>
      </w:r>
    </w:p>
    <w:p w:rsidR="00F95C4C" w:rsidRPr="00362F0B" w:rsidRDefault="00F95C4C" w:rsidP="00F95C4C">
      <w:pPr>
        <w:pStyle w:val="Prrafodelista"/>
        <w:spacing w:after="0" w:line="240" w:lineRule="auto"/>
        <w:jc w:val="both"/>
        <w:rPr>
          <w:rFonts w:ascii="Arial" w:hAnsi="Arial" w:cs="Arial"/>
          <w:i/>
        </w:rPr>
      </w:pPr>
      <w:r w:rsidRPr="00362F0B">
        <w:rPr>
          <w:rFonts w:ascii="Arial" w:hAnsi="Arial" w:cs="Arial"/>
          <w:i/>
        </w:rPr>
        <w:tab/>
        <w:t>*Ratio de Liquidez: activo corriente / pasivo corriente</w:t>
      </w:r>
    </w:p>
    <w:p w:rsidR="00F95C4C" w:rsidRPr="006E2556" w:rsidRDefault="00F95C4C" w:rsidP="00F95C4C">
      <w:pPr>
        <w:pStyle w:val="Prrafodelista"/>
        <w:spacing w:after="0" w:line="240" w:lineRule="auto"/>
        <w:jc w:val="both"/>
        <w:rPr>
          <w:rFonts w:ascii="Arial" w:hAnsi="Arial" w:cs="Arial"/>
          <w:i/>
        </w:rPr>
      </w:pPr>
      <w:r w:rsidRPr="00362F0B">
        <w:rPr>
          <w:rFonts w:ascii="Arial" w:hAnsi="Arial" w:cs="Arial"/>
          <w:i/>
        </w:rPr>
        <w:t>Deberá ser igual o mayor que 1, en promedio en los ejerci</w:t>
      </w:r>
      <w:r>
        <w:rPr>
          <w:rFonts w:ascii="Arial" w:hAnsi="Arial" w:cs="Arial"/>
          <w:i/>
        </w:rPr>
        <w:t>cios al 30/06/1</w:t>
      </w:r>
      <w:r w:rsidR="004A4A84">
        <w:rPr>
          <w:rFonts w:ascii="Arial" w:hAnsi="Arial" w:cs="Arial"/>
          <w:i/>
        </w:rPr>
        <w:t>6</w:t>
      </w:r>
      <w:r>
        <w:rPr>
          <w:rFonts w:ascii="Arial" w:hAnsi="Arial" w:cs="Arial"/>
          <w:i/>
        </w:rPr>
        <w:t>, 30/06/1</w:t>
      </w:r>
      <w:r w:rsidR="004A4A84">
        <w:rPr>
          <w:rFonts w:ascii="Arial" w:hAnsi="Arial" w:cs="Arial"/>
          <w:i/>
        </w:rPr>
        <w:t>7</w:t>
      </w:r>
      <w:r>
        <w:rPr>
          <w:rFonts w:ascii="Arial" w:hAnsi="Arial" w:cs="Arial"/>
          <w:i/>
        </w:rPr>
        <w:t xml:space="preserve"> y 30/06/1</w:t>
      </w:r>
      <w:r w:rsidR="004A4A84">
        <w:rPr>
          <w:rFonts w:ascii="Arial" w:hAnsi="Arial" w:cs="Arial"/>
          <w:i/>
        </w:rPr>
        <w:t>8</w:t>
      </w:r>
      <w:r w:rsidRPr="006E2556">
        <w:rPr>
          <w:rFonts w:ascii="Arial" w:hAnsi="Arial" w:cs="Arial"/>
          <w:i/>
        </w:rPr>
        <w:t>.</w:t>
      </w:r>
    </w:p>
    <w:p w:rsidR="00F95C4C" w:rsidRPr="00362F0B" w:rsidRDefault="00F95C4C" w:rsidP="00F95C4C">
      <w:pPr>
        <w:pStyle w:val="Prrafodelista"/>
        <w:spacing w:after="0" w:line="240" w:lineRule="auto"/>
        <w:jc w:val="both"/>
        <w:rPr>
          <w:rFonts w:ascii="Arial" w:hAnsi="Arial" w:cs="Arial"/>
          <w:i/>
        </w:rPr>
      </w:pPr>
      <w:r w:rsidRPr="00362F0B">
        <w:rPr>
          <w:rFonts w:ascii="Arial" w:hAnsi="Arial" w:cs="Arial"/>
          <w:i/>
        </w:rPr>
        <w:tab/>
        <w:t>*Endeudamiento: pasivo total / activo total</w:t>
      </w:r>
    </w:p>
    <w:p w:rsidR="00F95C4C" w:rsidRPr="00362F0B" w:rsidRDefault="00F95C4C" w:rsidP="00F95C4C">
      <w:pPr>
        <w:pStyle w:val="Prrafodelista"/>
        <w:spacing w:after="0" w:line="240" w:lineRule="auto"/>
        <w:jc w:val="both"/>
        <w:rPr>
          <w:rFonts w:ascii="Arial" w:hAnsi="Arial" w:cs="Arial"/>
          <w:i/>
        </w:rPr>
      </w:pPr>
      <w:r w:rsidRPr="00362F0B">
        <w:rPr>
          <w:rFonts w:ascii="Arial" w:hAnsi="Arial" w:cs="Arial"/>
          <w:i/>
        </w:rPr>
        <w:t>No deberá ser mayor a 0,80 en promed</w:t>
      </w:r>
      <w:r>
        <w:rPr>
          <w:rFonts w:ascii="Arial" w:hAnsi="Arial" w:cs="Arial"/>
          <w:i/>
        </w:rPr>
        <w:t>io en los ejercicios al 30/06/1</w:t>
      </w:r>
      <w:r w:rsidR="004A4A84">
        <w:rPr>
          <w:rFonts w:ascii="Arial" w:hAnsi="Arial" w:cs="Arial"/>
          <w:i/>
        </w:rPr>
        <w:t>6</w:t>
      </w:r>
      <w:r>
        <w:rPr>
          <w:rFonts w:ascii="Arial" w:hAnsi="Arial" w:cs="Arial"/>
          <w:i/>
        </w:rPr>
        <w:t>, 30/06/1</w:t>
      </w:r>
      <w:r w:rsidR="004A4A84">
        <w:rPr>
          <w:rFonts w:ascii="Arial" w:hAnsi="Arial" w:cs="Arial"/>
          <w:i/>
        </w:rPr>
        <w:t>7</w:t>
      </w:r>
      <w:r>
        <w:rPr>
          <w:rFonts w:ascii="Arial" w:hAnsi="Arial" w:cs="Arial"/>
          <w:i/>
        </w:rPr>
        <w:t xml:space="preserve"> 30/06/1</w:t>
      </w:r>
      <w:r w:rsidR="004A4A84">
        <w:rPr>
          <w:rFonts w:ascii="Arial" w:hAnsi="Arial" w:cs="Arial"/>
          <w:i/>
        </w:rPr>
        <w:t>8</w:t>
      </w:r>
      <w:r w:rsidRPr="00362F0B">
        <w:rPr>
          <w:rFonts w:ascii="Arial" w:hAnsi="Arial" w:cs="Arial"/>
          <w:i/>
        </w:rPr>
        <w:t>.</w:t>
      </w:r>
    </w:p>
    <w:p w:rsidR="00F95C4C" w:rsidRPr="00362F0B" w:rsidRDefault="00F95C4C" w:rsidP="00F95C4C">
      <w:pPr>
        <w:pStyle w:val="Prrafodelista"/>
        <w:spacing w:after="0" w:line="240" w:lineRule="auto"/>
        <w:jc w:val="both"/>
        <w:rPr>
          <w:rFonts w:ascii="Arial" w:hAnsi="Arial" w:cs="Arial"/>
          <w:i/>
        </w:rPr>
      </w:pPr>
      <w:r w:rsidRPr="00362F0B">
        <w:rPr>
          <w:rFonts w:ascii="Arial" w:hAnsi="Arial" w:cs="Arial"/>
          <w:i/>
        </w:rPr>
        <w:t xml:space="preserve">*Rentabilidad: Porcentaje de utilidad después de impuestos o pérdida con respecto </w:t>
      </w:r>
      <w:proofErr w:type="gramStart"/>
      <w:r w:rsidRPr="00362F0B">
        <w:rPr>
          <w:rFonts w:ascii="Arial" w:hAnsi="Arial" w:cs="Arial"/>
          <w:i/>
        </w:rPr>
        <w:t>al  Capital</w:t>
      </w:r>
      <w:proofErr w:type="gramEnd"/>
    </w:p>
    <w:p w:rsidR="00F95C4C" w:rsidRPr="00362F0B" w:rsidRDefault="00F95C4C" w:rsidP="00F95C4C">
      <w:pPr>
        <w:pStyle w:val="Prrafodelista"/>
        <w:spacing w:after="0" w:line="240" w:lineRule="auto"/>
        <w:jc w:val="both"/>
        <w:rPr>
          <w:rFonts w:ascii="Arial" w:hAnsi="Arial" w:cs="Arial"/>
          <w:i/>
        </w:rPr>
      </w:pPr>
      <w:r w:rsidRPr="00362F0B">
        <w:rPr>
          <w:rFonts w:ascii="Arial" w:hAnsi="Arial" w:cs="Arial"/>
          <w:i/>
        </w:rPr>
        <w:t>No deberá ser negativo en promed</w:t>
      </w:r>
      <w:r>
        <w:rPr>
          <w:rFonts w:ascii="Arial" w:hAnsi="Arial" w:cs="Arial"/>
          <w:i/>
        </w:rPr>
        <w:t>io en los ejercicios al 30/06/1</w:t>
      </w:r>
      <w:r w:rsidR="004A4A84">
        <w:rPr>
          <w:rFonts w:ascii="Arial" w:hAnsi="Arial" w:cs="Arial"/>
          <w:i/>
        </w:rPr>
        <w:t>6</w:t>
      </w:r>
      <w:r>
        <w:rPr>
          <w:rFonts w:ascii="Arial" w:hAnsi="Arial" w:cs="Arial"/>
          <w:i/>
        </w:rPr>
        <w:t>, 30/06/1</w:t>
      </w:r>
      <w:r w:rsidR="004A4A84">
        <w:rPr>
          <w:rFonts w:ascii="Arial" w:hAnsi="Arial" w:cs="Arial"/>
          <w:i/>
        </w:rPr>
        <w:t>7</w:t>
      </w:r>
      <w:r>
        <w:rPr>
          <w:rFonts w:ascii="Arial" w:hAnsi="Arial" w:cs="Arial"/>
          <w:i/>
        </w:rPr>
        <w:t xml:space="preserve"> y 30/06/1</w:t>
      </w:r>
      <w:r w:rsidR="004A4A84">
        <w:rPr>
          <w:rFonts w:ascii="Arial" w:hAnsi="Arial" w:cs="Arial"/>
          <w:i/>
        </w:rPr>
        <w:t>8</w:t>
      </w:r>
      <w:r w:rsidRPr="00362F0B">
        <w:rPr>
          <w:rFonts w:ascii="Arial" w:hAnsi="Arial" w:cs="Arial"/>
          <w:i/>
        </w:rPr>
        <w:t>.</w:t>
      </w:r>
    </w:p>
    <w:p w:rsidR="00F95C4C" w:rsidRPr="00362F0B" w:rsidRDefault="00F95C4C" w:rsidP="00F95C4C">
      <w:pPr>
        <w:pStyle w:val="Prrafodelista"/>
        <w:spacing w:after="0" w:line="240" w:lineRule="auto"/>
        <w:jc w:val="both"/>
        <w:rPr>
          <w:rFonts w:ascii="Arial" w:hAnsi="Arial" w:cs="Arial"/>
          <w:i/>
        </w:rPr>
      </w:pPr>
    </w:p>
    <w:p w:rsidR="00F95C4C" w:rsidRPr="00362F0B" w:rsidRDefault="00F95C4C" w:rsidP="00F95C4C">
      <w:pPr>
        <w:pStyle w:val="Prrafodelista"/>
        <w:spacing w:after="0" w:line="240" w:lineRule="auto"/>
        <w:jc w:val="both"/>
        <w:rPr>
          <w:rFonts w:ascii="Arial" w:hAnsi="Arial" w:cs="Arial"/>
          <w:i/>
        </w:rPr>
      </w:pPr>
      <w:r w:rsidRPr="00362F0B">
        <w:rPr>
          <w:rFonts w:ascii="Arial" w:hAnsi="Arial" w:cs="Arial"/>
          <w:i/>
        </w:rPr>
        <w:t>b.</w:t>
      </w:r>
      <w:r w:rsidRPr="00362F0B">
        <w:rPr>
          <w:rFonts w:ascii="Arial" w:hAnsi="Arial" w:cs="Arial"/>
          <w:i/>
        </w:rPr>
        <w:tab/>
        <w:t>2. Niveles de Solvencia</w:t>
      </w:r>
    </w:p>
    <w:p w:rsidR="00F95C4C" w:rsidRPr="00362F0B" w:rsidRDefault="00F95C4C" w:rsidP="00F95C4C">
      <w:pPr>
        <w:pStyle w:val="Prrafodelista"/>
        <w:spacing w:after="0" w:line="240" w:lineRule="auto"/>
        <w:jc w:val="both"/>
        <w:rPr>
          <w:rFonts w:ascii="Arial" w:hAnsi="Arial" w:cs="Arial"/>
          <w:i/>
        </w:rPr>
      </w:pPr>
      <w:r w:rsidRPr="00362F0B">
        <w:rPr>
          <w:rFonts w:ascii="Arial" w:hAnsi="Arial" w:cs="Arial"/>
          <w:i/>
        </w:rPr>
        <w:t xml:space="preserve">El oferente deberá contar con los niveles de solvencia de igual o </w:t>
      </w:r>
      <w:r>
        <w:rPr>
          <w:rFonts w:ascii="Arial" w:hAnsi="Arial" w:cs="Arial"/>
          <w:i/>
        </w:rPr>
        <w:t>superior al 30 de junio de 2.01</w:t>
      </w:r>
      <w:r w:rsidR="004A4A84">
        <w:rPr>
          <w:rFonts w:ascii="Arial" w:hAnsi="Arial" w:cs="Arial"/>
          <w:i/>
        </w:rPr>
        <w:t>8</w:t>
      </w:r>
      <w:r w:rsidRPr="00362F0B">
        <w:rPr>
          <w:rFonts w:ascii="Arial" w:hAnsi="Arial" w:cs="Arial"/>
          <w:i/>
        </w:rPr>
        <w:t>, conforme seguidamente se indica:</w:t>
      </w:r>
    </w:p>
    <w:p w:rsidR="00F95C4C" w:rsidRPr="00F95C4C" w:rsidRDefault="00F95C4C" w:rsidP="00F95C4C">
      <w:pPr>
        <w:spacing w:after="0" w:line="240" w:lineRule="auto"/>
        <w:ind w:left="360"/>
        <w:jc w:val="both"/>
        <w:rPr>
          <w:rFonts w:ascii="Arial" w:hAnsi="Arial" w:cs="Arial"/>
          <w:i/>
        </w:rPr>
      </w:pPr>
      <w:r w:rsidRPr="00F95C4C">
        <w:rPr>
          <w:rFonts w:ascii="Arial" w:hAnsi="Arial" w:cs="Arial"/>
          <w:i/>
        </w:rPr>
        <w:tab/>
        <w:t>Margen Mínimo de Solvencia Requerida: 1,80</w:t>
      </w:r>
    </w:p>
    <w:p w:rsidR="00F95C4C" w:rsidRPr="00362F0B" w:rsidRDefault="00F95C4C" w:rsidP="00F95C4C">
      <w:pPr>
        <w:pStyle w:val="Prrafodelista"/>
        <w:spacing w:after="0" w:line="240" w:lineRule="auto"/>
        <w:jc w:val="both"/>
        <w:rPr>
          <w:rFonts w:ascii="Arial" w:hAnsi="Arial" w:cs="Arial"/>
          <w:i/>
        </w:rPr>
      </w:pPr>
      <w:r w:rsidRPr="00362F0B">
        <w:rPr>
          <w:rFonts w:ascii="Arial" w:hAnsi="Arial" w:cs="Arial"/>
          <w:i/>
        </w:rPr>
        <w:t>b)</w:t>
      </w:r>
      <w:r w:rsidRPr="00362F0B">
        <w:rPr>
          <w:rFonts w:ascii="Arial" w:hAnsi="Arial" w:cs="Arial"/>
          <w:i/>
        </w:rPr>
        <w:tab/>
        <w:t>Fondo de Garantía: 10.000.000.000 Gs. (Diez mil millones de guaraníes) como mínimo.</w:t>
      </w:r>
    </w:p>
    <w:p w:rsidR="00F95C4C" w:rsidRPr="00F95C4C" w:rsidRDefault="00F95C4C" w:rsidP="00F95C4C">
      <w:pPr>
        <w:spacing w:after="0" w:line="240" w:lineRule="auto"/>
        <w:ind w:left="360"/>
        <w:jc w:val="both"/>
        <w:rPr>
          <w:rFonts w:ascii="Arial" w:hAnsi="Arial" w:cs="Arial"/>
          <w:i/>
        </w:rPr>
      </w:pPr>
      <w:r w:rsidRPr="00F95C4C">
        <w:rPr>
          <w:rFonts w:ascii="Arial" w:hAnsi="Arial" w:cs="Arial"/>
          <w:i/>
        </w:rPr>
        <w:tab/>
        <w:t>Disponibilidades: igual o superior a 8.000.000.000 Gs. (Ocho mil millones de guaraníes), al 30 de junio del último ejercicio fenecido.  a la vista, en cuentas corrientes, caja de ahorros, excluyéndose inversiones a plazo fijo en Financieras, Bancos, Bonos del Tesoro Nacional, moneda nacional o extranjera, etc.</w:t>
      </w:r>
    </w:p>
    <w:p w:rsidR="00F95C4C" w:rsidRPr="00362F0B" w:rsidRDefault="00F95C4C" w:rsidP="00F95C4C">
      <w:pPr>
        <w:pStyle w:val="Prrafodelista"/>
        <w:spacing w:after="0" w:line="240" w:lineRule="auto"/>
        <w:jc w:val="both"/>
        <w:rPr>
          <w:rFonts w:ascii="Arial" w:hAnsi="Arial" w:cs="Arial"/>
          <w:i/>
        </w:rPr>
      </w:pPr>
      <w:r w:rsidRPr="00362F0B">
        <w:rPr>
          <w:rFonts w:ascii="Arial" w:hAnsi="Arial" w:cs="Arial"/>
          <w:i/>
        </w:rPr>
        <w:tab/>
        <w:t xml:space="preserve">Patrimonio Propio no Comprometido: igual o superior a 12.000.000.000 Gs. (Doce </w:t>
      </w:r>
      <w:proofErr w:type="gramStart"/>
      <w:r w:rsidRPr="00362F0B">
        <w:rPr>
          <w:rFonts w:ascii="Arial" w:hAnsi="Arial" w:cs="Arial"/>
          <w:i/>
        </w:rPr>
        <w:t>mil  millones</w:t>
      </w:r>
      <w:proofErr w:type="gramEnd"/>
      <w:r w:rsidRPr="00362F0B">
        <w:rPr>
          <w:rFonts w:ascii="Arial" w:hAnsi="Arial" w:cs="Arial"/>
          <w:i/>
        </w:rPr>
        <w:t xml:space="preserve"> de guaraníes) en el último año de ejercicio cerrado al mes de junio.</w:t>
      </w:r>
    </w:p>
    <w:p w:rsidR="00F95C4C" w:rsidRPr="00F95C4C" w:rsidRDefault="00F95C4C" w:rsidP="00F95C4C">
      <w:pPr>
        <w:spacing w:after="0" w:line="240" w:lineRule="auto"/>
        <w:jc w:val="both"/>
        <w:rPr>
          <w:rFonts w:ascii="Arial" w:hAnsi="Arial" w:cs="Arial"/>
          <w:i/>
        </w:rPr>
      </w:pPr>
      <w:r w:rsidRPr="00F95C4C">
        <w:rPr>
          <w:rFonts w:ascii="Arial" w:hAnsi="Arial" w:cs="Arial"/>
          <w:i/>
        </w:rPr>
        <w:tab/>
      </w:r>
      <w:r w:rsidRPr="00F95C4C">
        <w:rPr>
          <w:rFonts w:ascii="Arial" w:hAnsi="Arial" w:cs="Arial"/>
          <w:i/>
        </w:rPr>
        <w:tab/>
        <w:t>CALIFICACIÓN DE LAS REASEGURADORAS</w:t>
      </w:r>
    </w:p>
    <w:p w:rsidR="00F95C4C" w:rsidRPr="00362F0B" w:rsidRDefault="00F95C4C" w:rsidP="00F95C4C">
      <w:pPr>
        <w:pStyle w:val="Prrafodelista"/>
        <w:spacing w:after="0" w:line="240" w:lineRule="auto"/>
        <w:jc w:val="both"/>
        <w:rPr>
          <w:rFonts w:ascii="Arial" w:hAnsi="Arial" w:cs="Arial"/>
          <w:i/>
        </w:rPr>
      </w:pPr>
      <w:r w:rsidRPr="00362F0B">
        <w:rPr>
          <w:rFonts w:ascii="Arial" w:hAnsi="Arial" w:cs="Arial"/>
          <w:i/>
        </w:rPr>
        <w:tab/>
        <w:t>- A (Standard &amp;</w:t>
      </w:r>
      <w:proofErr w:type="spellStart"/>
      <w:r w:rsidRPr="00362F0B">
        <w:rPr>
          <w:rFonts w:ascii="Arial" w:hAnsi="Arial" w:cs="Arial"/>
          <w:i/>
        </w:rPr>
        <w:t>Poor's</w:t>
      </w:r>
      <w:proofErr w:type="spellEnd"/>
      <w:r w:rsidRPr="00362F0B">
        <w:rPr>
          <w:rFonts w:ascii="Arial" w:hAnsi="Arial" w:cs="Arial"/>
          <w:i/>
        </w:rPr>
        <w:t xml:space="preserve">) </w:t>
      </w:r>
    </w:p>
    <w:p w:rsidR="00F95C4C" w:rsidRPr="00362F0B" w:rsidRDefault="00F95C4C" w:rsidP="00F95C4C">
      <w:pPr>
        <w:pStyle w:val="Prrafodelista"/>
        <w:spacing w:after="0" w:line="240" w:lineRule="auto"/>
        <w:jc w:val="both"/>
        <w:rPr>
          <w:rFonts w:ascii="Arial" w:hAnsi="Arial" w:cs="Arial"/>
          <w:i/>
        </w:rPr>
      </w:pPr>
      <w:r w:rsidRPr="00362F0B">
        <w:rPr>
          <w:rFonts w:ascii="Arial" w:hAnsi="Arial" w:cs="Arial"/>
          <w:i/>
        </w:rPr>
        <w:t xml:space="preserve">       - Cantidad mínima de Reaseguradoras: 3 (tres)</w:t>
      </w:r>
    </w:p>
    <w:p w:rsidR="00F95C4C" w:rsidRPr="00362F0B" w:rsidRDefault="00F95C4C" w:rsidP="00F95C4C">
      <w:pPr>
        <w:pStyle w:val="Prrafodelista"/>
        <w:spacing w:after="0" w:line="240" w:lineRule="auto"/>
        <w:jc w:val="both"/>
        <w:rPr>
          <w:rFonts w:ascii="Arial" w:hAnsi="Arial" w:cs="Arial"/>
          <w:i/>
        </w:rPr>
      </w:pPr>
      <w:r w:rsidRPr="00362F0B">
        <w:rPr>
          <w:rFonts w:ascii="Arial" w:hAnsi="Arial" w:cs="Arial"/>
          <w:i/>
        </w:rPr>
        <w:t xml:space="preserve"> Las reaseguradoras deberán presentar constancia de inscripción en los registros de la Superintendencia de Seguros.</w:t>
      </w:r>
    </w:p>
    <w:p w:rsidR="004B187B" w:rsidRPr="00011379" w:rsidRDefault="00F95C4C" w:rsidP="00F95C4C">
      <w:pPr>
        <w:pStyle w:val="Prrafodelista"/>
        <w:spacing w:after="0" w:line="360" w:lineRule="auto"/>
        <w:jc w:val="both"/>
        <w:rPr>
          <w:rFonts w:ascii="Arial" w:hAnsi="Arial" w:cs="Arial"/>
        </w:rPr>
      </w:pPr>
      <w:proofErr w:type="spellStart"/>
      <w:r w:rsidRPr="00362F0B">
        <w:rPr>
          <w:rFonts w:ascii="Arial" w:hAnsi="Arial" w:cs="Arial"/>
          <w:i/>
        </w:rPr>
        <w:t>Obs</w:t>
      </w:r>
      <w:proofErr w:type="spellEnd"/>
      <w:r w:rsidRPr="00362F0B">
        <w:rPr>
          <w:rFonts w:ascii="Arial" w:hAnsi="Arial" w:cs="Arial"/>
          <w:i/>
        </w:rPr>
        <w:t xml:space="preserve">: En caso de coaseguros, todos los integrantes del coaseguro deben cumplir los requisitos financieros solicitados en la carta de </w:t>
      </w:r>
      <w:proofErr w:type="spellStart"/>
      <w:r w:rsidRPr="00362F0B">
        <w:rPr>
          <w:rFonts w:ascii="Arial" w:hAnsi="Arial" w:cs="Arial"/>
          <w:i/>
        </w:rPr>
        <w:t>invitación.</w:t>
      </w:r>
      <w:r w:rsidR="00011379">
        <w:rPr>
          <w:rFonts w:ascii="Arial" w:hAnsi="Arial" w:cs="Arial"/>
        </w:rPr>
        <w:t>NO</w:t>
      </w:r>
      <w:proofErr w:type="spellEnd"/>
      <w:r w:rsidR="00011379">
        <w:rPr>
          <w:rFonts w:ascii="Arial" w:hAnsi="Arial" w:cs="Arial"/>
        </w:rPr>
        <w:t xml:space="preserve"> APLICA</w:t>
      </w:r>
    </w:p>
    <w:p w:rsidR="00B73966" w:rsidRPr="00AD2AE5" w:rsidRDefault="00B73966" w:rsidP="00830140">
      <w:pPr>
        <w:pStyle w:val="Prrafodelista"/>
        <w:spacing w:after="0" w:line="360" w:lineRule="auto"/>
        <w:ind w:left="993"/>
        <w:jc w:val="both"/>
        <w:rPr>
          <w:rFonts w:ascii="Arial" w:hAnsi="Arial" w:cs="Arial"/>
          <w:i/>
          <w:color w:val="FF0000"/>
        </w:rPr>
      </w:pPr>
    </w:p>
    <w:p w:rsidR="004B187B" w:rsidRPr="00B73966" w:rsidRDefault="004B187B" w:rsidP="0008174E">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p>
    <w:p w:rsidR="004B187B" w:rsidRPr="00011379" w:rsidRDefault="00011379" w:rsidP="00830140">
      <w:pPr>
        <w:pStyle w:val="Prrafodelista"/>
        <w:spacing w:after="0" w:line="360" w:lineRule="auto"/>
        <w:ind w:left="993"/>
        <w:jc w:val="both"/>
        <w:rPr>
          <w:rFonts w:ascii="Arial" w:hAnsi="Arial" w:cs="Arial"/>
        </w:rPr>
      </w:pPr>
      <w:r w:rsidRPr="00011379">
        <w:rPr>
          <w:rFonts w:ascii="Arial" w:hAnsi="Arial" w:cs="Arial"/>
        </w:rPr>
        <w:t>NO APLICA</w:t>
      </w:r>
    </w:p>
    <w:p w:rsidR="004B187B" w:rsidRDefault="004B187B" w:rsidP="00830140">
      <w:pPr>
        <w:pStyle w:val="Prrafodelista"/>
        <w:spacing w:after="0" w:line="360" w:lineRule="auto"/>
        <w:ind w:left="993" w:hanging="567"/>
        <w:jc w:val="both"/>
        <w:rPr>
          <w:rFonts w:ascii="Arial" w:hAnsi="Arial" w:cs="Arial"/>
          <w:i/>
        </w:rPr>
      </w:pPr>
    </w:p>
    <w:p w:rsidR="004A4A84" w:rsidRDefault="004A4A84" w:rsidP="00830140">
      <w:pPr>
        <w:pStyle w:val="Prrafodelista"/>
        <w:spacing w:after="0" w:line="360" w:lineRule="auto"/>
        <w:ind w:left="993" w:hanging="567"/>
        <w:jc w:val="both"/>
        <w:rPr>
          <w:rFonts w:ascii="Arial" w:hAnsi="Arial" w:cs="Arial"/>
          <w:i/>
        </w:rPr>
      </w:pPr>
    </w:p>
    <w:p w:rsidR="004A4A84" w:rsidRPr="00AD2AE5" w:rsidRDefault="004A4A84" w:rsidP="00830140">
      <w:pPr>
        <w:pStyle w:val="Prrafodelista"/>
        <w:spacing w:after="0" w:line="360" w:lineRule="auto"/>
        <w:ind w:left="993" w:hanging="567"/>
        <w:jc w:val="both"/>
        <w:rPr>
          <w:rFonts w:ascii="Arial" w:hAnsi="Arial" w:cs="Arial"/>
          <w:i/>
        </w:rPr>
      </w:pPr>
    </w:p>
    <w:p w:rsidR="004E69A3" w:rsidRDefault="004E69A3" w:rsidP="0008174E">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lastRenderedPageBreak/>
        <w:t xml:space="preserve">Experiencia: </w:t>
      </w:r>
    </w:p>
    <w:p w:rsidR="00011379" w:rsidRPr="00011379" w:rsidRDefault="00011379" w:rsidP="00011379">
      <w:pPr>
        <w:pStyle w:val="Prrafodelista"/>
        <w:tabs>
          <w:tab w:val="left" w:pos="1440"/>
        </w:tabs>
        <w:autoSpaceDE w:val="0"/>
        <w:autoSpaceDN w:val="0"/>
        <w:spacing w:after="0" w:line="240" w:lineRule="auto"/>
        <w:ind w:right="-20"/>
        <w:jc w:val="both"/>
        <w:rPr>
          <w:rFonts w:ascii="Arial" w:hAnsi="Arial" w:cs="Arial"/>
        </w:rPr>
      </w:pPr>
    </w:p>
    <w:p w:rsidR="0008174E" w:rsidRPr="00A76AC5" w:rsidRDefault="00011379" w:rsidP="0008174E">
      <w:pPr>
        <w:spacing w:line="240" w:lineRule="auto"/>
        <w:ind w:left="567"/>
        <w:jc w:val="both"/>
        <w:rPr>
          <w:sz w:val="24"/>
          <w:szCs w:val="24"/>
        </w:rPr>
      </w:pPr>
      <w:r w:rsidRPr="00011379">
        <w:rPr>
          <w:rFonts w:ascii="Arial" w:hAnsi="Arial" w:cs="Arial"/>
        </w:rPr>
        <w:t>En caso de Consorcios en todas las evidencias documentadas presentadas se deberán indicar en la oferta cual es el Líder del consorcio quien deberá cumplir con al menos el 60% de los criterios de calificación y el 40% restante lo cumplirán él o los demás integrantes del consorcio. Todos los integrantes del Consorcio deberán cumplir los requisitos legales en su totalidad para el cumplimiento de los bienes solicitados</w:t>
      </w:r>
      <w:r w:rsidR="0008174E" w:rsidRPr="0008174E">
        <w:rPr>
          <w:sz w:val="24"/>
          <w:szCs w:val="24"/>
        </w:rPr>
        <w:t xml:space="preserve"> </w:t>
      </w:r>
      <w:r w:rsidR="0008174E" w:rsidRPr="00A76AC5">
        <w:rPr>
          <w:sz w:val="24"/>
          <w:szCs w:val="24"/>
        </w:rPr>
        <w:t>Para determinar la experiencia del Oferente, demostrar, la capacidad de haber suministrado los servicios objeto de la presente licitación, como proveedor y en fo</w:t>
      </w:r>
      <w:r w:rsidR="0008174E">
        <w:rPr>
          <w:sz w:val="24"/>
          <w:szCs w:val="24"/>
        </w:rPr>
        <w:t>rma satisfactoria, a Instituciones públicas o privadas</w:t>
      </w:r>
      <w:r w:rsidR="0008174E" w:rsidRPr="00A76AC5">
        <w:rPr>
          <w:sz w:val="24"/>
          <w:szCs w:val="24"/>
        </w:rPr>
        <w:t xml:space="preserve"> para la cual se considerarán los siguientes documentos: </w:t>
      </w:r>
    </w:p>
    <w:p w:rsidR="0008174E" w:rsidRPr="00A76AC5" w:rsidRDefault="0008174E" w:rsidP="0008174E">
      <w:pPr>
        <w:widowControl w:val="0"/>
        <w:numPr>
          <w:ilvl w:val="0"/>
          <w:numId w:val="17"/>
        </w:numPr>
        <w:adjustRightInd w:val="0"/>
        <w:spacing w:after="0" w:line="240" w:lineRule="auto"/>
        <w:jc w:val="both"/>
        <w:textAlignment w:val="baseline"/>
        <w:rPr>
          <w:sz w:val="24"/>
          <w:szCs w:val="24"/>
        </w:rPr>
      </w:pPr>
      <w:r w:rsidRPr="00A76AC5">
        <w:rPr>
          <w:sz w:val="24"/>
          <w:szCs w:val="24"/>
        </w:rPr>
        <w:t xml:space="preserve">Antigüedad mínima de la compañía 5 años, de existencia Legal de la Compañía, conforme a los Estatutos de la misma. </w:t>
      </w:r>
    </w:p>
    <w:p w:rsidR="0008174E" w:rsidRPr="00A76AC5" w:rsidRDefault="0008174E" w:rsidP="0008174E">
      <w:pPr>
        <w:widowControl w:val="0"/>
        <w:numPr>
          <w:ilvl w:val="0"/>
          <w:numId w:val="17"/>
        </w:numPr>
        <w:adjustRightInd w:val="0"/>
        <w:spacing w:after="0" w:line="240" w:lineRule="auto"/>
        <w:jc w:val="both"/>
        <w:textAlignment w:val="baseline"/>
        <w:rPr>
          <w:sz w:val="24"/>
          <w:szCs w:val="24"/>
        </w:rPr>
      </w:pPr>
      <w:r w:rsidRPr="00A76AC5">
        <w:rPr>
          <w:sz w:val="24"/>
          <w:szCs w:val="24"/>
        </w:rPr>
        <w:t>Constancias de satisfacción de clientes, 2 (dos) como mínimo, en los 2 (dos) últimos años (201</w:t>
      </w:r>
      <w:r w:rsidR="004A4A84">
        <w:rPr>
          <w:sz w:val="24"/>
          <w:szCs w:val="24"/>
        </w:rPr>
        <w:t>7</w:t>
      </w:r>
      <w:r w:rsidRPr="00A76AC5">
        <w:rPr>
          <w:sz w:val="24"/>
          <w:szCs w:val="24"/>
        </w:rPr>
        <w:t>-201</w:t>
      </w:r>
      <w:r w:rsidR="004A4A84">
        <w:rPr>
          <w:sz w:val="24"/>
          <w:szCs w:val="24"/>
        </w:rPr>
        <w:t>8</w:t>
      </w:r>
      <w:r w:rsidRPr="00A76AC5">
        <w:rPr>
          <w:sz w:val="24"/>
          <w:szCs w:val="24"/>
        </w:rPr>
        <w:t xml:space="preserve">)  </w:t>
      </w:r>
    </w:p>
    <w:p w:rsidR="0008174E" w:rsidRDefault="0008174E" w:rsidP="0008174E">
      <w:pPr>
        <w:widowControl w:val="0"/>
        <w:numPr>
          <w:ilvl w:val="0"/>
          <w:numId w:val="17"/>
        </w:numPr>
        <w:adjustRightInd w:val="0"/>
        <w:spacing w:after="0" w:line="240" w:lineRule="auto"/>
        <w:jc w:val="both"/>
        <w:textAlignment w:val="baseline"/>
        <w:rPr>
          <w:sz w:val="24"/>
          <w:szCs w:val="24"/>
        </w:rPr>
      </w:pPr>
      <w:r w:rsidRPr="00A76AC5">
        <w:rPr>
          <w:sz w:val="24"/>
          <w:szCs w:val="24"/>
        </w:rPr>
        <w:t xml:space="preserve">Copias autenticadas de contratos de servicios </w:t>
      </w:r>
      <w:r>
        <w:rPr>
          <w:sz w:val="24"/>
          <w:szCs w:val="24"/>
        </w:rPr>
        <w:t>objeto de la presente licitación</w:t>
      </w:r>
      <w:r w:rsidRPr="00A76AC5">
        <w:rPr>
          <w:sz w:val="24"/>
          <w:szCs w:val="24"/>
        </w:rPr>
        <w:t xml:space="preserve"> con entes Públicos y/o Privados en los 2 (dos) últimos años, 2 (dos) como mínimo. (201</w:t>
      </w:r>
      <w:r w:rsidR="004A4A84">
        <w:rPr>
          <w:sz w:val="24"/>
          <w:szCs w:val="24"/>
        </w:rPr>
        <w:t>7</w:t>
      </w:r>
      <w:r w:rsidRPr="00A76AC5">
        <w:rPr>
          <w:sz w:val="24"/>
          <w:szCs w:val="24"/>
        </w:rPr>
        <w:t>-201</w:t>
      </w:r>
      <w:r w:rsidR="004A4A84">
        <w:rPr>
          <w:sz w:val="24"/>
          <w:szCs w:val="24"/>
        </w:rPr>
        <w:t>8</w:t>
      </w:r>
      <w:r>
        <w:rPr>
          <w:sz w:val="24"/>
          <w:szCs w:val="24"/>
        </w:rPr>
        <w:t xml:space="preserve">). Será admitida indistintamente en ambos años. </w:t>
      </w:r>
    </w:p>
    <w:p w:rsidR="0008174E" w:rsidRPr="00A76AC5" w:rsidRDefault="0008174E" w:rsidP="0008174E">
      <w:pPr>
        <w:widowControl w:val="0"/>
        <w:numPr>
          <w:ilvl w:val="0"/>
          <w:numId w:val="17"/>
        </w:numPr>
        <w:adjustRightInd w:val="0"/>
        <w:spacing w:before="120" w:after="120" w:line="240" w:lineRule="auto"/>
        <w:jc w:val="both"/>
        <w:textAlignment w:val="baseline"/>
        <w:rPr>
          <w:iCs/>
          <w:color w:val="FF0000"/>
          <w:sz w:val="24"/>
          <w:szCs w:val="24"/>
          <w:lang w:val="es-ES"/>
        </w:rPr>
      </w:pPr>
      <w:r w:rsidRPr="00A76AC5">
        <w:rPr>
          <w:color w:val="000000"/>
          <w:sz w:val="24"/>
          <w:szCs w:val="24"/>
          <w:lang w:val="es-ES"/>
        </w:rPr>
        <w:t xml:space="preserve">Si la colocación en Reaseguros se realiza a través de un </w:t>
      </w:r>
      <w:proofErr w:type="spellStart"/>
      <w:r w:rsidRPr="00A76AC5">
        <w:rPr>
          <w:color w:val="000000"/>
          <w:sz w:val="24"/>
          <w:szCs w:val="24"/>
          <w:lang w:val="es-ES"/>
        </w:rPr>
        <w:t>Broker</w:t>
      </w:r>
      <w:proofErr w:type="spellEnd"/>
      <w:r w:rsidRPr="00A76AC5">
        <w:rPr>
          <w:color w:val="000000"/>
          <w:sz w:val="24"/>
          <w:szCs w:val="24"/>
          <w:lang w:val="es-ES"/>
        </w:rPr>
        <w:t>, este debe estar inscripto en la Superintendencia de Seguros y contar con una antigüedad mínima de cinco (5) años en forma ininterrumpida</w:t>
      </w:r>
    </w:p>
    <w:p w:rsidR="0008174E" w:rsidRPr="00A76AC5" w:rsidRDefault="0008174E" w:rsidP="0008174E">
      <w:pPr>
        <w:widowControl w:val="0"/>
        <w:numPr>
          <w:ilvl w:val="0"/>
          <w:numId w:val="17"/>
        </w:numPr>
        <w:adjustRightInd w:val="0"/>
        <w:spacing w:after="0" w:line="240" w:lineRule="auto"/>
        <w:jc w:val="both"/>
        <w:textAlignment w:val="baseline"/>
        <w:rPr>
          <w:sz w:val="24"/>
          <w:szCs w:val="24"/>
        </w:rPr>
      </w:pPr>
      <w:r w:rsidRPr="008B3887">
        <w:rPr>
          <w:sz w:val="24"/>
          <w:szCs w:val="24"/>
          <w:lang w:val="es-MX"/>
        </w:rPr>
        <w:t>Constancia de cumplimiento en caso de siniestro con instituciones</w:t>
      </w:r>
      <w:r>
        <w:rPr>
          <w:sz w:val="24"/>
          <w:szCs w:val="24"/>
          <w:lang w:val="es-MX"/>
        </w:rPr>
        <w:t xml:space="preserve"> Públicas o Privadas, </w:t>
      </w:r>
      <w:r w:rsidRPr="00A76AC5">
        <w:rPr>
          <w:sz w:val="24"/>
          <w:szCs w:val="24"/>
        </w:rPr>
        <w:t>2 (dos) como mínimo, en los 2 (dos) últimos años (201</w:t>
      </w:r>
      <w:r w:rsidR="004A4A84">
        <w:rPr>
          <w:sz w:val="24"/>
          <w:szCs w:val="24"/>
        </w:rPr>
        <w:t>7</w:t>
      </w:r>
      <w:r w:rsidRPr="00A76AC5">
        <w:rPr>
          <w:sz w:val="24"/>
          <w:szCs w:val="24"/>
        </w:rPr>
        <w:t>-201</w:t>
      </w:r>
      <w:r w:rsidR="004A4A84">
        <w:rPr>
          <w:sz w:val="24"/>
          <w:szCs w:val="24"/>
        </w:rPr>
        <w:t>8</w:t>
      </w:r>
      <w:r w:rsidRPr="00A76AC5">
        <w:rPr>
          <w:sz w:val="24"/>
          <w:szCs w:val="24"/>
        </w:rPr>
        <w:t xml:space="preserve">)  </w:t>
      </w:r>
    </w:p>
    <w:p w:rsidR="00011379" w:rsidRPr="00011379" w:rsidRDefault="00011379" w:rsidP="00011379">
      <w:pPr>
        <w:pStyle w:val="Prrafodelista"/>
        <w:tabs>
          <w:tab w:val="num" w:pos="1170"/>
        </w:tabs>
        <w:spacing w:after="120"/>
        <w:jc w:val="both"/>
        <w:rPr>
          <w:rFonts w:ascii="Arial" w:hAnsi="Arial" w:cs="Arial"/>
        </w:rPr>
      </w:pPr>
    </w:p>
    <w:p w:rsidR="004E3936" w:rsidRDefault="004E3936" w:rsidP="004E3936">
      <w:pPr>
        <w:spacing w:line="240" w:lineRule="auto"/>
        <w:ind w:left="1287"/>
        <w:jc w:val="both"/>
        <w:rPr>
          <w:sz w:val="24"/>
          <w:szCs w:val="24"/>
        </w:rPr>
      </w:pPr>
      <w:proofErr w:type="spellStart"/>
      <w:r>
        <w:rPr>
          <w:b/>
          <w:bCs/>
          <w:sz w:val="24"/>
          <w:szCs w:val="24"/>
        </w:rPr>
        <w:t>Obs</w:t>
      </w:r>
      <w:proofErr w:type="spellEnd"/>
      <w:r>
        <w:rPr>
          <w:b/>
          <w:bCs/>
          <w:sz w:val="24"/>
          <w:szCs w:val="24"/>
        </w:rPr>
        <w:t>: Todos los integrantes del coaseguro deberán cumplir los requisitos legales en su totalidad como ser obligaciones tributarias, laborales, de seguridad social, y las específicas para el cumplimiento de los bienes licitados, se deberá indicar en la oferta cual es el líder del coaseguro quien deberá cumplir con al menos el 60% de los criterios de calificación y el 40% restante lo cumplirán el o los demás integrantes del coaseguro.</w:t>
      </w:r>
    </w:p>
    <w:p w:rsidR="004E3936" w:rsidRDefault="004E3936" w:rsidP="004E3936">
      <w:pPr>
        <w:spacing w:line="240" w:lineRule="auto"/>
        <w:ind w:left="22" w:hanging="22"/>
        <w:jc w:val="both"/>
        <w:rPr>
          <w:b/>
          <w:i/>
          <w:sz w:val="24"/>
          <w:szCs w:val="24"/>
          <w:lang w:val="es-ES"/>
        </w:rPr>
      </w:pPr>
      <w:r>
        <w:rPr>
          <w:b/>
          <w:i/>
          <w:sz w:val="24"/>
          <w:szCs w:val="24"/>
          <w:lang w:val="es-ES"/>
        </w:rPr>
        <w:t>Los niveles de solvencia fueron elaborados conforme a los parámetros mínimos recomendados en la Circular DNCP Nº 10/09 de fecha 19 de marzo de 2.009</w:t>
      </w:r>
    </w:p>
    <w:p w:rsidR="001F62A3" w:rsidRPr="004E3936" w:rsidRDefault="001F62A3" w:rsidP="00830140">
      <w:pPr>
        <w:pStyle w:val="Prrafodelista"/>
        <w:spacing w:after="0" w:line="360" w:lineRule="auto"/>
        <w:ind w:left="993"/>
        <w:jc w:val="both"/>
        <w:rPr>
          <w:rFonts w:ascii="Arial" w:hAnsi="Arial" w:cs="Arial"/>
          <w:i/>
          <w:lang w:val="es-ES"/>
        </w:rPr>
      </w:pPr>
    </w:p>
    <w:p w:rsidR="00C5575E" w:rsidRPr="00AD2AE5" w:rsidRDefault="004E69A3" w:rsidP="0008174E">
      <w:pPr>
        <w:pStyle w:val="Prrafodelista"/>
        <w:numPr>
          <w:ilvl w:val="0"/>
          <w:numId w:val="5"/>
        </w:numPr>
        <w:spacing w:before="240" w:after="240"/>
        <w:ind w:left="284" w:hanging="284"/>
        <w:jc w:val="both"/>
        <w:rPr>
          <w:rFonts w:ascii="Arial" w:hAnsi="Arial" w:cs="Arial"/>
        </w:rPr>
      </w:pPr>
      <w:r w:rsidRPr="00820F9C">
        <w:rPr>
          <w:rFonts w:ascii="Arial" w:hAnsi="Arial" w:cs="Arial"/>
          <w:b/>
        </w:rPr>
        <w:t xml:space="preserve">El margen de preferencia a ser utilizado </w:t>
      </w:r>
      <w:proofErr w:type="gramStart"/>
      <w:r w:rsidRPr="00820F9C">
        <w:rPr>
          <w:rFonts w:ascii="Arial" w:hAnsi="Arial" w:cs="Arial"/>
          <w:b/>
        </w:rPr>
        <w:t>es</w:t>
      </w:r>
      <w:r w:rsidRPr="00AD2AE5">
        <w:rPr>
          <w:rFonts w:ascii="Arial" w:hAnsi="Arial" w:cs="Arial"/>
        </w:rPr>
        <w:t>:</w:t>
      </w:r>
      <w:r w:rsidR="00C5575E" w:rsidRPr="00AD2AE5">
        <w:rPr>
          <w:rFonts w:ascii="Arial" w:hAnsi="Arial" w:cs="Arial"/>
        </w:rPr>
        <w:t>Se</w:t>
      </w:r>
      <w:proofErr w:type="gramEnd"/>
      <w:r w:rsidR="00C5575E" w:rsidRPr="00AD2AE5">
        <w:rPr>
          <w:rFonts w:ascii="Arial" w:hAnsi="Arial" w:cs="Arial"/>
        </w:rPr>
        <w:t xml:space="preserv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830140">
      <w:pPr>
        <w:pStyle w:val="Prrafodelista"/>
        <w:spacing w:before="240" w:after="240" w:line="360" w:lineRule="auto"/>
        <w:ind w:left="284" w:hanging="284"/>
        <w:jc w:val="both"/>
        <w:rPr>
          <w:rFonts w:ascii="Arial" w:hAnsi="Arial" w:cs="Arial"/>
        </w:rPr>
      </w:pPr>
    </w:p>
    <w:p w:rsidR="00C5575E" w:rsidRDefault="00C5575E" w:rsidP="0070082B">
      <w:pPr>
        <w:pStyle w:val="Prrafodelista"/>
        <w:spacing w:before="240" w:after="240"/>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AF109E">
        <w:rPr>
          <w:rFonts w:ascii="Arial" w:hAnsi="Arial" w:cs="Arial"/>
        </w:rPr>
        <w:t xml:space="preserve">2 (dos) </w:t>
      </w:r>
      <w:r w:rsidR="003F07FE">
        <w:rPr>
          <w:rFonts w:ascii="Arial" w:hAnsi="Arial" w:cs="Arial"/>
        </w:rPr>
        <w:t>días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rsidR="00011379" w:rsidRDefault="00011379" w:rsidP="00830140">
      <w:pPr>
        <w:pStyle w:val="Prrafodelista"/>
        <w:spacing w:before="240" w:after="240" w:line="360" w:lineRule="auto"/>
        <w:ind w:left="284"/>
        <w:jc w:val="both"/>
        <w:rPr>
          <w:rFonts w:ascii="Arial" w:hAnsi="Arial" w:cs="Arial"/>
        </w:rPr>
      </w:pPr>
    </w:p>
    <w:p w:rsidR="00E00C3A" w:rsidRDefault="00C5575E" w:rsidP="0070082B">
      <w:pPr>
        <w:pStyle w:val="Prrafodelista"/>
        <w:spacing w:before="240" w:after="240"/>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w:t>
      </w:r>
      <w:r w:rsidRPr="00AD2AE5">
        <w:rPr>
          <w:rFonts w:ascii="Arial" w:hAnsi="Arial" w:cs="Arial"/>
        </w:rPr>
        <w:lastRenderedPageBreak/>
        <w:t xml:space="preserve">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A76E5D" w:rsidRPr="00213C2F" w:rsidRDefault="00A76E5D" w:rsidP="0070082B">
      <w:pPr>
        <w:pStyle w:val="Prrafodelista"/>
        <w:spacing w:before="240" w:after="240"/>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rsidR="00AF109E" w:rsidRPr="00AD2AE5" w:rsidRDefault="00AF109E" w:rsidP="00830140">
      <w:pPr>
        <w:pStyle w:val="Prrafodelista"/>
        <w:spacing w:before="240" w:after="240" w:line="360" w:lineRule="auto"/>
        <w:jc w:val="both"/>
        <w:rPr>
          <w:rFonts w:ascii="Arial" w:hAnsi="Arial" w:cs="Arial"/>
        </w:rPr>
      </w:pPr>
    </w:p>
    <w:p w:rsidR="00786107" w:rsidRPr="00786107" w:rsidRDefault="004E69A3" w:rsidP="0008174E">
      <w:pPr>
        <w:pStyle w:val="Prrafodelista"/>
        <w:numPr>
          <w:ilvl w:val="0"/>
          <w:numId w:val="5"/>
        </w:numPr>
        <w:spacing w:before="240" w:after="240" w:line="360" w:lineRule="auto"/>
        <w:ind w:left="426" w:hanging="284"/>
        <w:contextualSpacing w:val="0"/>
        <w:jc w:val="both"/>
        <w:rPr>
          <w:rFonts w:ascii="Arial" w:hAnsi="Arial" w:cs="Arial"/>
          <w:i/>
          <w:color w:val="FF0000"/>
        </w:rPr>
      </w:pPr>
      <w:r w:rsidRPr="00AD2AE5">
        <w:rPr>
          <w:rFonts w:ascii="Arial" w:hAnsi="Arial" w:cs="Arial"/>
        </w:rPr>
        <w:t xml:space="preserve">Criterio de evaluación y calificación de las muestras: </w:t>
      </w:r>
      <w:r w:rsidR="00A178A9">
        <w:rPr>
          <w:rFonts w:ascii="Arial" w:hAnsi="Arial" w:cs="Arial"/>
        </w:rPr>
        <w:t>NO</w:t>
      </w:r>
    </w:p>
    <w:p w:rsidR="00375FEC" w:rsidRDefault="004E69A3" w:rsidP="0008174E">
      <w:pPr>
        <w:pStyle w:val="Prrafodelista"/>
        <w:numPr>
          <w:ilvl w:val="0"/>
          <w:numId w:val="5"/>
        </w:numPr>
        <w:spacing w:before="240" w:after="240" w:line="360" w:lineRule="auto"/>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Default="00B00B28" w:rsidP="00375FEC">
      <w:pPr>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70082B" w:rsidRDefault="00AD1ECC" w:rsidP="0070082B">
      <w:pPr>
        <w:pStyle w:val="Prrafodelista"/>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B00B28" w:rsidP="0070082B">
      <w:pPr>
        <w:pStyle w:val="Prrafodelista"/>
        <w:ind w:left="284"/>
        <w:jc w:val="both"/>
        <w:rPr>
          <w:rFonts w:ascii="Arial" w:hAnsi="Arial" w:cs="Arial"/>
          <w:szCs w:val="20"/>
        </w:rPr>
      </w:pPr>
    </w:p>
    <w:p w:rsidR="00B00B28" w:rsidRPr="00AD2AE5" w:rsidRDefault="00AD1ECC" w:rsidP="00A178A9">
      <w:pPr>
        <w:pStyle w:val="Prrafodelista"/>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rsidR="00B00B28" w:rsidRPr="00AD2AE5" w:rsidRDefault="00AD1ECC" w:rsidP="00A178A9">
      <w:pPr>
        <w:pStyle w:val="Prrafodelista"/>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AD1ECC" w:rsidP="00A178A9">
      <w:pPr>
        <w:pStyle w:val="Prrafodelista"/>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rsidR="00B00B28" w:rsidRPr="00AD2AE5" w:rsidRDefault="00B00B28" w:rsidP="00A178A9">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A178A9">
      <w:pPr>
        <w:pStyle w:val="Prrafodelista"/>
        <w:ind w:left="284"/>
        <w:jc w:val="both"/>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AF109E" w:rsidRPr="00AF109E" w:rsidRDefault="00AF109E" w:rsidP="0008174E">
      <w:pPr>
        <w:pStyle w:val="Prrafodelista"/>
        <w:numPr>
          <w:ilvl w:val="0"/>
          <w:numId w:val="5"/>
        </w:numPr>
        <w:tabs>
          <w:tab w:val="left" w:pos="993"/>
        </w:tabs>
        <w:spacing w:before="240" w:after="240"/>
        <w:ind w:left="284" w:hanging="284"/>
        <w:contextualSpacing w:val="0"/>
        <w:jc w:val="both"/>
        <w:rPr>
          <w:rFonts w:ascii="Arial" w:hAnsi="Arial" w:cs="Arial"/>
          <w:color w:val="FF0000"/>
        </w:rPr>
      </w:pPr>
      <w:r w:rsidRPr="00AD2AE5">
        <w:rPr>
          <w:rFonts w:ascii="Arial" w:hAnsi="Arial" w:cs="Arial"/>
        </w:rPr>
        <w:t xml:space="preserve">Notificación de Adjudicación: La adjudicación se dará a conocer </w:t>
      </w:r>
      <w:r>
        <w:rPr>
          <w:rFonts w:ascii="Arial" w:hAnsi="Arial" w:cs="Arial"/>
        </w:rPr>
        <w:t>por nota, fax o correo electrónico a cada uno de los oferentes dentro del plazo  de 5 (cinco) días calendarios posteriores a la emisión de la Resolución de Adjudicación</w:t>
      </w:r>
    </w:p>
    <w:p w:rsidR="003C0B8F" w:rsidRPr="00AD2AE5" w:rsidRDefault="003C0B8F" w:rsidP="0008174E">
      <w:pPr>
        <w:pStyle w:val="Prrafodelista"/>
        <w:numPr>
          <w:ilvl w:val="0"/>
          <w:numId w:val="5"/>
        </w:numPr>
        <w:tabs>
          <w:tab w:val="left" w:pos="993"/>
        </w:tabs>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lacontratación</w:t>
      </w:r>
      <w:r w:rsidRPr="00AD2AE5">
        <w:rPr>
          <w:rFonts w:ascii="Arial" w:hAnsi="Arial" w:cs="Arial"/>
        </w:rPr>
        <w:t xml:space="preserve"> mediante:</w:t>
      </w:r>
      <w:r w:rsidR="00AF109E" w:rsidRPr="00AF109E">
        <w:rPr>
          <w:rFonts w:ascii="Arial" w:hAnsi="Arial" w:cs="Arial"/>
          <w:b/>
        </w:rPr>
        <w:t>CONTRATO</w:t>
      </w:r>
    </w:p>
    <w:p w:rsidR="003C0B8F" w:rsidRPr="00786107" w:rsidRDefault="003C0B8F" w:rsidP="0008174E">
      <w:pPr>
        <w:pStyle w:val="Prrafodelista"/>
        <w:numPr>
          <w:ilvl w:val="0"/>
          <w:numId w:val="5"/>
        </w:numPr>
        <w:tabs>
          <w:tab w:val="left" w:pos="851"/>
        </w:tabs>
        <w:spacing w:before="240" w:after="240"/>
        <w:ind w:left="284" w:hanging="284"/>
        <w:contextualSpacing w:val="0"/>
        <w:jc w:val="both"/>
        <w:rPr>
          <w:rFonts w:ascii="Arial" w:hAnsi="Arial" w:cs="Arial"/>
          <w:i/>
          <w:color w:val="FF0000"/>
          <w:spacing w:val="-3"/>
          <w:lang w:val="es-ES_tradnl"/>
        </w:rPr>
      </w:pPr>
      <w:r w:rsidRPr="00725FDF">
        <w:rPr>
          <w:rFonts w:ascii="Arial" w:hAnsi="Arial" w:cs="Arial"/>
        </w:rPr>
        <w:lastRenderedPageBreak/>
        <w:t>El precio adjudicado estará sujeto a reajustes. La fórmula y procedimiento para el cálculo de reajustes serán los siguientes</w:t>
      </w: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La fórmula y procedimiento para el cálculo de reajustes serán los siguientes: Los precios ofertados estarán sujetos a reajustes siempre y cuando la variación del IPC publicado por el BCP haya sufrido una variación igual o mayor al 15% (quince por ciento) referente a la fecha de apertura de ofertas, conforme a la siguiente fórmula: </w:t>
      </w: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Pr = P x IPC1</w:t>
      </w:r>
    </w:p>
    <w:p w:rsidR="00375FEC"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         IPCO</w:t>
      </w: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Dónde: </w:t>
      </w: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Pr: Precio Reajustado. </w:t>
      </w: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P: Precio adjudicado </w:t>
      </w: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IPC1: Índice de precios al consumidor publicado por el Banco Central del Paraguay, correspondiente a la fecha de la resolución de Adjudicación. </w:t>
      </w:r>
    </w:p>
    <w:p w:rsidR="00375FEC" w:rsidRDefault="00375FEC" w:rsidP="00725FDF">
      <w:pPr>
        <w:pStyle w:val="Prrafodelista"/>
        <w:tabs>
          <w:tab w:val="left" w:pos="851"/>
        </w:tabs>
        <w:spacing w:before="240" w:after="240" w:line="240" w:lineRule="auto"/>
        <w:ind w:left="284"/>
        <w:jc w:val="both"/>
        <w:rPr>
          <w:rFonts w:ascii="Arial" w:hAnsi="Arial" w:cs="Arial"/>
        </w:rPr>
      </w:pP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IPC0: Índice de precios al consumidor publicado por el Banco Central del Paraguay, correspondiente al mes de la apertura de sobres. </w:t>
      </w:r>
    </w:p>
    <w:p w:rsidR="00725FDF" w:rsidRPr="003B70E0" w:rsidRDefault="00725FDF" w:rsidP="00725FDF">
      <w:pPr>
        <w:pStyle w:val="Prrafodelista"/>
        <w:tabs>
          <w:tab w:val="left" w:pos="851"/>
        </w:tabs>
        <w:spacing w:before="240" w:after="240" w:line="240" w:lineRule="auto"/>
        <w:ind w:left="284"/>
        <w:contextualSpacing w:val="0"/>
        <w:jc w:val="both"/>
        <w:rPr>
          <w:rFonts w:ascii="Arial" w:hAnsi="Arial" w:cs="Arial"/>
          <w:sz w:val="24"/>
        </w:rPr>
      </w:pPr>
      <w:r w:rsidRPr="003B70E0">
        <w:rPr>
          <w:rFonts w:ascii="Arial" w:hAnsi="Arial" w:cs="Arial"/>
        </w:rPr>
        <w:t>Solo se reajustará sobre los bienes aún no proveídos y si el contratista no se encuentra con retraso respecto al cronograma de entregas aprobadas</w:t>
      </w:r>
      <w:r w:rsidRPr="003B70E0">
        <w:rPr>
          <w:rFonts w:ascii="Arial" w:hAnsi="Arial" w:cs="Arial"/>
          <w:sz w:val="24"/>
        </w:rPr>
        <w:t>.</w:t>
      </w:r>
    </w:p>
    <w:p w:rsidR="00A13093" w:rsidRPr="00A178A9" w:rsidRDefault="00A13093" w:rsidP="0008174E">
      <w:pPr>
        <w:pStyle w:val="Prrafodelista"/>
        <w:numPr>
          <w:ilvl w:val="0"/>
          <w:numId w:val="5"/>
        </w:numPr>
        <w:spacing w:before="240" w:after="240" w:line="360" w:lineRule="auto"/>
        <w:ind w:left="284" w:hanging="284"/>
        <w:contextualSpacing w:val="0"/>
        <w:jc w:val="both"/>
        <w:rPr>
          <w:rFonts w:ascii="Arial" w:hAnsi="Arial" w:cs="Arial"/>
          <w:color w:val="FF0000"/>
        </w:rPr>
      </w:pPr>
      <w:r w:rsidRPr="00725FDF">
        <w:rPr>
          <w:rFonts w:ascii="Arial" w:hAnsi="Arial" w:cs="Arial"/>
          <w:spacing w:val="-3"/>
          <w:lang w:val="es-ES_tradnl"/>
        </w:rPr>
        <w:t xml:space="preserve">Indicar si se admitirá o no la subcontratación: </w:t>
      </w:r>
      <w:r w:rsidR="00725FDF">
        <w:rPr>
          <w:rFonts w:ascii="Arial" w:hAnsi="Arial" w:cs="Arial"/>
          <w:spacing w:val="-3"/>
          <w:lang w:val="es-ES_tradnl"/>
        </w:rPr>
        <w:t>NO APLICA</w:t>
      </w:r>
    </w:p>
    <w:p w:rsidR="003B70E0" w:rsidRPr="003B70E0" w:rsidRDefault="003C0B8F" w:rsidP="0008174E">
      <w:pPr>
        <w:pStyle w:val="Prrafodelista"/>
        <w:numPr>
          <w:ilvl w:val="0"/>
          <w:numId w:val="5"/>
        </w:numPr>
        <w:spacing w:before="240" w:after="240" w:line="360" w:lineRule="auto"/>
        <w:ind w:left="284" w:hanging="284"/>
        <w:contextualSpacing w:val="0"/>
        <w:jc w:val="both"/>
        <w:rPr>
          <w:rFonts w:ascii="Arial" w:hAnsi="Arial" w:cs="Arial"/>
          <w:color w:val="FF0000"/>
        </w:rPr>
      </w:pPr>
      <w:r w:rsidRPr="00AD2AE5">
        <w:rPr>
          <w:rFonts w:ascii="Arial" w:hAnsi="Arial" w:cs="Arial"/>
        </w:rPr>
        <w:t>Las condiciones de pago:</w:t>
      </w:r>
    </w:p>
    <w:p w:rsidR="003B70E0" w:rsidRDefault="003B70E0" w:rsidP="00A178A9">
      <w:pPr>
        <w:pStyle w:val="Prrafodelista"/>
        <w:spacing w:before="240" w:after="240"/>
        <w:ind w:left="284"/>
        <w:contextualSpacing w:val="0"/>
        <w:jc w:val="both"/>
        <w:rPr>
          <w:rFonts w:ascii="Arial" w:hAnsi="Arial" w:cs="Arial"/>
        </w:rPr>
      </w:pPr>
      <w:r w:rsidRPr="003B70E0">
        <w:rPr>
          <w:rFonts w:ascii="Arial" w:hAnsi="Arial" w:cs="Arial"/>
        </w:rPr>
        <w:t>En guaraníes,</w:t>
      </w:r>
      <w:r w:rsidRPr="008425BF">
        <w:rPr>
          <w:rFonts w:ascii="Arial" w:hAnsi="Arial" w:cs="Arial"/>
        </w:rPr>
        <w:t>el pago será realizado luego de la entrega de los bienes a satisfacción del SENAVE; con recursos institucionales (FF-30). Para el pago, el proveedor deberá presentar una solicitud de pago por escrito acompañando la factura correspondiente. El  pago será efectivizado dentro de los 60 (sesenta) días calendario contados a partir de la fecha de presentación de la solicitud respectiva</w:t>
      </w:r>
      <w:r>
        <w:rPr>
          <w:rFonts w:ascii="Arial" w:hAnsi="Arial" w:cs="Arial"/>
        </w:rPr>
        <w:t>.</w:t>
      </w:r>
    </w:p>
    <w:p w:rsidR="003C0B8F" w:rsidRPr="00AD2AE5" w:rsidRDefault="003815D1" w:rsidP="0008174E">
      <w:pPr>
        <w:pStyle w:val="Prrafodelista"/>
        <w:numPr>
          <w:ilvl w:val="0"/>
          <w:numId w:val="5"/>
        </w:numPr>
        <w:spacing w:before="240" w:after="240"/>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3401AA" w:rsidRPr="003401AA">
        <w:rPr>
          <w:rFonts w:ascii="Arial" w:hAnsi="Arial" w:cs="Arial"/>
          <w:b/>
          <w:i/>
        </w:rPr>
        <w:t>0,1</w:t>
      </w:r>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75FEC" w:rsidRDefault="003C0B8F" w:rsidP="0008174E">
      <w:pPr>
        <w:pStyle w:val="Prrafodelista"/>
        <w:numPr>
          <w:ilvl w:val="0"/>
          <w:numId w:val="5"/>
        </w:numPr>
        <w:spacing w:before="240" w:after="240" w:line="360" w:lineRule="auto"/>
        <w:ind w:left="284" w:hanging="284"/>
        <w:contextualSpacing w:val="0"/>
        <w:jc w:val="both"/>
        <w:rPr>
          <w:rFonts w:ascii="Arial" w:hAnsi="Arial" w:cs="Arial"/>
        </w:rPr>
      </w:pPr>
      <w:r w:rsidRPr="003401AA">
        <w:rPr>
          <w:rFonts w:ascii="Arial" w:hAnsi="Arial" w:cs="Arial"/>
        </w:rPr>
        <w:t>Se otorgará Anticipo</w:t>
      </w:r>
      <w:r w:rsidR="003401AA" w:rsidRPr="003401AA">
        <w:rPr>
          <w:rFonts w:ascii="Arial" w:hAnsi="Arial" w:cs="Arial"/>
        </w:rPr>
        <w:t xml:space="preserve">: NO APLICA </w:t>
      </w:r>
    </w:p>
    <w:p w:rsidR="00BD727B" w:rsidRPr="00AD2AE5" w:rsidRDefault="00BD727B" w:rsidP="0008174E">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El valor de la Garantía de Cumplimiento de Contrato es de:</w:t>
      </w:r>
      <w:r>
        <w:rPr>
          <w:rFonts w:ascii="Arial" w:hAnsi="Arial" w:cs="Arial"/>
        </w:rPr>
        <w:t>10% del valor total del contrato.</w:t>
      </w:r>
    </w:p>
    <w:p w:rsidR="00CF56ED" w:rsidRPr="00AD2AE5" w:rsidRDefault="00545A02" w:rsidP="0008174E">
      <w:pPr>
        <w:pStyle w:val="Prrafodelista"/>
        <w:numPr>
          <w:ilvl w:val="0"/>
          <w:numId w:val="5"/>
        </w:numPr>
        <w:spacing w:before="240" w:after="240" w:line="360" w:lineRule="auto"/>
        <w:ind w:left="284" w:hanging="284"/>
        <w:contextualSpacing w:val="0"/>
        <w:jc w:val="both"/>
        <w:rPr>
          <w:rFonts w:ascii="Arial" w:hAnsi="Arial" w:cs="Arial"/>
        </w:rPr>
      </w:pPr>
      <w:r w:rsidRPr="00CF56ED">
        <w:rPr>
          <w:rFonts w:ascii="Arial" w:hAnsi="Arial" w:cs="Arial"/>
        </w:rPr>
        <w:t>La convocante podrá aceptar la garantía de cumplimiento de contrato en forma de declaración jurada</w:t>
      </w:r>
      <w:r w:rsidR="006B3670" w:rsidRPr="00CF56ED">
        <w:rPr>
          <w:rFonts w:ascii="Arial" w:hAnsi="Arial" w:cs="Arial"/>
        </w:rPr>
        <w:t xml:space="preserve">. </w:t>
      </w:r>
      <w:r w:rsidR="00CF56ED" w:rsidRPr="00367BF6">
        <w:rPr>
          <w:rFonts w:ascii="Arial" w:hAnsi="Arial" w:cs="Arial"/>
        </w:rPr>
        <w:t>SI; y tendrá</w:t>
      </w:r>
      <w:r w:rsidR="00CF56ED">
        <w:rPr>
          <w:rFonts w:ascii="Arial" w:hAnsi="Arial" w:cs="Arial"/>
        </w:rPr>
        <w:t xml:space="preserve"> una duración de 30 (treinta) días calendarios</w:t>
      </w:r>
      <w:r w:rsidR="00CF56ED" w:rsidRPr="00AD2AE5">
        <w:rPr>
          <w:rFonts w:ascii="Arial" w:hAnsi="Arial" w:cs="Arial"/>
          <w:i/>
        </w:rPr>
        <w:t>.</w:t>
      </w:r>
    </w:p>
    <w:p w:rsidR="00CF56ED" w:rsidRPr="00D76F42" w:rsidRDefault="00545A02" w:rsidP="0008174E">
      <w:pPr>
        <w:pStyle w:val="Prrafodelista"/>
        <w:numPr>
          <w:ilvl w:val="0"/>
          <w:numId w:val="5"/>
        </w:numPr>
        <w:spacing w:before="240" w:after="240"/>
        <w:ind w:left="284" w:hanging="284"/>
        <w:contextualSpacing w:val="0"/>
        <w:jc w:val="both"/>
        <w:rPr>
          <w:szCs w:val="20"/>
        </w:rPr>
      </w:pPr>
      <w:r w:rsidRPr="00CF56ED">
        <w:rPr>
          <w:rFonts w:ascii="Arial" w:hAnsi="Arial" w:cs="Arial"/>
        </w:rPr>
        <w:t>La liberación de la Garantía de Cumplimiento tendrá lugar</w:t>
      </w:r>
      <w:r w:rsidR="00C74B4B" w:rsidRPr="00CF56ED">
        <w:rPr>
          <w:rFonts w:ascii="Arial" w:hAnsi="Arial" w:cs="Arial"/>
        </w:rPr>
        <w:t xml:space="preserve">: </w:t>
      </w:r>
      <w:r w:rsidR="00CF56ED" w:rsidRPr="00AD2AE5">
        <w:rPr>
          <w:rFonts w:ascii="Arial" w:hAnsi="Arial" w:cs="Arial"/>
        </w:rPr>
        <w:t xml:space="preserve">La liberación de la Garantía de Cumplimiento tendrá lugar: </w:t>
      </w:r>
      <w:r w:rsidR="00CF56ED">
        <w:rPr>
          <w:rFonts w:ascii="Arial" w:hAnsi="Arial" w:cs="Arial"/>
        </w:rPr>
        <w:t>28 días contados a partir de la fecha de cumplimiento de las obligaciones del proveedor</w:t>
      </w:r>
    </w:p>
    <w:p w:rsidR="001E29FA" w:rsidRDefault="00545A02" w:rsidP="0008174E">
      <w:pPr>
        <w:pStyle w:val="Prrafodelista"/>
        <w:numPr>
          <w:ilvl w:val="0"/>
          <w:numId w:val="5"/>
        </w:numPr>
        <w:spacing w:before="240" w:after="240" w:line="360" w:lineRule="auto"/>
        <w:ind w:left="284" w:hanging="284"/>
        <w:contextualSpacing w:val="0"/>
        <w:jc w:val="both"/>
        <w:rPr>
          <w:szCs w:val="20"/>
        </w:rPr>
      </w:pPr>
      <w:r w:rsidRPr="00CF56ED">
        <w:rPr>
          <w:szCs w:val="20"/>
        </w:rPr>
        <w:t>Obligatoriedad de declarar Información del Personal del contratista en el SICP.</w:t>
      </w:r>
    </w:p>
    <w:p w:rsidR="007710B2" w:rsidRDefault="00020A9F" w:rsidP="00A178A9">
      <w:pPr>
        <w:pStyle w:val="Prrafodelista"/>
        <w:tabs>
          <w:tab w:val="left" w:leader="hyphen" w:pos="9180"/>
        </w:tabs>
        <w:ind w:left="284" w:firstLine="283"/>
        <w:jc w:val="both"/>
        <w:rPr>
          <w:rFonts w:ascii="Arial" w:hAnsi="Arial" w:cs="Arial"/>
          <w:color w:val="000000"/>
          <w:szCs w:val="20"/>
        </w:rPr>
      </w:pPr>
      <w:r w:rsidRPr="00AD2AE5">
        <w:rPr>
          <w:rFonts w:ascii="Arial" w:hAnsi="Arial" w:cs="Arial"/>
          <w:color w:val="000000"/>
          <w:szCs w:val="20"/>
        </w:rPr>
        <w:t>32</w:t>
      </w:r>
      <w:r w:rsidR="001E29FA" w:rsidRPr="00AD2AE5">
        <w:rPr>
          <w:rFonts w:ascii="Arial" w:hAnsi="Arial" w:cs="Arial"/>
          <w:color w:val="000000"/>
          <w:szCs w:val="20"/>
        </w:rPr>
        <w:t xml:space="preserve">.1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w:t>
      </w:r>
    </w:p>
    <w:p w:rsidR="007710B2" w:rsidRDefault="007710B2" w:rsidP="00830140">
      <w:pPr>
        <w:pStyle w:val="Prrafodelista"/>
        <w:tabs>
          <w:tab w:val="left" w:leader="hyphen" w:pos="9180"/>
        </w:tabs>
        <w:spacing w:line="360" w:lineRule="auto"/>
        <w:ind w:left="284" w:firstLine="283"/>
        <w:jc w:val="both"/>
        <w:rPr>
          <w:rFonts w:ascii="Arial" w:hAnsi="Arial" w:cs="Arial"/>
          <w:color w:val="000000"/>
          <w:szCs w:val="20"/>
        </w:rPr>
      </w:pPr>
    </w:p>
    <w:p w:rsidR="001E29FA" w:rsidRPr="00AD2AE5" w:rsidRDefault="001E29FA" w:rsidP="001732FE">
      <w:pPr>
        <w:pStyle w:val="Prrafodelista"/>
        <w:tabs>
          <w:tab w:val="left" w:leader="hyphen" w:pos="9180"/>
        </w:tabs>
        <w:ind w:left="284" w:firstLine="283"/>
        <w:jc w:val="both"/>
        <w:rPr>
          <w:rFonts w:ascii="Arial" w:hAnsi="Arial" w:cs="Arial"/>
          <w:szCs w:val="20"/>
        </w:rPr>
      </w:pPr>
      <w:r w:rsidRPr="00AD2AE5">
        <w:rPr>
          <w:rFonts w:ascii="Arial" w:hAnsi="Arial" w:cs="Arial"/>
          <w:color w:val="000000"/>
          <w:szCs w:val="20"/>
        </w:rPr>
        <w:lastRenderedPageBreak/>
        <w:t>Personal (FIP) y en el Formulario de Informe de Servicios Personales (FIS), disponibles a través del SIPE.</w:t>
      </w:r>
    </w:p>
    <w:p w:rsidR="001E29FA" w:rsidRPr="00AD2AE5" w:rsidRDefault="00020A9F" w:rsidP="001732FE">
      <w:pPr>
        <w:pStyle w:val="Default"/>
        <w:spacing w:line="276"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124C9">
      <w:pPr>
        <w:pStyle w:val="Default"/>
        <w:spacing w:line="360" w:lineRule="auto"/>
        <w:ind w:left="284" w:firstLine="283"/>
        <w:jc w:val="both"/>
        <w:rPr>
          <w:sz w:val="22"/>
          <w:szCs w:val="20"/>
        </w:rPr>
      </w:pPr>
    </w:p>
    <w:p w:rsidR="001E29FA" w:rsidRDefault="00020A9F" w:rsidP="00A178A9">
      <w:pPr>
        <w:pStyle w:val="Default"/>
        <w:spacing w:line="276" w:lineRule="auto"/>
        <w:ind w:left="284" w:firstLine="283"/>
        <w:jc w:val="both"/>
        <w:rPr>
          <w:sz w:val="22"/>
          <w:szCs w:val="20"/>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732FE" w:rsidRPr="00AD2AE5" w:rsidRDefault="001732FE" w:rsidP="00A178A9">
      <w:pPr>
        <w:pStyle w:val="Default"/>
        <w:spacing w:line="276" w:lineRule="auto"/>
        <w:ind w:left="284" w:firstLine="283"/>
        <w:jc w:val="both"/>
        <w:rPr>
          <w:sz w:val="22"/>
          <w:szCs w:val="20"/>
          <w:highlight w:val="yellow"/>
        </w:rPr>
      </w:pPr>
    </w:p>
    <w:p w:rsidR="001E29FA" w:rsidRDefault="00020A9F" w:rsidP="00A178A9">
      <w:pPr>
        <w:pStyle w:val="Default"/>
        <w:spacing w:line="276" w:lineRule="auto"/>
        <w:ind w:left="284" w:firstLine="283"/>
        <w:jc w:val="both"/>
        <w:rPr>
          <w:sz w:val="22"/>
          <w:szCs w:val="20"/>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732FE" w:rsidRDefault="001732FE" w:rsidP="00A178A9">
      <w:pPr>
        <w:pStyle w:val="Default"/>
        <w:spacing w:line="276" w:lineRule="auto"/>
        <w:ind w:left="284" w:firstLine="283"/>
        <w:jc w:val="both"/>
        <w:rPr>
          <w:sz w:val="22"/>
          <w:szCs w:val="20"/>
        </w:rPr>
      </w:pPr>
    </w:p>
    <w:p w:rsidR="00375FEC" w:rsidRDefault="00020A9F" w:rsidP="00A178A9">
      <w:pPr>
        <w:pStyle w:val="Default"/>
        <w:spacing w:line="276"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A178A9" w:rsidRDefault="00A178A9" w:rsidP="00A178A9">
      <w:pPr>
        <w:pStyle w:val="Default"/>
        <w:spacing w:line="276" w:lineRule="auto"/>
        <w:ind w:left="284" w:firstLine="283"/>
        <w:jc w:val="both"/>
        <w:rPr>
          <w:sz w:val="22"/>
          <w:szCs w:val="20"/>
        </w:rPr>
      </w:pPr>
    </w:p>
    <w:p w:rsidR="001E29FA" w:rsidRDefault="001E29FA" w:rsidP="0008174E">
      <w:pPr>
        <w:pStyle w:val="Default"/>
        <w:numPr>
          <w:ilvl w:val="1"/>
          <w:numId w:val="5"/>
        </w:numPr>
        <w:spacing w:line="276" w:lineRule="auto"/>
        <w:jc w:val="both"/>
        <w:rPr>
          <w:sz w:val="22"/>
          <w:szCs w:val="20"/>
        </w:rPr>
      </w:pPr>
      <w:r w:rsidRPr="00AD2AE5">
        <w:rPr>
          <w:sz w:val="22"/>
          <w:szCs w:val="20"/>
        </w:rPr>
        <w:t>El proveedor o contratista deberá permitir y facilitar los controles de cumplimiento desus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1E29FA" w:rsidRDefault="00020A9F" w:rsidP="00A178A9">
      <w:pPr>
        <w:pStyle w:val="Default"/>
        <w:spacing w:line="276"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375FEC" w:rsidRDefault="00BD727B" w:rsidP="0008174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lugar de entrega de los bienes o prestación de los servicios es </w:t>
      </w:r>
      <w:r>
        <w:rPr>
          <w:rFonts w:ascii="Arial" w:hAnsi="Arial" w:cs="Arial"/>
        </w:rPr>
        <w:t>el Dpto. de Adquisición y Suministro – Planta Baja -  Humaitá Nº 145 Edificio Planeta I,</w:t>
      </w:r>
      <w:r w:rsidRPr="00AD2AE5">
        <w:rPr>
          <w:rFonts w:ascii="Arial" w:hAnsi="Arial" w:cs="Arial"/>
        </w:rPr>
        <w:t xml:space="preserve"> de</w:t>
      </w:r>
      <w:r>
        <w:rPr>
          <w:rFonts w:ascii="Arial" w:hAnsi="Arial" w:cs="Arial"/>
        </w:rPr>
        <w:t xml:space="preserve"> lunes a viernes de 7:00 a 15:00 hs.</w:t>
      </w:r>
    </w:p>
    <w:p w:rsidR="00B978BA" w:rsidRDefault="003C0B8F" w:rsidP="0008174E">
      <w:pPr>
        <w:pStyle w:val="Prrafodelista"/>
        <w:numPr>
          <w:ilvl w:val="0"/>
          <w:numId w:val="5"/>
        </w:numPr>
        <w:spacing w:before="240" w:after="240"/>
        <w:ind w:left="284" w:hanging="284"/>
        <w:contextualSpacing w:val="0"/>
        <w:jc w:val="both"/>
        <w:rPr>
          <w:rFonts w:ascii="Arial" w:hAnsi="Arial" w:cs="Arial"/>
        </w:rPr>
      </w:pPr>
      <w:r w:rsidRPr="00AD2AE5">
        <w:rPr>
          <w:rFonts w:ascii="Arial" w:hAnsi="Arial" w:cs="Arial"/>
        </w:rPr>
        <w:t xml:space="preserve">El valor de las multas será: </w:t>
      </w:r>
      <w:r w:rsidR="00BD727B" w:rsidRPr="00BD727B">
        <w:rPr>
          <w:rFonts w:ascii="Arial" w:hAnsi="Arial" w:cs="Arial"/>
          <w:i/>
        </w:rPr>
        <w:t>0,5</w:t>
      </w:r>
      <w:r w:rsidRPr="00AD2AE5">
        <w:rPr>
          <w:rFonts w:ascii="Arial" w:hAnsi="Arial" w:cs="Arial"/>
        </w:rPr>
        <w:t xml:space="preserve"> %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p>
    <w:p w:rsidR="006A5647" w:rsidRPr="006A5647" w:rsidRDefault="006A5647" w:rsidP="0008174E">
      <w:pPr>
        <w:pStyle w:val="Prrafodelista"/>
        <w:numPr>
          <w:ilvl w:val="0"/>
          <w:numId w:val="5"/>
        </w:numPr>
        <w:spacing w:before="240" w:after="240"/>
        <w:ind w:left="284"/>
        <w:jc w:val="both"/>
        <w:rPr>
          <w:rFonts w:ascii="Arial" w:hAnsi="Arial" w:cs="Arial"/>
        </w:rPr>
      </w:pPr>
      <w:r w:rsidRPr="006A5647">
        <w:rPr>
          <w:rFonts w:ascii="Arial" w:hAnsi="Arial" w:cs="Arial"/>
        </w:rPr>
        <w:t>Vigencia del contrato: El plazo de vigencia de este Contrato es hasta el cumplimiento total de las obligaciones.</w:t>
      </w:r>
    </w:p>
    <w:p w:rsidR="00F119DE" w:rsidRPr="00AD2AE5" w:rsidRDefault="00F119DE" w:rsidP="00C82218">
      <w:pPr>
        <w:spacing w:after="0" w:line="240" w:lineRule="auto"/>
        <w:jc w:val="center"/>
        <w:rPr>
          <w:rFonts w:ascii="Arial" w:eastAsia="Times New Roman" w:hAnsi="Arial" w:cs="Arial"/>
          <w:sz w:val="44"/>
          <w:szCs w:val="20"/>
          <w:lang w:val="es-ES"/>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3C5F01">
        <w:rPr>
          <w:rFonts w:ascii="Arial" w:eastAsia="Times New Roman" w:hAnsi="Arial" w:cs="Arial"/>
          <w:b/>
          <w:sz w:val="36"/>
          <w:szCs w:val="20"/>
          <w:lang w:val="es-ES"/>
        </w:rPr>
        <w:t>ESPECIFICACIONES TÉCNICAS DE LOS BIENES O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2B1654" w:rsidRDefault="00626F10" w:rsidP="002B1654">
      <w:pPr>
        <w:pStyle w:val="Prrafodelista"/>
        <w:numPr>
          <w:ilvl w:val="0"/>
          <w:numId w:val="19"/>
        </w:numPr>
        <w:jc w:val="both"/>
        <w:rPr>
          <w:rFonts w:ascii="Arial" w:hAnsi="Arial" w:cs="Arial"/>
          <w:b/>
          <w:sz w:val="28"/>
          <w:szCs w:val="20"/>
          <w:u w:val="single"/>
        </w:rPr>
      </w:pPr>
      <w:r w:rsidRPr="002B1654">
        <w:rPr>
          <w:rFonts w:ascii="Arial" w:hAnsi="Arial" w:cs="Arial"/>
          <w:b/>
          <w:sz w:val="28"/>
          <w:szCs w:val="20"/>
          <w:u w:val="single"/>
        </w:rPr>
        <w:t>Especificaciones Técnicas</w:t>
      </w:r>
    </w:p>
    <w:tbl>
      <w:tblPr>
        <w:tblW w:w="11250" w:type="dxa"/>
        <w:tblInd w:w="-1206" w:type="dxa"/>
        <w:tblCellMar>
          <w:left w:w="70" w:type="dxa"/>
          <w:right w:w="70" w:type="dxa"/>
        </w:tblCellMar>
        <w:tblLook w:val="04A0" w:firstRow="1" w:lastRow="0" w:firstColumn="1" w:lastColumn="0" w:noHBand="0" w:noVBand="1"/>
      </w:tblPr>
      <w:tblGrid>
        <w:gridCol w:w="567"/>
        <w:gridCol w:w="1844"/>
        <w:gridCol w:w="1559"/>
        <w:gridCol w:w="1200"/>
        <w:gridCol w:w="1200"/>
        <w:gridCol w:w="1200"/>
        <w:gridCol w:w="1200"/>
        <w:gridCol w:w="1175"/>
        <w:gridCol w:w="10"/>
        <w:gridCol w:w="1285"/>
        <w:gridCol w:w="10"/>
      </w:tblGrid>
      <w:tr w:rsidR="003E6A9F" w:rsidRPr="003E6A9F" w:rsidTr="003E6A9F">
        <w:trPr>
          <w:trHeight w:val="315"/>
        </w:trPr>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rPr>
                <w:rFonts w:ascii="Calibri" w:eastAsia="Times New Roman" w:hAnsi="Calibri" w:cs="Arial"/>
                <w:lang w:val="es-ES" w:eastAsia="es-ES"/>
              </w:rPr>
            </w:pPr>
            <w:bookmarkStart w:id="0" w:name="_Toc228071956"/>
            <w:r w:rsidRPr="003E6A9F">
              <w:rPr>
                <w:rFonts w:ascii="Calibri" w:eastAsia="Times New Roman" w:hAnsi="Calibri" w:cs="Arial"/>
                <w:lang w:val="es-ES" w:eastAsia="es-ES"/>
              </w:rPr>
              <w:t> </w:t>
            </w:r>
          </w:p>
        </w:tc>
        <w:tc>
          <w:tcPr>
            <w:tcW w:w="9388" w:type="dxa"/>
            <w:gridSpan w:val="8"/>
            <w:tcBorders>
              <w:top w:val="single" w:sz="8" w:space="0" w:color="auto"/>
              <w:left w:val="nil"/>
              <w:bottom w:val="single" w:sz="8" w:space="0" w:color="auto"/>
              <w:right w:val="single" w:sz="8" w:space="0" w:color="000000"/>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b/>
                <w:bCs/>
                <w:color w:val="000000"/>
                <w:sz w:val="18"/>
                <w:szCs w:val="18"/>
                <w:lang w:val="es-ES" w:eastAsia="es-ES"/>
              </w:rPr>
            </w:pPr>
            <w:r w:rsidRPr="003E6A9F">
              <w:rPr>
                <w:rFonts w:ascii="Calibri" w:eastAsia="Times New Roman" w:hAnsi="Calibri" w:cs="Arial"/>
                <w:b/>
                <w:bCs/>
                <w:color w:val="000000"/>
                <w:sz w:val="18"/>
                <w:szCs w:val="18"/>
                <w:lang w:val="es-ES" w:eastAsia="es-ES"/>
              </w:rPr>
              <w:t xml:space="preserve">LISTADO DE OFICINAS RECAUDADORAS POR LOCALIDAD, FORMA DE GUARDA DE VALORES  </w:t>
            </w:r>
          </w:p>
        </w:tc>
        <w:tc>
          <w:tcPr>
            <w:tcW w:w="1295" w:type="dxa"/>
            <w:gridSpan w:val="2"/>
            <w:tcBorders>
              <w:top w:val="single" w:sz="8" w:space="0" w:color="auto"/>
              <w:left w:val="nil"/>
              <w:bottom w:val="single" w:sz="8" w:space="0" w:color="auto"/>
              <w:right w:val="single" w:sz="8" w:space="0" w:color="auto"/>
            </w:tcBorders>
            <w:shd w:val="clear" w:color="auto" w:fill="auto"/>
            <w:hideMark/>
          </w:tcPr>
          <w:p w:rsidR="003E6A9F" w:rsidRPr="003E6A9F" w:rsidRDefault="003E6A9F" w:rsidP="003E6A9F">
            <w:pPr>
              <w:spacing w:after="0" w:line="240" w:lineRule="auto"/>
              <w:jc w:val="center"/>
              <w:rPr>
                <w:rFonts w:ascii="Calibri" w:eastAsia="Times New Roman" w:hAnsi="Calibri" w:cs="Arial"/>
                <w:b/>
                <w:bCs/>
                <w:color w:val="000000"/>
                <w:sz w:val="18"/>
                <w:szCs w:val="18"/>
                <w:lang w:val="es-ES" w:eastAsia="es-ES"/>
              </w:rPr>
            </w:pPr>
            <w:r w:rsidRPr="003E6A9F">
              <w:rPr>
                <w:rFonts w:ascii="Calibri" w:eastAsia="Times New Roman" w:hAnsi="Calibri" w:cs="Arial"/>
                <w:b/>
                <w:bCs/>
                <w:color w:val="000000"/>
                <w:sz w:val="18"/>
                <w:szCs w:val="18"/>
                <w:lang w:val="es-ES" w:eastAsia="es-ES"/>
              </w:rPr>
              <w:t> </w:t>
            </w:r>
          </w:p>
        </w:tc>
      </w:tr>
      <w:tr w:rsidR="003E6A9F" w:rsidRPr="003E6A9F" w:rsidTr="003E6A9F">
        <w:trPr>
          <w:gridAfter w:val="1"/>
          <w:wAfter w:w="10" w:type="dxa"/>
          <w:trHeight w:val="735"/>
        </w:trPr>
        <w:tc>
          <w:tcPr>
            <w:tcW w:w="567" w:type="dxa"/>
            <w:tcBorders>
              <w:top w:val="nil"/>
              <w:left w:val="single" w:sz="8" w:space="0" w:color="auto"/>
              <w:bottom w:val="single" w:sz="8" w:space="0" w:color="auto"/>
              <w:right w:val="single" w:sz="8" w:space="0" w:color="auto"/>
            </w:tcBorders>
            <w:shd w:val="clear" w:color="000000" w:fill="BFBFBF"/>
            <w:vAlign w:val="bottom"/>
            <w:hideMark/>
          </w:tcPr>
          <w:p w:rsidR="003E6A9F" w:rsidRPr="003E6A9F" w:rsidRDefault="003E6A9F" w:rsidP="003E6A9F">
            <w:pPr>
              <w:spacing w:after="0" w:line="240" w:lineRule="auto"/>
              <w:jc w:val="center"/>
              <w:rPr>
                <w:rFonts w:ascii="Calibri" w:eastAsia="Times New Roman" w:hAnsi="Calibri" w:cs="Arial"/>
                <w:b/>
                <w:bCs/>
                <w:color w:val="000000"/>
                <w:sz w:val="18"/>
                <w:szCs w:val="18"/>
                <w:lang w:val="es-ES" w:eastAsia="es-ES"/>
              </w:rPr>
            </w:pPr>
            <w:r w:rsidRPr="003E6A9F">
              <w:rPr>
                <w:rFonts w:ascii="Calibri" w:eastAsia="Times New Roman" w:hAnsi="Calibri" w:cs="Arial"/>
                <w:b/>
                <w:bCs/>
                <w:color w:val="000000"/>
                <w:sz w:val="18"/>
                <w:szCs w:val="18"/>
                <w:lang w:val="es-ES" w:eastAsia="es-ES"/>
              </w:rPr>
              <w:t>ITEM</w:t>
            </w:r>
          </w:p>
        </w:tc>
        <w:tc>
          <w:tcPr>
            <w:tcW w:w="1844" w:type="dxa"/>
            <w:tcBorders>
              <w:top w:val="nil"/>
              <w:left w:val="nil"/>
              <w:bottom w:val="single" w:sz="8" w:space="0" w:color="auto"/>
              <w:right w:val="single" w:sz="8" w:space="0" w:color="auto"/>
            </w:tcBorders>
            <w:shd w:val="clear" w:color="000000" w:fill="BFBFBF"/>
            <w:vAlign w:val="bottom"/>
            <w:hideMark/>
          </w:tcPr>
          <w:p w:rsidR="003E6A9F" w:rsidRPr="003E6A9F" w:rsidRDefault="003E6A9F" w:rsidP="003E6A9F">
            <w:pPr>
              <w:spacing w:after="0" w:line="240" w:lineRule="auto"/>
              <w:jc w:val="center"/>
              <w:rPr>
                <w:rFonts w:ascii="Calibri" w:eastAsia="Times New Roman" w:hAnsi="Calibri" w:cs="Arial"/>
                <w:b/>
                <w:bCs/>
                <w:color w:val="000000"/>
                <w:sz w:val="18"/>
                <w:szCs w:val="18"/>
                <w:lang w:val="es-ES" w:eastAsia="es-ES"/>
              </w:rPr>
            </w:pPr>
            <w:r w:rsidRPr="003E6A9F">
              <w:rPr>
                <w:rFonts w:ascii="Calibri" w:eastAsia="Times New Roman" w:hAnsi="Calibri" w:cs="Arial"/>
                <w:b/>
                <w:bCs/>
                <w:color w:val="000000"/>
                <w:sz w:val="18"/>
                <w:szCs w:val="18"/>
                <w:lang w:val="es-ES" w:eastAsia="es-ES"/>
              </w:rPr>
              <w:t>OFICINA</w:t>
            </w:r>
          </w:p>
        </w:tc>
        <w:tc>
          <w:tcPr>
            <w:tcW w:w="1559" w:type="dxa"/>
            <w:tcBorders>
              <w:top w:val="nil"/>
              <w:left w:val="nil"/>
              <w:bottom w:val="single" w:sz="8" w:space="0" w:color="auto"/>
              <w:right w:val="single" w:sz="8" w:space="0" w:color="auto"/>
            </w:tcBorders>
            <w:shd w:val="clear" w:color="000000" w:fill="BFBFBF"/>
            <w:vAlign w:val="bottom"/>
            <w:hideMark/>
          </w:tcPr>
          <w:p w:rsidR="003E6A9F" w:rsidRPr="003E6A9F" w:rsidRDefault="003E6A9F" w:rsidP="003E6A9F">
            <w:pPr>
              <w:spacing w:after="0" w:line="240" w:lineRule="auto"/>
              <w:jc w:val="center"/>
              <w:rPr>
                <w:rFonts w:ascii="Calibri" w:eastAsia="Times New Roman" w:hAnsi="Calibri" w:cs="Arial"/>
                <w:b/>
                <w:bCs/>
                <w:color w:val="000000"/>
                <w:sz w:val="18"/>
                <w:szCs w:val="18"/>
                <w:lang w:val="es-ES" w:eastAsia="es-ES"/>
              </w:rPr>
            </w:pPr>
            <w:r w:rsidRPr="003E6A9F">
              <w:rPr>
                <w:rFonts w:ascii="Calibri" w:eastAsia="Times New Roman" w:hAnsi="Calibri" w:cs="Arial"/>
                <w:b/>
                <w:bCs/>
                <w:color w:val="000000"/>
                <w:sz w:val="18"/>
                <w:szCs w:val="18"/>
                <w:lang w:val="es-ES" w:eastAsia="es-ES"/>
              </w:rPr>
              <w:t xml:space="preserve">LOCALIDAD </w:t>
            </w:r>
          </w:p>
        </w:tc>
        <w:tc>
          <w:tcPr>
            <w:tcW w:w="1200" w:type="dxa"/>
            <w:tcBorders>
              <w:top w:val="nil"/>
              <w:left w:val="nil"/>
              <w:bottom w:val="single" w:sz="8" w:space="0" w:color="auto"/>
              <w:right w:val="single" w:sz="8" w:space="0" w:color="auto"/>
            </w:tcBorders>
            <w:shd w:val="clear" w:color="000000" w:fill="BFBFBF"/>
            <w:vAlign w:val="bottom"/>
            <w:hideMark/>
          </w:tcPr>
          <w:p w:rsidR="003E6A9F" w:rsidRPr="003E6A9F" w:rsidRDefault="003E6A9F" w:rsidP="003E6A9F">
            <w:pPr>
              <w:spacing w:after="0" w:line="240" w:lineRule="auto"/>
              <w:jc w:val="center"/>
              <w:rPr>
                <w:rFonts w:ascii="Calibri" w:eastAsia="Times New Roman" w:hAnsi="Calibri" w:cs="Arial"/>
                <w:b/>
                <w:bCs/>
                <w:color w:val="000000"/>
                <w:sz w:val="18"/>
                <w:szCs w:val="18"/>
                <w:lang w:val="es-ES" w:eastAsia="es-ES"/>
              </w:rPr>
            </w:pPr>
            <w:r w:rsidRPr="003E6A9F">
              <w:rPr>
                <w:rFonts w:ascii="Calibri" w:eastAsia="Times New Roman" w:hAnsi="Calibri" w:cs="Arial"/>
                <w:b/>
                <w:bCs/>
                <w:color w:val="000000"/>
                <w:sz w:val="18"/>
                <w:szCs w:val="18"/>
                <w:lang w:val="es-ES" w:eastAsia="es-ES"/>
              </w:rPr>
              <w:t>VALOR EN CAJA FUERTE</w:t>
            </w:r>
          </w:p>
        </w:tc>
        <w:tc>
          <w:tcPr>
            <w:tcW w:w="1200" w:type="dxa"/>
            <w:tcBorders>
              <w:top w:val="nil"/>
              <w:left w:val="nil"/>
              <w:bottom w:val="single" w:sz="8" w:space="0" w:color="auto"/>
              <w:right w:val="single" w:sz="8" w:space="0" w:color="auto"/>
            </w:tcBorders>
            <w:shd w:val="clear" w:color="000000" w:fill="BFBFBF"/>
            <w:vAlign w:val="bottom"/>
            <w:hideMark/>
          </w:tcPr>
          <w:p w:rsidR="003E6A9F" w:rsidRPr="003E6A9F" w:rsidRDefault="003E6A9F" w:rsidP="003E6A9F">
            <w:pPr>
              <w:spacing w:after="0" w:line="240" w:lineRule="auto"/>
              <w:jc w:val="center"/>
              <w:rPr>
                <w:rFonts w:ascii="Calibri" w:eastAsia="Times New Roman" w:hAnsi="Calibri" w:cs="Arial"/>
                <w:b/>
                <w:bCs/>
                <w:color w:val="000000"/>
                <w:sz w:val="18"/>
                <w:szCs w:val="18"/>
                <w:lang w:val="es-ES" w:eastAsia="es-ES"/>
              </w:rPr>
            </w:pPr>
            <w:r w:rsidRPr="003E6A9F">
              <w:rPr>
                <w:rFonts w:ascii="Calibri" w:eastAsia="Times New Roman" w:hAnsi="Calibri" w:cs="Arial"/>
                <w:b/>
                <w:bCs/>
                <w:color w:val="000000"/>
                <w:sz w:val="18"/>
                <w:szCs w:val="18"/>
                <w:lang w:val="es-ES" w:eastAsia="es-ES"/>
              </w:rPr>
              <w:t>VALOR EN VENTANILLA</w:t>
            </w:r>
          </w:p>
        </w:tc>
        <w:tc>
          <w:tcPr>
            <w:tcW w:w="1200" w:type="dxa"/>
            <w:tcBorders>
              <w:top w:val="nil"/>
              <w:left w:val="nil"/>
              <w:bottom w:val="single" w:sz="8" w:space="0" w:color="auto"/>
              <w:right w:val="single" w:sz="8" w:space="0" w:color="auto"/>
            </w:tcBorders>
            <w:shd w:val="clear" w:color="000000" w:fill="BFBFBF"/>
            <w:vAlign w:val="bottom"/>
            <w:hideMark/>
          </w:tcPr>
          <w:p w:rsidR="003E6A9F" w:rsidRPr="003E6A9F" w:rsidRDefault="003E6A9F" w:rsidP="003E6A9F">
            <w:pPr>
              <w:spacing w:after="0" w:line="240" w:lineRule="auto"/>
              <w:jc w:val="center"/>
              <w:rPr>
                <w:rFonts w:ascii="Calibri" w:eastAsia="Times New Roman" w:hAnsi="Calibri" w:cs="Arial"/>
                <w:b/>
                <w:bCs/>
                <w:color w:val="000000"/>
                <w:sz w:val="18"/>
                <w:szCs w:val="18"/>
                <w:lang w:val="es-ES" w:eastAsia="es-ES"/>
              </w:rPr>
            </w:pPr>
            <w:r w:rsidRPr="003E6A9F">
              <w:rPr>
                <w:rFonts w:ascii="Calibri" w:eastAsia="Times New Roman" w:hAnsi="Calibri" w:cs="Arial"/>
                <w:b/>
                <w:bCs/>
                <w:color w:val="000000"/>
                <w:sz w:val="18"/>
                <w:szCs w:val="18"/>
                <w:lang w:val="es-ES" w:eastAsia="es-ES"/>
              </w:rPr>
              <w:t>VALOR EN TRANSITO</w:t>
            </w:r>
          </w:p>
        </w:tc>
        <w:tc>
          <w:tcPr>
            <w:tcW w:w="1200" w:type="dxa"/>
            <w:tcBorders>
              <w:top w:val="nil"/>
              <w:left w:val="nil"/>
              <w:bottom w:val="single" w:sz="8" w:space="0" w:color="auto"/>
              <w:right w:val="single" w:sz="8" w:space="0" w:color="auto"/>
            </w:tcBorders>
            <w:shd w:val="clear" w:color="000000" w:fill="BFBFBF"/>
            <w:vAlign w:val="bottom"/>
            <w:hideMark/>
          </w:tcPr>
          <w:p w:rsidR="003E6A9F" w:rsidRPr="003E6A9F" w:rsidRDefault="003E6A9F" w:rsidP="003E6A9F">
            <w:pPr>
              <w:spacing w:after="0" w:line="240" w:lineRule="auto"/>
              <w:jc w:val="center"/>
              <w:rPr>
                <w:rFonts w:ascii="Calibri" w:eastAsia="Times New Roman" w:hAnsi="Calibri" w:cs="Arial"/>
                <w:b/>
                <w:bCs/>
                <w:color w:val="000000"/>
                <w:sz w:val="18"/>
                <w:szCs w:val="18"/>
                <w:lang w:val="es-ES" w:eastAsia="es-ES"/>
              </w:rPr>
            </w:pPr>
            <w:r w:rsidRPr="003E6A9F">
              <w:rPr>
                <w:rFonts w:ascii="Calibri" w:eastAsia="Times New Roman" w:hAnsi="Calibri" w:cs="Arial"/>
                <w:b/>
                <w:bCs/>
                <w:color w:val="000000"/>
                <w:sz w:val="18"/>
                <w:szCs w:val="18"/>
                <w:lang w:val="es-ES" w:eastAsia="es-ES"/>
              </w:rPr>
              <w:t>MONTO DIARIO</w:t>
            </w:r>
          </w:p>
        </w:tc>
        <w:tc>
          <w:tcPr>
            <w:tcW w:w="1175" w:type="dxa"/>
            <w:tcBorders>
              <w:top w:val="nil"/>
              <w:left w:val="nil"/>
              <w:bottom w:val="single" w:sz="8" w:space="0" w:color="auto"/>
              <w:right w:val="single" w:sz="8" w:space="0" w:color="auto"/>
            </w:tcBorders>
            <w:shd w:val="clear" w:color="000000" w:fill="BFBFBF"/>
            <w:vAlign w:val="bottom"/>
            <w:hideMark/>
          </w:tcPr>
          <w:p w:rsidR="003E6A9F" w:rsidRPr="003E6A9F" w:rsidRDefault="003E6A9F" w:rsidP="003E6A9F">
            <w:pPr>
              <w:spacing w:after="0" w:line="240" w:lineRule="auto"/>
              <w:jc w:val="center"/>
              <w:rPr>
                <w:rFonts w:ascii="Calibri" w:eastAsia="Times New Roman" w:hAnsi="Calibri" w:cs="Arial"/>
                <w:b/>
                <w:bCs/>
                <w:color w:val="000000"/>
                <w:sz w:val="18"/>
                <w:szCs w:val="18"/>
                <w:lang w:val="es-ES" w:eastAsia="es-ES"/>
              </w:rPr>
            </w:pPr>
            <w:r w:rsidRPr="003E6A9F">
              <w:rPr>
                <w:rFonts w:ascii="Calibri" w:eastAsia="Times New Roman" w:hAnsi="Calibri" w:cs="Arial"/>
                <w:b/>
                <w:bCs/>
                <w:color w:val="000000"/>
                <w:sz w:val="18"/>
                <w:szCs w:val="18"/>
                <w:lang w:val="es-ES" w:eastAsia="es-ES"/>
              </w:rPr>
              <w:t xml:space="preserve">MONTO MENSUAL </w:t>
            </w:r>
          </w:p>
        </w:tc>
        <w:tc>
          <w:tcPr>
            <w:tcW w:w="1295" w:type="dxa"/>
            <w:gridSpan w:val="2"/>
            <w:tcBorders>
              <w:top w:val="nil"/>
              <w:left w:val="nil"/>
              <w:bottom w:val="single" w:sz="8" w:space="0" w:color="auto"/>
              <w:right w:val="single" w:sz="8" w:space="0" w:color="auto"/>
            </w:tcBorders>
            <w:shd w:val="clear" w:color="000000" w:fill="BFBFBF"/>
            <w:hideMark/>
          </w:tcPr>
          <w:p w:rsidR="003E6A9F" w:rsidRPr="003E6A9F" w:rsidRDefault="003E6A9F" w:rsidP="003E6A9F">
            <w:pPr>
              <w:spacing w:after="0" w:line="240" w:lineRule="auto"/>
              <w:jc w:val="center"/>
              <w:rPr>
                <w:rFonts w:ascii="Calibri" w:eastAsia="Times New Roman" w:hAnsi="Calibri" w:cs="Arial"/>
                <w:b/>
                <w:bCs/>
                <w:color w:val="000000"/>
                <w:sz w:val="18"/>
                <w:szCs w:val="18"/>
                <w:lang w:val="es-ES" w:eastAsia="es-ES"/>
              </w:rPr>
            </w:pPr>
            <w:r w:rsidRPr="003E6A9F">
              <w:rPr>
                <w:rFonts w:ascii="Calibri" w:eastAsia="Times New Roman" w:hAnsi="Calibri" w:cs="Arial"/>
                <w:b/>
                <w:bCs/>
                <w:color w:val="000000"/>
                <w:sz w:val="18"/>
                <w:szCs w:val="18"/>
                <w:lang w:val="es-ES" w:eastAsia="es-ES"/>
              </w:rPr>
              <w:t>FUNC. RESPONSABLES</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1</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ALGESA</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CIUDAD DEL ESTE</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1.365.655</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341.414</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1.707.069</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1.707.069</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34.141.386</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2</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 xml:space="preserve">CENTRAL </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ASUNCION</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62.750.258</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15.687.565</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78.437.823</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78.437.823</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1.568.756.458</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8</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3</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ADUANA PJC</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PEDRO JUAN CABALLERO</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4</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OFICINA REGIONAL</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SAN IGANCIO -MISIONES</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5</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ADUANA ENCARNACION</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ENCARNACION</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367.479</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91.870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459.349</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459.349</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9.186.970</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2</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6</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PUERTO TERPORT</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GRAN ASUNCION</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13.195.410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3.298.852</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16.494.262</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16.494.262</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329.885.243</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7</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PUERTO CAACUPEMI</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GRAN ASUNCION</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138.080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34.520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172.600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172.600</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3.452.008</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8</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PUERTO ITA ENRAMADA</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GRAN ASUNCION</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43.160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10.790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53.950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53.950</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1.079.000</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9</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 xml:space="preserve">DISE </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SAN LORENZO</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70.046.593</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17.511.648</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87.558.241</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87.558.241</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1.751.164.816</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3</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10</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ADUANA CDE</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CIUDAD DEL ESTE</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2</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11</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AEROP. SILVIO PETTIROSSI</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GRAN ASUNCION</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12</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PUERTO FALCON</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GRAN ASUNCION</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57.556</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14.389</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71.945</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71.945</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1.438.890</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13</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PUERTO VILLETA</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GRAN ASUNCION</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364.164</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91.041</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455.205</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455.205</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9.104.099</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14</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PUERTO CHACOI</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GRAN ASUNCION</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15</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ADUANA SDG</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SALTO DEL GUAIRA</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748.223</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187.056</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935.279</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935.279</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18.705.570</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1</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16</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PUERTO SEGURO</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VILLETA</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0</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0</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1</w:t>
            </w:r>
          </w:p>
        </w:tc>
      </w:tr>
      <w:tr w:rsidR="003E6A9F" w:rsidRPr="003E6A9F" w:rsidTr="003E6A9F">
        <w:trPr>
          <w:gridAfter w:val="1"/>
          <w:wAfter w:w="10" w:type="dxa"/>
          <w:trHeight w:val="28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17</w:t>
            </w:r>
          </w:p>
        </w:tc>
        <w:tc>
          <w:tcPr>
            <w:tcW w:w="1844"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PUERTO CAMPESTRE</w:t>
            </w:r>
          </w:p>
        </w:tc>
        <w:tc>
          <w:tcPr>
            <w:tcW w:w="1559"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CIUDAD DEL ESTE</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285.470</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71.367</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356.837</w:t>
            </w:r>
          </w:p>
        </w:tc>
        <w:tc>
          <w:tcPr>
            <w:tcW w:w="1200"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Book Antiqua" w:eastAsia="Times New Roman" w:hAnsi="Book Antiqua" w:cs="Arial"/>
                <w:color w:val="000000"/>
                <w:sz w:val="18"/>
                <w:szCs w:val="18"/>
                <w:lang w:val="es-ES" w:eastAsia="es-ES"/>
              </w:rPr>
            </w:pPr>
            <w:r w:rsidRPr="003E6A9F">
              <w:rPr>
                <w:rFonts w:ascii="Book Antiqua" w:eastAsia="Times New Roman" w:hAnsi="Book Antiqua" w:cs="Arial"/>
                <w:color w:val="000000"/>
                <w:sz w:val="18"/>
                <w:szCs w:val="18"/>
                <w:lang w:val="es-ES" w:eastAsia="es-ES"/>
              </w:rPr>
              <w:t>356.837</w:t>
            </w:r>
          </w:p>
        </w:tc>
        <w:tc>
          <w:tcPr>
            <w:tcW w:w="1175" w:type="dxa"/>
            <w:tcBorders>
              <w:top w:val="nil"/>
              <w:left w:val="nil"/>
              <w:bottom w:val="single" w:sz="8" w:space="0" w:color="auto"/>
              <w:right w:val="single" w:sz="8" w:space="0" w:color="auto"/>
            </w:tcBorders>
            <w:shd w:val="clear" w:color="auto" w:fill="auto"/>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7.136.747</w:t>
            </w:r>
          </w:p>
        </w:tc>
        <w:tc>
          <w:tcPr>
            <w:tcW w:w="1295" w:type="dxa"/>
            <w:gridSpan w:val="2"/>
            <w:tcBorders>
              <w:top w:val="nil"/>
              <w:left w:val="nil"/>
              <w:bottom w:val="single" w:sz="8" w:space="0" w:color="auto"/>
              <w:right w:val="single" w:sz="8" w:space="0" w:color="auto"/>
            </w:tcBorders>
            <w:shd w:val="clear" w:color="auto" w:fill="auto"/>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1</w:t>
            </w:r>
          </w:p>
        </w:tc>
      </w:tr>
      <w:tr w:rsidR="003E6A9F" w:rsidRPr="003E6A9F" w:rsidTr="003E6A9F">
        <w:trPr>
          <w:gridAfter w:val="1"/>
          <w:wAfter w:w="10" w:type="dxa"/>
          <w:trHeight w:val="300"/>
        </w:trPr>
        <w:tc>
          <w:tcPr>
            <w:tcW w:w="567" w:type="dxa"/>
            <w:tcBorders>
              <w:top w:val="nil"/>
              <w:left w:val="single" w:sz="8" w:space="0" w:color="auto"/>
              <w:bottom w:val="single" w:sz="8" w:space="0" w:color="auto"/>
              <w:right w:val="single" w:sz="8" w:space="0" w:color="auto"/>
            </w:tcBorders>
            <w:shd w:val="clear" w:color="000000" w:fill="BFBFBF"/>
            <w:noWrap/>
            <w:vAlign w:val="bottom"/>
            <w:hideMark/>
          </w:tcPr>
          <w:p w:rsidR="003E6A9F" w:rsidRPr="003E6A9F" w:rsidRDefault="003E6A9F" w:rsidP="003E6A9F">
            <w:pPr>
              <w:spacing w:after="0" w:line="240" w:lineRule="auto"/>
              <w:jc w:val="center"/>
              <w:rPr>
                <w:rFonts w:ascii="Calibri" w:eastAsia="Times New Roman" w:hAnsi="Calibri" w:cs="Arial"/>
                <w:color w:val="000000"/>
                <w:sz w:val="18"/>
                <w:szCs w:val="18"/>
                <w:lang w:val="es-ES" w:eastAsia="es-ES"/>
              </w:rPr>
            </w:pPr>
            <w:r w:rsidRPr="003E6A9F">
              <w:rPr>
                <w:rFonts w:ascii="Calibri" w:eastAsia="Times New Roman" w:hAnsi="Calibri" w:cs="Arial"/>
                <w:color w:val="000000"/>
                <w:sz w:val="18"/>
                <w:szCs w:val="18"/>
                <w:lang w:val="es-ES" w:eastAsia="es-ES"/>
              </w:rPr>
              <w:t> </w:t>
            </w:r>
          </w:p>
        </w:tc>
        <w:tc>
          <w:tcPr>
            <w:tcW w:w="3403" w:type="dxa"/>
            <w:gridSpan w:val="2"/>
            <w:tcBorders>
              <w:top w:val="single" w:sz="8" w:space="0" w:color="auto"/>
              <w:left w:val="nil"/>
              <w:bottom w:val="single" w:sz="8" w:space="0" w:color="auto"/>
              <w:right w:val="single" w:sz="8" w:space="0" w:color="000000"/>
            </w:tcBorders>
            <w:shd w:val="clear" w:color="000000" w:fill="BFBFBF"/>
            <w:noWrap/>
            <w:vAlign w:val="bottom"/>
            <w:hideMark/>
          </w:tcPr>
          <w:p w:rsidR="003E6A9F" w:rsidRPr="003E6A9F" w:rsidRDefault="003E6A9F" w:rsidP="003E6A9F">
            <w:pPr>
              <w:spacing w:after="0" w:line="240" w:lineRule="auto"/>
              <w:jc w:val="center"/>
              <w:rPr>
                <w:rFonts w:ascii="Calibri" w:eastAsia="Times New Roman" w:hAnsi="Calibri" w:cs="Arial"/>
                <w:b/>
                <w:bCs/>
                <w:color w:val="000000"/>
                <w:sz w:val="18"/>
                <w:szCs w:val="18"/>
                <w:lang w:val="es-ES" w:eastAsia="es-ES"/>
              </w:rPr>
            </w:pPr>
            <w:r w:rsidRPr="003E6A9F">
              <w:rPr>
                <w:rFonts w:ascii="Calibri" w:eastAsia="Times New Roman" w:hAnsi="Calibri" w:cs="Arial"/>
                <w:b/>
                <w:bCs/>
                <w:color w:val="000000"/>
                <w:sz w:val="18"/>
                <w:szCs w:val="18"/>
                <w:lang w:val="es-ES" w:eastAsia="es-ES"/>
              </w:rPr>
              <w:t>TOTALES</w:t>
            </w:r>
          </w:p>
        </w:tc>
        <w:tc>
          <w:tcPr>
            <w:tcW w:w="1200" w:type="dxa"/>
            <w:tcBorders>
              <w:top w:val="nil"/>
              <w:left w:val="nil"/>
              <w:bottom w:val="single" w:sz="8" w:space="0" w:color="auto"/>
              <w:right w:val="single" w:sz="8" w:space="0" w:color="auto"/>
            </w:tcBorders>
            <w:shd w:val="clear" w:color="000000" w:fill="BFBFBF"/>
            <w:noWrap/>
            <w:vAlign w:val="bottom"/>
            <w:hideMark/>
          </w:tcPr>
          <w:p w:rsidR="003E6A9F" w:rsidRPr="003E6A9F" w:rsidRDefault="003E6A9F" w:rsidP="003E6A9F">
            <w:pPr>
              <w:spacing w:after="0" w:line="240" w:lineRule="auto"/>
              <w:jc w:val="center"/>
              <w:rPr>
                <w:rFonts w:ascii="Book Antiqua" w:eastAsia="Times New Roman" w:hAnsi="Book Antiqua" w:cs="Arial"/>
                <w:b/>
                <w:bCs/>
                <w:color w:val="000000"/>
                <w:sz w:val="18"/>
                <w:szCs w:val="18"/>
                <w:lang w:val="es-ES" w:eastAsia="es-ES"/>
              </w:rPr>
            </w:pPr>
            <w:r w:rsidRPr="003E6A9F">
              <w:rPr>
                <w:rFonts w:ascii="Book Antiqua" w:eastAsia="Times New Roman" w:hAnsi="Book Antiqua" w:cs="Arial"/>
                <w:b/>
                <w:bCs/>
                <w:color w:val="000000"/>
                <w:sz w:val="18"/>
                <w:szCs w:val="18"/>
                <w:lang w:val="es-ES" w:eastAsia="es-ES"/>
              </w:rPr>
              <w:t>149.362.047</w:t>
            </w:r>
          </w:p>
        </w:tc>
        <w:tc>
          <w:tcPr>
            <w:tcW w:w="1200" w:type="dxa"/>
            <w:tcBorders>
              <w:top w:val="nil"/>
              <w:left w:val="nil"/>
              <w:bottom w:val="single" w:sz="8" w:space="0" w:color="auto"/>
              <w:right w:val="single" w:sz="8" w:space="0" w:color="auto"/>
            </w:tcBorders>
            <w:shd w:val="clear" w:color="000000" w:fill="BFBFBF"/>
            <w:noWrap/>
            <w:vAlign w:val="bottom"/>
            <w:hideMark/>
          </w:tcPr>
          <w:p w:rsidR="003E6A9F" w:rsidRPr="003E6A9F" w:rsidRDefault="003E6A9F" w:rsidP="003E6A9F">
            <w:pPr>
              <w:spacing w:after="0" w:line="240" w:lineRule="auto"/>
              <w:jc w:val="center"/>
              <w:rPr>
                <w:rFonts w:ascii="Book Antiqua" w:eastAsia="Times New Roman" w:hAnsi="Book Antiqua" w:cs="Arial"/>
                <w:b/>
                <w:bCs/>
                <w:color w:val="000000"/>
                <w:sz w:val="18"/>
                <w:szCs w:val="18"/>
                <w:lang w:val="es-ES" w:eastAsia="es-ES"/>
              </w:rPr>
            </w:pPr>
            <w:r w:rsidRPr="003E6A9F">
              <w:rPr>
                <w:rFonts w:ascii="Book Antiqua" w:eastAsia="Times New Roman" w:hAnsi="Book Antiqua" w:cs="Arial"/>
                <w:b/>
                <w:bCs/>
                <w:color w:val="000000"/>
                <w:sz w:val="18"/>
                <w:szCs w:val="18"/>
                <w:lang w:val="es-ES" w:eastAsia="es-ES"/>
              </w:rPr>
              <w:t>37.340.512</w:t>
            </w:r>
          </w:p>
        </w:tc>
        <w:tc>
          <w:tcPr>
            <w:tcW w:w="1200" w:type="dxa"/>
            <w:tcBorders>
              <w:top w:val="nil"/>
              <w:left w:val="nil"/>
              <w:bottom w:val="single" w:sz="8" w:space="0" w:color="auto"/>
              <w:right w:val="single" w:sz="8" w:space="0" w:color="auto"/>
            </w:tcBorders>
            <w:shd w:val="clear" w:color="000000" w:fill="BFBFBF"/>
            <w:noWrap/>
            <w:vAlign w:val="bottom"/>
            <w:hideMark/>
          </w:tcPr>
          <w:p w:rsidR="003E6A9F" w:rsidRPr="003E6A9F" w:rsidRDefault="003E6A9F" w:rsidP="003E6A9F">
            <w:pPr>
              <w:spacing w:after="0" w:line="240" w:lineRule="auto"/>
              <w:jc w:val="center"/>
              <w:rPr>
                <w:rFonts w:ascii="Book Antiqua" w:eastAsia="Times New Roman" w:hAnsi="Book Antiqua" w:cs="Arial"/>
                <w:b/>
                <w:bCs/>
                <w:color w:val="000000"/>
                <w:sz w:val="18"/>
                <w:szCs w:val="18"/>
                <w:lang w:val="es-ES" w:eastAsia="es-ES"/>
              </w:rPr>
            </w:pPr>
            <w:r w:rsidRPr="003E6A9F">
              <w:rPr>
                <w:rFonts w:ascii="Book Antiqua" w:eastAsia="Times New Roman" w:hAnsi="Book Antiqua" w:cs="Arial"/>
                <w:b/>
                <w:bCs/>
                <w:color w:val="000000"/>
                <w:sz w:val="18"/>
                <w:szCs w:val="18"/>
                <w:lang w:val="es-ES" w:eastAsia="es-ES"/>
              </w:rPr>
              <w:t>186.702.559</w:t>
            </w:r>
          </w:p>
        </w:tc>
        <w:tc>
          <w:tcPr>
            <w:tcW w:w="1200" w:type="dxa"/>
            <w:tcBorders>
              <w:top w:val="nil"/>
              <w:left w:val="nil"/>
              <w:bottom w:val="single" w:sz="8" w:space="0" w:color="auto"/>
              <w:right w:val="single" w:sz="8" w:space="0" w:color="auto"/>
            </w:tcBorders>
            <w:shd w:val="clear" w:color="000000" w:fill="BFBFBF"/>
            <w:noWrap/>
            <w:vAlign w:val="bottom"/>
            <w:hideMark/>
          </w:tcPr>
          <w:p w:rsidR="003E6A9F" w:rsidRPr="003E6A9F" w:rsidRDefault="003E6A9F" w:rsidP="003E6A9F">
            <w:pPr>
              <w:spacing w:after="0" w:line="240" w:lineRule="auto"/>
              <w:jc w:val="center"/>
              <w:rPr>
                <w:rFonts w:ascii="Book Antiqua" w:eastAsia="Times New Roman" w:hAnsi="Book Antiqua" w:cs="Arial"/>
                <w:b/>
                <w:bCs/>
                <w:color w:val="000000"/>
                <w:sz w:val="18"/>
                <w:szCs w:val="18"/>
                <w:lang w:val="es-ES" w:eastAsia="es-ES"/>
              </w:rPr>
            </w:pPr>
            <w:r w:rsidRPr="003E6A9F">
              <w:rPr>
                <w:rFonts w:ascii="Book Antiqua" w:eastAsia="Times New Roman" w:hAnsi="Book Antiqua" w:cs="Arial"/>
                <w:b/>
                <w:bCs/>
                <w:color w:val="000000"/>
                <w:sz w:val="18"/>
                <w:szCs w:val="18"/>
                <w:lang w:val="es-ES" w:eastAsia="es-ES"/>
              </w:rPr>
              <w:t>186.702.559</w:t>
            </w:r>
          </w:p>
        </w:tc>
        <w:tc>
          <w:tcPr>
            <w:tcW w:w="1175" w:type="dxa"/>
            <w:tcBorders>
              <w:top w:val="nil"/>
              <w:left w:val="nil"/>
              <w:bottom w:val="single" w:sz="8" w:space="0" w:color="auto"/>
              <w:right w:val="single" w:sz="8" w:space="0" w:color="auto"/>
            </w:tcBorders>
            <w:shd w:val="clear" w:color="000000" w:fill="BFBFBF"/>
            <w:noWrap/>
            <w:vAlign w:val="bottom"/>
            <w:hideMark/>
          </w:tcPr>
          <w:p w:rsidR="003E6A9F" w:rsidRPr="003E6A9F" w:rsidRDefault="003E6A9F" w:rsidP="003E6A9F">
            <w:pPr>
              <w:spacing w:after="0" w:line="240" w:lineRule="auto"/>
              <w:jc w:val="center"/>
              <w:rPr>
                <w:rFonts w:ascii="Book Antiqua" w:eastAsia="Times New Roman" w:hAnsi="Book Antiqua" w:cs="Arial"/>
                <w:b/>
                <w:bCs/>
                <w:color w:val="000000"/>
                <w:sz w:val="18"/>
                <w:szCs w:val="18"/>
                <w:lang w:val="es-ES" w:eastAsia="es-ES"/>
              </w:rPr>
            </w:pPr>
            <w:r w:rsidRPr="003E6A9F">
              <w:rPr>
                <w:rFonts w:ascii="Book Antiqua" w:eastAsia="Times New Roman" w:hAnsi="Book Antiqua" w:cs="Arial"/>
                <w:b/>
                <w:bCs/>
                <w:color w:val="000000"/>
                <w:sz w:val="18"/>
                <w:szCs w:val="18"/>
                <w:lang w:val="es-ES" w:eastAsia="es-ES"/>
              </w:rPr>
              <w:t>3.734.051.187</w:t>
            </w:r>
          </w:p>
        </w:tc>
        <w:tc>
          <w:tcPr>
            <w:tcW w:w="1295" w:type="dxa"/>
            <w:gridSpan w:val="2"/>
            <w:tcBorders>
              <w:top w:val="nil"/>
              <w:left w:val="nil"/>
              <w:bottom w:val="single" w:sz="8" w:space="0" w:color="auto"/>
              <w:right w:val="single" w:sz="8" w:space="0" w:color="auto"/>
            </w:tcBorders>
            <w:shd w:val="clear" w:color="000000" w:fill="BFBFBF"/>
            <w:vAlign w:val="bottom"/>
            <w:hideMark/>
          </w:tcPr>
          <w:p w:rsidR="003E6A9F" w:rsidRPr="003E6A9F" w:rsidRDefault="003E6A9F" w:rsidP="003E6A9F">
            <w:pPr>
              <w:spacing w:after="0" w:line="240" w:lineRule="auto"/>
              <w:jc w:val="center"/>
              <w:rPr>
                <w:rFonts w:ascii="Book Antiqua" w:eastAsia="Times New Roman" w:hAnsi="Book Antiqua" w:cs="Arial"/>
                <w:b/>
                <w:bCs/>
                <w:color w:val="000000"/>
                <w:sz w:val="18"/>
                <w:szCs w:val="18"/>
                <w:lang w:val="es-ES" w:eastAsia="es-ES"/>
              </w:rPr>
            </w:pPr>
            <w:r w:rsidRPr="003E6A9F">
              <w:rPr>
                <w:rFonts w:ascii="Book Antiqua" w:eastAsia="Times New Roman" w:hAnsi="Book Antiqua" w:cs="Arial"/>
                <w:b/>
                <w:bCs/>
                <w:color w:val="000000"/>
                <w:sz w:val="18"/>
                <w:szCs w:val="18"/>
                <w:lang w:val="es-ES" w:eastAsia="es-ES"/>
              </w:rPr>
              <w:t>27</w:t>
            </w:r>
          </w:p>
        </w:tc>
      </w:tr>
    </w:tbl>
    <w:p w:rsidR="00922B9B" w:rsidRPr="00C119B3" w:rsidRDefault="00FF11CC" w:rsidP="00922B9B">
      <w:pPr>
        <w:rPr>
          <w:rFonts w:ascii="Arial" w:hAnsi="Arial" w:cs="Arial"/>
          <w:sz w:val="20"/>
          <w:szCs w:val="20"/>
          <w:lang w:val="es-ES"/>
        </w:rPr>
      </w:pPr>
      <w:r>
        <w:br w:type="page"/>
      </w:r>
      <w:r w:rsidR="00922B9B" w:rsidRPr="00C119B3">
        <w:rPr>
          <w:rFonts w:ascii="Arial" w:hAnsi="Arial" w:cs="Arial"/>
          <w:b/>
          <w:sz w:val="20"/>
          <w:szCs w:val="20"/>
          <w:u w:val="single"/>
          <w:lang w:val="es-ES"/>
        </w:rPr>
        <w:lastRenderedPageBreak/>
        <w:t>VIGENCIA DE LA PÓLIZA</w:t>
      </w:r>
      <w:r w:rsidR="00922B9B" w:rsidRPr="00C119B3">
        <w:rPr>
          <w:rFonts w:ascii="Arial" w:hAnsi="Arial" w:cs="Arial"/>
          <w:sz w:val="20"/>
          <w:szCs w:val="20"/>
          <w:lang w:val="es-ES"/>
        </w:rPr>
        <w:t>: Deberá entrar en vigencia a partir de la suscripción del contrato por 12 meses.</w:t>
      </w:r>
    </w:p>
    <w:p w:rsidR="00922B9B" w:rsidRPr="00C119B3" w:rsidRDefault="00922B9B" w:rsidP="00922B9B">
      <w:pPr>
        <w:rPr>
          <w:rFonts w:ascii="Arial" w:hAnsi="Arial" w:cs="Arial"/>
          <w:b/>
          <w:i/>
          <w:sz w:val="20"/>
          <w:szCs w:val="20"/>
          <w:u w:val="single"/>
          <w:lang w:val="es-ES"/>
        </w:rPr>
      </w:pPr>
      <w:r w:rsidRPr="00C119B3">
        <w:rPr>
          <w:rFonts w:ascii="Arial" w:hAnsi="Arial" w:cs="Arial"/>
          <w:b/>
          <w:i/>
          <w:sz w:val="20"/>
          <w:szCs w:val="20"/>
          <w:lang w:val="es-ES"/>
        </w:rPr>
        <w:t>MONTO TOTAL A ASEGURAR VALORES EN CAJA FUERTE Y VENTANILLA EN TODO EL PAIS:</w:t>
      </w:r>
      <w:r w:rsidRPr="00C119B3">
        <w:rPr>
          <w:rFonts w:ascii="Arial" w:hAnsi="Arial" w:cs="Arial"/>
          <w:b/>
          <w:i/>
          <w:sz w:val="20"/>
          <w:szCs w:val="20"/>
          <w:u w:val="single"/>
          <w:lang w:val="es-ES"/>
        </w:rPr>
        <w:t xml:space="preserve"> Gs. 3.734.051.187</w:t>
      </w:r>
    </w:p>
    <w:p w:rsidR="00922B9B" w:rsidRPr="00C119B3" w:rsidRDefault="00922B9B" w:rsidP="00922B9B">
      <w:pPr>
        <w:rPr>
          <w:rFonts w:ascii="Arial" w:hAnsi="Arial" w:cs="Arial"/>
          <w:b/>
          <w:i/>
          <w:sz w:val="20"/>
          <w:szCs w:val="20"/>
          <w:u w:val="single"/>
          <w:lang w:val="es-ES"/>
        </w:rPr>
      </w:pPr>
      <w:r w:rsidRPr="00C119B3">
        <w:rPr>
          <w:rFonts w:ascii="Arial" w:hAnsi="Arial" w:cs="Arial"/>
          <w:b/>
          <w:i/>
          <w:sz w:val="20"/>
          <w:szCs w:val="20"/>
          <w:lang w:val="es-ES"/>
        </w:rPr>
        <w:t xml:space="preserve">MONTO TOTAL A ASEGURAR VALORES EN TRÁNSITO EN TODO EL PAÍS: </w:t>
      </w:r>
      <w:r w:rsidRPr="00C119B3">
        <w:rPr>
          <w:rFonts w:ascii="Arial" w:hAnsi="Arial" w:cs="Arial"/>
          <w:b/>
          <w:i/>
          <w:sz w:val="20"/>
          <w:szCs w:val="20"/>
          <w:u w:val="single"/>
          <w:lang w:val="es-ES"/>
        </w:rPr>
        <w:t>Gs.186.702.559</w:t>
      </w:r>
    </w:p>
    <w:p w:rsidR="00922B9B" w:rsidRPr="00C119B3" w:rsidRDefault="00922B9B" w:rsidP="00922B9B">
      <w:pPr>
        <w:rPr>
          <w:rFonts w:ascii="Arial" w:hAnsi="Arial" w:cs="Arial"/>
          <w:b/>
          <w:i/>
          <w:sz w:val="20"/>
          <w:szCs w:val="20"/>
          <w:u w:val="single"/>
          <w:lang w:val="es-ES"/>
        </w:rPr>
      </w:pPr>
      <w:r w:rsidRPr="00C119B3">
        <w:rPr>
          <w:rFonts w:ascii="Arial" w:hAnsi="Arial" w:cs="Arial"/>
          <w:b/>
          <w:i/>
          <w:sz w:val="20"/>
          <w:szCs w:val="20"/>
          <w:u w:val="single"/>
          <w:lang w:val="es-ES"/>
        </w:rPr>
        <w:t>CONDICIONES GENERALES DE LAS ESPECIFICACIONES TÉCNICAS:</w:t>
      </w:r>
    </w:p>
    <w:p w:rsidR="00922B9B" w:rsidRPr="00C119B3" w:rsidRDefault="00922B9B" w:rsidP="00922B9B">
      <w:pPr>
        <w:pStyle w:val="Prrafodelista"/>
        <w:numPr>
          <w:ilvl w:val="0"/>
          <w:numId w:val="17"/>
        </w:numPr>
        <w:jc w:val="both"/>
        <w:rPr>
          <w:rFonts w:ascii="Arial" w:hAnsi="Arial" w:cs="Arial"/>
          <w:sz w:val="20"/>
          <w:szCs w:val="20"/>
          <w:lang w:val="es-ES"/>
        </w:rPr>
      </w:pPr>
      <w:r w:rsidRPr="00C119B3">
        <w:rPr>
          <w:rFonts w:ascii="Arial" w:hAnsi="Arial" w:cs="Arial"/>
          <w:sz w:val="20"/>
          <w:szCs w:val="20"/>
          <w:lang w:val="es-ES"/>
        </w:rPr>
        <w:t>CAJA FUERTE: para la guarda y custodia en caso de robo, hurto o asalto del dinero y/o valores convertibles en dinero (caja chica) disponible en la caja fuerte ubicada en el Departamento de Recaudación.</w:t>
      </w:r>
    </w:p>
    <w:p w:rsidR="00922B9B" w:rsidRPr="00C119B3" w:rsidRDefault="00922B9B" w:rsidP="00922B9B">
      <w:pPr>
        <w:pStyle w:val="Prrafodelista"/>
        <w:numPr>
          <w:ilvl w:val="0"/>
          <w:numId w:val="17"/>
        </w:numPr>
        <w:jc w:val="both"/>
        <w:rPr>
          <w:rFonts w:ascii="Arial" w:hAnsi="Arial" w:cs="Arial"/>
          <w:sz w:val="20"/>
          <w:szCs w:val="20"/>
          <w:lang w:val="es-ES"/>
        </w:rPr>
      </w:pPr>
      <w:r w:rsidRPr="00C119B3">
        <w:rPr>
          <w:rFonts w:ascii="Arial" w:hAnsi="Arial" w:cs="Arial"/>
          <w:sz w:val="20"/>
          <w:szCs w:val="20"/>
          <w:lang w:val="es-ES"/>
        </w:rPr>
        <w:t>TRANSITO: en caso de robo, hurto o asalto del dinero y/o valores convertibles en dinero que son transportados para depósito o extracción del Banco por medio del Departamento de Recaudación.</w:t>
      </w:r>
    </w:p>
    <w:p w:rsidR="00922B9B" w:rsidRPr="00C119B3" w:rsidRDefault="00922B9B" w:rsidP="00922B9B">
      <w:pPr>
        <w:pStyle w:val="Prrafodelista"/>
        <w:numPr>
          <w:ilvl w:val="0"/>
          <w:numId w:val="17"/>
        </w:numPr>
        <w:jc w:val="both"/>
        <w:rPr>
          <w:rFonts w:ascii="Arial" w:hAnsi="Arial" w:cs="Arial"/>
          <w:sz w:val="20"/>
          <w:szCs w:val="20"/>
          <w:lang w:val="es-ES"/>
        </w:rPr>
      </w:pPr>
      <w:r w:rsidRPr="00C119B3">
        <w:rPr>
          <w:rFonts w:ascii="Arial" w:hAnsi="Arial" w:cs="Arial"/>
          <w:sz w:val="20"/>
          <w:szCs w:val="20"/>
          <w:lang w:val="es-ES"/>
        </w:rPr>
        <w:t xml:space="preserve">VENTANILLA: </w:t>
      </w:r>
      <w:bookmarkStart w:id="1" w:name="_GoBack"/>
      <w:bookmarkEnd w:id="1"/>
      <w:r w:rsidRPr="00C119B3">
        <w:rPr>
          <w:rFonts w:ascii="Arial" w:hAnsi="Arial" w:cs="Arial"/>
          <w:sz w:val="20"/>
          <w:szCs w:val="20"/>
          <w:lang w:val="es-ES"/>
        </w:rPr>
        <w:t>en caso de robo, hurto o asalto del dinero y/o valores convertibles en dinero en ventanilla, mostrador o escritorio.</w:t>
      </w:r>
    </w:p>
    <w:p w:rsidR="00922B9B" w:rsidRPr="00C119B3" w:rsidRDefault="00922B9B" w:rsidP="00922B9B">
      <w:pPr>
        <w:rPr>
          <w:rFonts w:ascii="Arial" w:hAnsi="Arial" w:cs="Arial"/>
          <w:b/>
          <w:sz w:val="20"/>
          <w:szCs w:val="20"/>
          <w:u w:val="single"/>
          <w:lang w:val="es-ES"/>
        </w:rPr>
      </w:pPr>
      <w:r w:rsidRPr="00C119B3">
        <w:rPr>
          <w:rFonts w:ascii="Arial" w:hAnsi="Arial" w:cs="Arial"/>
          <w:b/>
          <w:sz w:val="20"/>
          <w:szCs w:val="20"/>
          <w:u w:val="single"/>
          <w:lang w:val="es-ES"/>
        </w:rPr>
        <w:t>Ítem Nº 2:</w:t>
      </w:r>
    </w:p>
    <w:p w:rsidR="00922B9B" w:rsidRPr="00C119B3" w:rsidRDefault="00922B9B" w:rsidP="00922B9B">
      <w:pPr>
        <w:jc w:val="both"/>
        <w:rPr>
          <w:rFonts w:ascii="Arial" w:eastAsia="Times New Roman" w:hAnsi="Arial" w:cs="Arial"/>
          <w:sz w:val="20"/>
          <w:szCs w:val="20"/>
          <w:lang w:val="es-ES" w:eastAsia="es-ES"/>
        </w:rPr>
      </w:pPr>
      <w:r w:rsidRPr="00C119B3">
        <w:rPr>
          <w:rFonts w:ascii="Arial" w:eastAsia="Times New Roman" w:hAnsi="Arial" w:cs="Arial"/>
          <w:b/>
          <w:sz w:val="20"/>
          <w:szCs w:val="20"/>
          <w:lang w:val="es-MX"/>
        </w:rPr>
        <w:t>3. SEGURO CONTRA INCENDIO</w:t>
      </w:r>
      <w:r w:rsidRPr="00C119B3">
        <w:rPr>
          <w:rFonts w:ascii="Arial" w:hAnsi="Arial" w:cs="Arial"/>
          <w:sz w:val="20"/>
          <w:szCs w:val="20"/>
          <w:lang w:val="es-ES"/>
        </w:rPr>
        <w:t>: Cobertura por: 1) Incendio, rayo y/o explosión; 2) Incendio y daños materiales causados por Huracán, Vendaval, Ciclón y Tornado; 3) Incendio y daños materiales causados por Huelga, Alboroto y/o Tumulto Popular; 4) Daños materiales causados por Impacto de vehículos terrestres de terceros; 5) Daños materiales causados por Caída de Aeronaves y/o sus partes componentes; 6) Daños materiales causados por Humo u Hollín</w:t>
      </w:r>
      <w:r w:rsidRPr="00C119B3">
        <w:rPr>
          <w:rFonts w:ascii="Arial" w:eastAsia="Times New Roman" w:hAnsi="Arial" w:cs="Arial"/>
          <w:sz w:val="20"/>
          <w:szCs w:val="20"/>
          <w:lang w:val="es-ES" w:eastAsia="es-ES"/>
        </w:rPr>
        <w:t xml:space="preserve">. </w:t>
      </w:r>
    </w:p>
    <w:p w:rsidR="00C12CE1" w:rsidRDefault="00C12CE1" w:rsidP="00C12CE1">
      <w:pPr>
        <w:jc w:val="both"/>
        <w:rPr>
          <w:rFonts w:ascii="Tahoma" w:eastAsia="Times New Roman" w:hAnsi="Tahoma" w:cs="Tahoma"/>
          <w:sz w:val="18"/>
          <w:szCs w:val="18"/>
          <w:lang w:val="es-ES" w:eastAsia="es-ES"/>
        </w:rPr>
      </w:pPr>
      <w:r>
        <w:rPr>
          <w:rFonts w:ascii="Tahoma" w:eastAsia="Times New Roman" w:hAnsi="Tahoma" w:cs="Tahoma"/>
          <w:sz w:val="18"/>
          <w:szCs w:val="18"/>
          <w:lang w:val="es-ES" w:eastAsia="es-ES"/>
        </w:rPr>
        <w:t>Actividad del riesgo: Deposito de mercaderías con contenido de cajas de etiquetas de homologación</w:t>
      </w:r>
    </w:p>
    <w:p w:rsidR="00C12CE1" w:rsidRDefault="00C12CE1" w:rsidP="00C12CE1">
      <w:pPr>
        <w:jc w:val="both"/>
        <w:rPr>
          <w:rFonts w:ascii="Tahoma" w:eastAsia="Times New Roman" w:hAnsi="Tahoma" w:cs="Tahoma"/>
          <w:sz w:val="18"/>
          <w:szCs w:val="18"/>
          <w:lang w:val="es-ES" w:eastAsia="es-ES"/>
        </w:rPr>
      </w:pPr>
      <w:r>
        <w:rPr>
          <w:rFonts w:ascii="Tahoma" w:eastAsia="Times New Roman" w:hAnsi="Tahoma" w:cs="Tahoma"/>
          <w:sz w:val="18"/>
          <w:szCs w:val="18"/>
          <w:lang w:val="es-ES" w:eastAsia="es-ES"/>
        </w:rPr>
        <w:t xml:space="preserve">Ubicación: Avda. Gaspar Rodríguez de Francia casi </w:t>
      </w:r>
      <w:proofErr w:type="spellStart"/>
      <w:r>
        <w:rPr>
          <w:rFonts w:ascii="Tahoma" w:eastAsia="Times New Roman" w:hAnsi="Tahoma" w:cs="Tahoma"/>
          <w:sz w:val="18"/>
          <w:szCs w:val="18"/>
          <w:lang w:val="es-ES" w:eastAsia="es-ES"/>
        </w:rPr>
        <w:t>Mcal</w:t>
      </w:r>
      <w:proofErr w:type="spellEnd"/>
      <w:r>
        <w:rPr>
          <w:rFonts w:ascii="Tahoma" w:eastAsia="Times New Roman" w:hAnsi="Tahoma" w:cs="Tahoma"/>
          <w:sz w:val="18"/>
          <w:szCs w:val="18"/>
          <w:lang w:val="es-ES" w:eastAsia="es-ES"/>
        </w:rPr>
        <w:t>. López</w:t>
      </w:r>
    </w:p>
    <w:p w:rsidR="00C12CE1" w:rsidRDefault="00C12CE1" w:rsidP="00C12CE1">
      <w:pPr>
        <w:jc w:val="both"/>
        <w:rPr>
          <w:rFonts w:ascii="Tahoma" w:eastAsia="Times New Roman" w:hAnsi="Tahoma" w:cs="Tahoma"/>
          <w:sz w:val="18"/>
          <w:szCs w:val="18"/>
          <w:lang w:val="es-ES" w:eastAsia="es-ES"/>
        </w:rPr>
      </w:pPr>
      <w:r>
        <w:rPr>
          <w:rFonts w:ascii="Tahoma" w:eastAsia="Times New Roman" w:hAnsi="Tahoma" w:cs="Tahoma"/>
          <w:sz w:val="18"/>
          <w:szCs w:val="18"/>
          <w:lang w:val="es-ES" w:eastAsia="es-ES"/>
        </w:rPr>
        <w:t>Exclusiones principales: Terrorismo, vandalismo y/o malevolencia. Mercadería a valor venta; contaminación de cualquier clase, bienes al aire libre.</w:t>
      </w:r>
    </w:p>
    <w:p w:rsidR="00C12CE1" w:rsidRDefault="00C12CE1" w:rsidP="00C12CE1">
      <w:pPr>
        <w:jc w:val="both"/>
        <w:rPr>
          <w:rFonts w:ascii="Tahoma" w:eastAsia="Times New Roman" w:hAnsi="Tahoma" w:cs="Tahoma"/>
          <w:sz w:val="18"/>
          <w:szCs w:val="18"/>
          <w:lang w:val="es-ES" w:eastAsia="es-ES"/>
        </w:rPr>
      </w:pPr>
      <w:r>
        <w:rPr>
          <w:rFonts w:ascii="Tahoma" w:eastAsia="Times New Roman" w:hAnsi="Tahoma" w:cs="Tahoma"/>
          <w:sz w:val="18"/>
          <w:szCs w:val="18"/>
          <w:lang w:val="es-ES" w:eastAsia="es-ES"/>
        </w:rPr>
        <w:t>RIESGOS Y CAPITALES:</w:t>
      </w:r>
    </w:p>
    <w:p w:rsidR="00C12CE1" w:rsidRDefault="00C12CE1" w:rsidP="00C12CE1">
      <w:pPr>
        <w:jc w:val="both"/>
        <w:rPr>
          <w:rFonts w:ascii="Tahoma" w:eastAsia="Times New Roman" w:hAnsi="Tahoma" w:cs="Tahoma"/>
          <w:sz w:val="18"/>
          <w:szCs w:val="18"/>
          <w:lang w:val="es-ES" w:eastAsia="es-ES"/>
        </w:rPr>
      </w:pPr>
      <w:r>
        <w:rPr>
          <w:rFonts w:ascii="Tahoma" w:eastAsia="Times New Roman" w:hAnsi="Tahoma" w:cs="Tahoma"/>
          <w:sz w:val="18"/>
          <w:szCs w:val="18"/>
          <w:lang w:val="es-ES" w:eastAsia="es-ES"/>
        </w:rPr>
        <w:t>Edificio en conjunto</w:t>
      </w:r>
      <w:r>
        <w:rPr>
          <w:rFonts w:ascii="Tahoma" w:eastAsia="Times New Roman" w:hAnsi="Tahoma" w:cs="Tahoma"/>
          <w:sz w:val="18"/>
          <w:szCs w:val="18"/>
          <w:lang w:val="es-ES" w:eastAsia="es-ES"/>
        </w:rPr>
        <w:tab/>
      </w:r>
      <w:r>
        <w:rPr>
          <w:rFonts w:ascii="Tahoma" w:eastAsia="Times New Roman" w:hAnsi="Tahoma" w:cs="Tahoma"/>
          <w:sz w:val="18"/>
          <w:szCs w:val="18"/>
          <w:lang w:val="es-ES" w:eastAsia="es-ES"/>
        </w:rPr>
        <w:tab/>
        <w:t xml:space="preserve">Gs. </w:t>
      </w:r>
      <w:r>
        <w:rPr>
          <w:rFonts w:ascii="Tahoma" w:eastAsia="Times New Roman" w:hAnsi="Tahoma" w:cs="Tahoma"/>
          <w:sz w:val="18"/>
          <w:szCs w:val="18"/>
          <w:lang w:val="es-ES" w:eastAsia="es-ES"/>
        </w:rPr>
        <w:t xml:space="preserve">  </w:t>
      </w:r>
      <w:r>
        <w:rPr>
          <w:rFonts w:ascii="Tahoma" w:eastAsia="Times New Roman" w:hAnsi="Tahoma" w:cs="Tahoma"/>
          <w:sz w:val="18"/>
          <w:szCs w:val="18"/>
          <w:lang w:val="es-ES" w:eastAsia="es-ES"/>
        </w:rPr>
        <w:t xml:space="preserve"> 677.759.274</w:t>
      </w:r>
    </w:p>
    <w:p w:rsidR="00C12CE1" w:rsidRDefault="00C12CE1" w:rsidP="00C12CE1">
      <w:pPr>
        <w:jc w:val="both"/>
        <w:rPr>
          <w:rFonts w:ascii="Tahoma" w:eastAsia="Times New Roman" w:hAnsi="Tahoma" w:cs="Tahoma"/>
          <w:sz w:val="18"/>
          <w:szCs w:val="18"/>
          <w:lang w:val="es-ES" w:eastAsia="es-ES"/>
        </w:rPr>
      </w:pPr>
      <w:r>
        <w:rPr>
          <w:rFonts w:ascii="Tahoma" w:eastAsia="Times New Roman" w:hAnsi="Tahoma" w:cs="Tahoma"/>
          <w:sz w:val="18"/>
          <w:szCs w:val="18"/>
          <w:lang w:val="es-ES" w:eastAsia="es-ES"/>
        </w:rPr>
        <w:t xml:space="preserve">Contenido; mercaderías </w:t>
      </w:r>
      <w:r>
        <w:rPr>
          <w:rFonts w:ascii="Tahoma" w:eastAsia="Times New Roman" w:hAnsi="Tahoma" w:cs="Tahoma"/>
          <w:sz w:val="18"/>
          <w:szCs w:val="18"/>
          <w:lang w:val="es-ES" w:eastAsia="es-ES"/>
        </w:rPr>
        <w:tab/>
      </w:r>
      <w:r>
        <w:rPr>
          <w:rFonts w:ascii="Tahoma" w:eastAsia="Times New Roman" w:hAnsi="Tahoma" w:cs="Tahoma"/>
          <w:sz w:val="18"/>
          <w:szCs w:val="18"/>
          <w:lang w:val="es-ES" w:eastAsia="es-ES"/>
        </w:rPr>
        <w:tab/>
        <w:t>Gs.  7.676.753.353</w:t>
      </w:r>
    </w:p>
    <w:p w:rsidR="00C12CE1" w:rsidRDefault="00C12CE1" w:rsidP="00C12CE1">
      <w:pPr>
        <w:jc w:val="both"/>
        <w:rPr>
          <w:rFonts w:ascii="Tahoma" w:eastAsia="Times New Roman" w:hAnsi="Tahoma" w:cs="Tahoma"/>
          <w:sz w:val="18"/>
          <w:szCs w:val="18"/>
          <w:lang w:val="es-ES" w:eastAsia="es-ES"/>
        </w:rPr>
      </w:pPr>
      <w:r>
        <w:rPr>
          <w:rFonts w:ascii="Tahoma" w:eastAsia="Times New Roman" w:hAnsi="Tahoma" w:cs="Tahoma"/>
          <w:sz w:val="18"/>
          <w:szCs w:val="18"/>
          <w:lang w:val="es-ES" w:eastAsia="es-ES"/>
        </w:rPr>
        <w:t>Contenido; muebles y útiles</w:t>
      </w:r>
      <w:r>
        <w:rPr>
          <w:rFonts w:ascii="Tahoma" w:eastAsia="Times New Roman" w:hAnsi="Tahoma" w:cs="Tahoma"/>
          <w:sz w:val="18"/>
          <w:szCs w:val="18"/>
          <w:lang w:val="es-ES" w:eastAsia="es-ES"/>
        </w:rPr>
        <w:tab/>
        <w:t xml:space="preserve">Gs.   </w:t>
      </w:r>
      <w:r>
        <w:rPr>
          <w:rFonts w:ascii="Tahoma" w:eastAsia="Times New Roman" w:hAnsi="Tahoma" w:cs="Tahoma"/>
          <w:sz w:val="18"/>
          <w:szCs w:val="18"/>
          <w:lang w:val="es-ES" w:eastAsia="es-ES"/>
        </w:rPr>
        <w:t xml:space="preserve">  </w:t>
      </w:r>
      <w:r>
        <w:rPr>
          <w:rFonts w:ascii="Tahoma" w:eastAsia="Times New Roman" w:hAnsi="Tahoma" w:cs="Tahoma"/>
          <w:sz w:val="18"/>
          <w:szCs w:val="18"/>
          <w:lang w:val="es-ES" w:eastAsia="es-ES"/>
        </w:rPr>
        <w:t xml:space="preserve"> 63.828.872</w:t>
      </w:r>
    </w:p>
    <w:p w:rsidR="00C12CE1" w:rsidRDefault="00C12CE1" w:rsidP="00C12CE1">
      <w:pPr>
        <w:jc w:val="both"/>
        <w:rPr>
          <w:rFonts w:ascii="Tahoma" w:eastAsia="Times New Roman" w:hAnsi="Tahoma" w:cs="Tahoma"/>
          <w:sz w:val="18"/>
          <w:szCs w:val="18"/>
          <w:lang w:val="es-ES" w:eastAsia="es-ES"/>
        </w:rPr>
      </w:pPr>
      <w:r>
        <w:rPr>
          <w:rFonts w:ascii="Tahoma" w:eastAsia="Times New Roman" w:hAnsi="Tahoma" w:cs="Tahoma"/>
          <w:sz w:val="18"/>
          <w:szCs w:val="18"/>
          <w:lang w:val="es-ES" w:eastAsia="es-ES"/>
        </w:rPr>
        <w:t>Contenido; Equipos</w:t>
      </w:r>
      <w:r>
        <w:rPr>
          <w:rFonts w:ascii="Tahoma" w:eastAsia="Times New Roman" w:hAnsi="Tahoma" w:cs="Tahoma"/>
          <w:sz w:val="18"/>
          <w:szCs w:val="18"/>
          <w:lang w:val="es-ES" w:eastAsia="es-ES"/>
        </w:rPr>
        <w:tab/>
      </w:r>
      <w:r>
        <w:rPr>
          <w:rFonts w:ascii="Tahoma" w:eastAsia="Times New Roman" w:hAnsi="Tahoma" w:cs="Tahoma"/>
          <w:sz w:val="18"/>
          <w:szCs w:val="18"/>
          <w:lang w:val="es-ES" w:eastAsia="es-ES"/>
        </w:rPr>
        <w:tab/>
        <w:t xml:space="preserve">Gs.  </w:t>
      </w:r>
      <w:r>
        <w:rPr>
          <w:rFonts w:ascii="Tahoma" w:eastAsia="Times New Roman" w:hAnsi="Tahoma" w:cs="Tahoma"/>
          <w:sz w:val="18"/>
          <w:szCs w:val="18"/>
          <w:lang w:val="es-ES" w:eastAsia="es-ES"/>
        </w:rPr>
        <w:t xml:space="preserve"> </w:t>
      </w:r>
      <w:r>
        <w:rPr>
          <w:rFonts w:ascii="Tahoma" w:eastAsia="Times New Roman" w:hAnsi="Tahoma" w:cs="Tahoma"/>
          <w:sz w:val="18"/>
          <w:szCs w:val="18"/>
          <w:lang w:val="es-ES" w:eastAsia="es-ES"/>
        </w:rPr>
        <w:t xml:space="preserve"> 233.941.596</w:t>
      </w:r>
    </w:p>
    <w:p w:rsidR="00FF11CC" w:rsidRPr="00C12CE1" w:rsidRDefault="00FF11CC">
      <w:pPr>
        <w:rPr>
          <w:rFonts w:ascii="Arial" w:hAnsi="Arial" w:cs="Arial"/>
          <w:sz w:val="20"/>
          <w:szCs w:val="20"/>
          <w:lang w:val="es-ES"/>
        </w:rPr>
      </w:pPr>
    </w:p>
    <w:p w:rsidR="003C5F01" w:rsidRPr="00C119B3" w:rsidRDefault="003C5F01" w:rsidP="00E0302C">
      <w:pPr>
        <w:pStyle w:val="SectionVIHeader"/>
        <w:spacing w:before="0" w:after="0" w:line="360" w:lineRule="auto"/>
        <w:jc w:val="left"/>
        <w:rPr>
          <w:rFonts w:ascii="Arial" w:hAnsi="Arial" w:cs="Arial"/>
          <w:bCs w:val="0"/>
          <w:sz w:val="20"/>
          <w:szCs w:val="20"/>
          <w:u w:val="single"/>
          <w:lang w:val="es-ES"/>
        </w:rPr>
      </w:pPr>
    </w:p>
    <w:p w:rsidR="00C119B3" w:rsidRPr="00C119B3" w:rsidRDefault="00C119B3" w:rsidP="00E0302C">
      <w:pPr>
        <w:pStyle w:val="SectionVIHeader"/>
        <w:spacing w:before="0" w:after="0" w:line="360" w:lineRule="auto"/>
        <w:jc w:val="left"/>
        <w:rPr>
          <w:rFonts w:ascii="Arial" w:hAnsi="Arial" w:cs="Arial"/>
          <w:bCs w:val="0"/>
          <w:sz w:val="20"/>
          <w:szCs w:val="20"/>
          <w:u w:val="single"/>
          <w:lang w:val="es-ES"/>
        </w:rPr>
      </w:pPr>
    </w:p>
    <w:p w:rsidR="00C119B3" w:rsidRDefault="00C119B3" w:rsidP="00E0302C">
      <w:pPr>
        <w:pStyle w:val="SectionVIHeader"/>
        <w:spacing w:before="0" w:after="0" w:line="360" w:lineRule="auto"/>
        <w:jc w:val="left"/>
        <w:rPr>
          <w:rFonts w:ascii="Arial" w:hAnsi="Arial" w:cs="Arial"/>
          <w:bCs w:val="0"/>
          <w:sz w:val="28"/>
          <w:szCs w:val="20"/>
          <w:u w:val="single"/>
          <w:lang w:val="es-ES"/>
        </w:rPr>
      </w:pPr>
    </w:p>
    <w:p w:rsidR="00C119B3" w:rsidRDefault="00C119B3" w:rsidP="00E0302C">
      <w:pPr>
        <w:pStyle w:val="SectionVIHeader"/>
        <w:spacing w:before="0" w:after="0" w:line="360" w:lineRule="auto"/>
        <w:jc w:val="left"/>
        <w:rPr>
          <w:rFonts w:ascii="Arial" w:hAnsi="Arial" w:cs="Arial"/>
          <w:bCs w:val="0"/>
          <w:sz w:val="28"/>
          <w:szCs w:val="20"/>
          <w:u w:val="single"/>
          <w:lang w:val="es-ES"/>
        </w:rPr>
      </w:pPr>
    </w:p>
    <w:p w:rsidR="00C119B3" w:rsidRDefault="00C119B3" w:rsidP="00E0302C">
      <w:pPr>
        <w:pStyle w:val="SectionVIHeader"/>
        <w:spacing w:before="0" w:after="0" w:line="360" w:lineRule="auto"/>
        <w:jc w:val="left"/>
        <w:rPr>
          <w:rFonts w:ascii="Arial" w:hAnsi="Arial" w:cs="Arial"/>
          <w:bCs w:val="0"/>
          <w:sz w:val="28"/>
          <w:szCs w:val="20"/>
          <w:u w:val="single"/>
          <w:lang w:val="es-ES"/>
        </w:rPr>
      </w:pPr>
    </w:p>
    <w:p w:rsidR="00C119B3" w:rsidRDefault="00C119B3" w:rsidP="00E0302C">
      <w:pPr>
        <w:pStyle w:val="SectionVIHeader"/>
        <w:spacing w:before="0" w:after="0" w:line="360" w:lineRule="auto"/>
        <w:jc w:val="left"/>
        <w:rPr>
          <w:rFonts w:ascii="Arial" w:hAnsi="Arial" w:cs="Arial"/>
          <w:bCs w:val="0"/>
          <w:sz w:val="28"/>
          <w:szCs w:val="20"/>
          <w:u w:val="single"/>
          <w:lang w:val="es-ES"/>
        </w:rPr>
      </w:pPr>
    </w:p>
    <w:p w:rsidR="00C119B3" w:rsidRDefault="00C119B3" w:rsidP="00E0302C">
      <w:pPr>
        <w:pStyle w:val="SectionVIHeader"/>
        <w:spacing w:before="0" w:after="0" w:line="360" w:lineRule="auto"/>
        <w:jc w:val="left"/>
        <w:rPr>
          <w:rFonts w:ascii="Arial" w:hAnsi="Arial" w:cs="Arial"/>
          <w:bCs w:val="0"/>
          <w:sz w:val="28"/>
          <w:szCs w:val="20"/>
          <w:u w:val="single"/>
          <w:lang w:val="es-ES"/>
        </w:rPr>
      </w:pPr>
    </w:p>
    <w:p w:rsidR="00C119B3" w:rsidRDefault="00C119B3" w:rsidP="00E0302C">
      <w:pPr>
        <w:pStyle w:val="SectionVIHeader"/>
        <w:spacing w:before="0" w:after="0" w:line="360" w:lineRule="auto"/>
        <w:jc w:val="left"/>
        <w:rPr>
          <w:rFonts w:ascii="Arial" w:hAnsi="Arial" w:cs="Arial"/>
          <w:bCs w:val="0"/>
          <w:sz w:val="28"/>
          <w:szCs w:val="20"/>
          <w:u w:val="single"/>
          <w:lang w:val="es-ES"/>
        </w:rPr>
      </w:pPr>
    </w:p>
    <w:p w:rsidR="00C119B3" w:rsidRDefault="00C119B3" w:rsidP="00E0302C">
      <w:pPr>
        <w:pStyle w:val="SectionVIHeader"/>
        <w:spacing w:before="0" w:after="0" w:line="360" w:lineRule="auto"/>
        <w:jc w:val="left"/>
        <w:rPr>
          <w:rFonts w:ascii="Arial" w:hAnsi="Arial" w:cs="Arial"/>
          <w:bCs w:val="0"/>
          <w:sz w:val="28"/>
          <w:szCs w:val="20"/>
          <w:u w:val="single"/>
          <w:lang w:val="es-ES"/>
        </w:rPr>
      </w:pPr>
    </w:p>
    <w:p w:rsidR="00C119B3" w:rsidRDefault="00C119B3" w:rsidP="00E0302C">
      <w:pPr>
        <w:pStyle w:val="SectionVIHeader"/>
        <w:spacing w:before="0" w:after="0" w:line="360" w:lineRule="auto"/>
        <w:jc w:val="left"/>
        <w:rPr>
          <w:rFonts w:ascii="Arial" w:hAnsi="Arial" w:cs="Arial"/>
          <w:bCs w:val="0"/>
          <w:sz w:val="28"/>
          <w:szCs w:val="20"/>
          <w:u w:val="single"/>
          <w:lang w:val="es-ES"/>
        </w:rPr>
      </w:pPr>
    </w:p>
    <w:p w:rsidR="00C119B3" w:rsidRDefault="00C119B3" w:rsidP="00E0302C">
      <w:pPr>
        <w:pStyle w:val="SectionVIHeader"/>
        <w:spacing w:before="0" w:after="0" w:line="360" w:lineRule="auto"/>
        <w:jc w:val="left"/>
        <w:rPr>
          <w:rFonts w:ascii="Arial" w:hAnsi="Arial" w:cs="Arial"/>
          <w:bCs w:val="0"/>
          <w:sz w:val="28"/>
          <w:szCs w:val="20"/>
          <w:u w:val="single"/>
          <w:lang w:val="es-ES"/>
        </w:rPr>
      </w:pPr>
    </w:p>
    <w:p w:rsidR="00626F10" w:rsidRPr="00C74B4B" w:rsidRDefault="00626F10" w:rsidP="00E0302C">
      <w:pPr>
        <w:pStyle w:val="SectionVIHeader"/>
        <w:spacing w:before="0" w:after="0" w:line="36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994322" w:rsidRDefault="00994322" w:rsidP="00E0302C">
      <w:pPr>
        <w:pStyle w:val="SectionVIHeader"/>
        <w:spacing w:before="0" w:after="0" w:line="360" w:lineRule="auto"/>
        <w:jc w:val="left"/>
        <w:rPr>
          <w:rFonts w:ascii="Arial" w:hAnsi="Arial" w:cs="Arial"/>
          <w:b w:val="0"/>
          <w:bCs w:val="0"/>
          <w:sz w:val="22"/>
          <w:szCs w:val="20"/>
          <w:u w:val="single"/>
          <w:lang w:val="es-PY"/>
        </w:rPr>
      </w:pPr>
    </w:p>
    <w:tbl>
      <w:tblPr>
        <w:tblStyle w:val="Tablaconcuadrcula"/>
        <w:tblW w:w="9781" w:type="dxa"/>
        <w:tblInd w:w="-34" w:type="dxa"/>
        <w:tblLook w:val="04A0" w:firstRow="1" w:lastRow="0" w:firstColumn="1" w:lastColumn="0" w:noHBand="0" w:noVBand="1"/>
      </w:tblPr>
      <w:tblGrid>
        <w:gridCol w:w="2837"/>
        <w:gridCol w:w="3683"/>
        <w:gridCol w:w="3261"/>
      </w:tblGrid>
      <w:tr w:rsidR="00341FCA" w:rsidRPr="00341FCA" w:rsidTr="005829DB">
        <w:tc>
          <w:tcPr>
            <w:tcW w:w="2837" w:type="dxa"/>
            <w:shd w:val="clear" w:color="auto" w:fill="BFBFBF" w:themeFill="background1" w:themeFillShade="BF"/>
          </w:tcPr>
          <w:p w:rsidR="00341FCA" w:rsidRPr="00341FCA" w:rsidRDefault="00341FCA" w:rsidP="00341FCA">
            <w:pPr>
              <w:keepNext/>
              <w:keepLines/>
              <w:spacing w:before="200" w:line="276" w:lineRule="auto"/>
              <w:jc w:val="center"/>
              <w:outlineLvl w:val="1"/>
              <w:rPr>
                <w:rFonts w:asciiTheme="majorHAnsi" w:eastAsiaTheme="majorEastAsia" w:hAnsiTheme="majorHAnsi" w:cstheme="majorBidi"/>
                <w:b/>
                <w:bCs/>
                <w:color w:val="4F81BD" w:themeColor="accent1"/>
              </w:rPr>
            </w:pPr>
            <w:r w:rsidRPr="00341FCA">
              <w:rPr>
                <w:rFonts w:asciiTheme="majorHAnsi" w:eastAsiaTheme="majorEastAsia" w:hAnsiTheme="majorHAnsi" w:cstheme="majorBidi"/>
                <w:b/>
                <w:bCs/>
                <w:color w:val="4F81BD" w:themeColor="accent1"/>
              </w:rPr>
              <w:t>Descripción</w:t>
            </w:r>
          </w:p>
        </w:tc>
        <w:tc>
          <w:tcPr>
            <w:tcW w:w="3683" w:type="dxa"/>
            <w:shd w:val="clear" w:color="auto" w:fill="BFBFBF" w:themeFill="background1" w:themeFillShade="BF"/>
          </w:tcPr>
          <w:p w:rsidR="00341FCA" w:rsidRPr="00341FCA" w:rsidRDefault="00341FCA" w:rsidP="00341FCA">
            <w:pPr>
              <w:keepNext/>
              <w:keepLines/>
              <w:spacing w:before="200" w:line="276" w:lineRule="auto"/>
              <w:jc w:val="center"/>
              <w:outlineLvl w:val="1"/>
              <w:rPr>
                <w:rFonts w:asciiTheme="majorHAnsi" w:eastAsiaTheme="majorEastAsia" w:hAnsiTheme="majorHAnsi" w:cstheme="majorBidi"/>
                <w:b/>
                <w:bCs/>
                <w:color w:val="4F81BD" w:themeColor="accent1"/>
              </w:rPr>
            </w:pPr>
            <w:r w:rsidRPr="00341FCA">
              <w:rPr>
                <w:rFonts w:asciiTheme="majorHAnsi" w:eastAsiaTheme="majorEastAsia" w:hAnsiTheme="majorHAnsi" w:cstheme="majorBidi"/>
                <w:b/>
                <w:bCs/>
                <w:color w:val="4F81BD" w:themeColor="accent1"/>
              </w:rPr>
              <w:t>Lugar de entrega del bien</w:t>
            </w:r>
          </w:p>
        </w:tc>
        <w:tc>
          <w:tcPr>
            <w:tcW w:w="3261" w:type="dxa"/>
            <w:shd w:val="clear" w:color="auto" w:fill="BFBFBF" w:themeFill="background1" w:themeFillShade="BF"/>
          </w:tcPr>
          <w:p w:rsidR="00341FCA" w:rsidRPr="00341FCA" w:rsidRDefault="00341FCA" w:rsidP="00341FCA">
            <w:pPr>
              <w:keepNext/>
              <w:keepLines/>
              <w:spacing w:before="200" w:line="276" w:lineRule="auto"/>
              <w:jc w:val="center"/>
              <w:outlineLvl w:val="1"/>
              <w:rPr>
                <w:rFonts w:asciiTheme="majorHAnsi" w:eastAsiaTheme="majorEastAsia" w:hAnsiTheme="majorHAnsi" w:cstheme="majorBidi"/>
                <w:b/>
                <w:bCs/>
                <w:color w:val="4F81BD" w:themeColor="accent1"/>
              </w:rPr>
            </w:pPr>
            <w:r w:rsidRPr="00341FCA">
              <w:rPr>
                <w:rFonts w:asciiTheme="majorHAnsi" w:eastAsiaTheme="majorEastAsia" w:hAnsiTheme="majorHAnsi" w:cstheme="majorBidi"/>
                <w:b/>
                <w:bCs/>
                <w:color w:val="4F81BD" w:themeColor="accent1"/>
              </w:rPr>
              <w:t>Plazo de entrega del bien</w:t>
            </w:r>
          </w:p>
        </w:tc>
      </w:tr>
      <w:tr w:rsidR="00341FCA" w:rsidRPr="00341FCA" w:rsidTr="005829DB">
        <w:trPr>
          <w:trHeight w:val="1541"/>
        </w:trPr>
        <w:tc>
          <w:tcPr>
            <w:tcW w:w="2837" w:type="dxa"/>
          </w:tcPr>
          <w:p w:rsidR="007F3E17" w:rsidRDefault="007F3E17" w:rsidP="00341FCA">
            <w:pPr>
              <w:spacing w:after="200" w:line="276" w:lineRule="auto"/>
              <w:jc w:val="both"/>
              <w:rPr>
                <w:rFonts w:asciiTheme="majorHAnsi" w:hAnsiTheme="majorHAnsi" w:cs="Arial"/>
              </w:rPr>
            </w:pPr>
          </w:p>
          <w:p w:rsidR="007F3E17" w:rsidRDefault="007F3E17" w:rsidP="00341FCA">
            <w:pPr>
              <w:spacing w:after="200" w:line="276" w:lineRule="auto"/>
              <w:jc w:val="both"/>
              <w:rPr>
                <w:rFonts w:asciiTheme="majorHAnsi" w:hAnsiTheme="majorHAnsi" w:cs="Arial"/>
              </w:rPr>
            </w:pPr>
          </w:p>
          <w:p w:rsidR="00341FCA" w:rsidRPr="00341FCA" w:rsidRDefault="00507089" w:rsidP="00FF11CC">
            <w:pPr>
              <w:spacing w:after="200" w:line="276" w:lineRule="auto"/>
              <w:jc w:val="both"/>
              <w:rPr>
                <w:rFonts w:asciiTheme="majorHAnsi" w:hAnsiTheme="majorHAnsi" w:cs="Arial"/>
              </w:rPr>
            </w:pPr>
            <w:r>
              <w:rPr>
                <w:rFonts w:asciiTheme="majorHAnsi" w:hAnsiTheme="majorHAnsi" w:cs="Arial"/>
              </w:rPr>
              <w:t>SEGURO DE ROBO DE VALORES EN VENTANILLA TRANSITO Y CAJA FUERTE</w:t>
            </w:r>
          </w:p>
        </w:tc>
        <w:tc>
          <w:tcPr>
            <w:tcW w:w="3683" w:type="dxa"/>
          </w:tcPr>
          <w:p w:rsidR="00D82788" w:rsidRDefault="00D82788" w:rsidP="00341FCA">
            <w:pPr>
              <w:spacing w:before="240" w:after="240" w:line="276" w:lineRule="auto"/>
              <w:jc w:val="both"/>
              <w:rPr>
                <w:rFonts w:asciiTheme="majorHAnsi" w:hAnsiTheme="majorHAnsi" w:cs="Arial"/>
              </w:rPr>
            </w:pPr>
          </w:p>
          <w:p w:rsidR="00341FCA" w:rsidRPr="00341FCA" w:rsidRDefault="00341FCA" w:rsidP="00341FCA">
            <w:pPr>
              <w:spacing w:before="240" w:after="240" w:line="276" w:lineRule="auto"/>
              <w:jc w:val="both"/>
              <w:rPr>
                <w:rFonts w:asciiTheme="majorHAnsi" w:hAnsiTheme="majorHAnsi" w:cs="Arial"/>
              </w:rPr>
            </w:pPr>
            <w:r>
              <w:rPr>
                <w:rFonts w:asciiTheme="majorHAnsi" w:hAnsiTheme="majorHAnsi" w:cs="Arial"/>
              </w:rPr>
              <w:t>Humaitá 145 Edificio Planeta I Planta baja – Dpto. de Adquisición y Suministro</w:t>
            </w:r>
            <w:r w:rsidRPr="00341FCA">
              <w:rPr>
                <w:rFonts w:asciiTheme="majorHAnsi" w:hAnsiTheme="majorHAnsi" w:cs="Arial"/>
              </w:rPr>
              <w:t xml:space="preserve"> del </w:t>
            </w:r>
            <w:proofErr w:type="spellStart"/>
            <w:r w:rsidRPr="00341FCA">
              <w:rPr>
                <w:rFonts w:asciiTheme="majorHAnsi" w:hAnsiTheme="majorHAnsi" w:cs="Arial"/>
              </w:rPr>
              <w:t>Senave</w:t>
            </w:r>
            <w:proofErr w:type="spellEnd"/>
            <w:r w:rsidRPr="00341FCA">
              <w:rPr>
                <w:rFonts w:asciiTheme="majorHAnsi" w:hAnsiTheme="majorHAnsi" w:cs="Arial"/>
              </w:rPr>
              <w:t xml:space="preserve"> de lunes </w:t>
            </w:r>
            <w:r w:rsidR="00931F7F" w:rsidRPr="00341FCA">
              <w:rPr>
                <w:rFonts w:asciiTheme="majorHAnsi" w:hAnsiTheme="majorHAnsi" w:cs="Arial"/>
              </w:rPr>
              <w:t>a viernes de</w:t>
            </w:r>
            <w:r w:rsidRPr="00341FCA">
              <w:rPr>
                <w:rFonts w:asciiTheme="majorHAnsi" w:hAnsiTheme="majorHAnsi" w:cs="Arial"/>
              </w:rPr>
              <w:t xml:space="preserve"> 7:00 a 15:00 hs.</w:t>
            </w:r>
          </w:p>
          <w:p w:rsidR="00341FCA" w:rsidRPr="00341FCA" w:rsidRDefault="00341FCA" w:rsidP="00341FCA">
            <w:pPr>
              <w:spacing w:before="240" w:after="240" w:line="276" w:lineRule="auto"/>
              <w:jc w:val="both"/>
              <w:rPr>
                <w:rFonts w:asciiTheme="majorHAnsi" w:hAnsiTheme="majorHAnsi" w:cs="Arial"/>
              </w:rPr>
            </w:pPr>
          </w:p>
        </w:tc>
        <w:tc>
          <w:tcPr>
            <w:tcW w:w="3261" w:type="dxa"/>
          </w:tcPr>
          <w:p w:rsidR="00507089" w:rsidRPr="007D0C9D" w:rsidRDefault="00507089" w:rsidP="00507089">
            <w:pPr>
              <w:tabs>
                <w:tab w:val="left" w:pos="-1134"/>
                <w:tab w:val="left" w:pos="-720"/>
              </w:tabs>
              <w:jc w:val="both"/>
              <w:rPr>
                <w:sz w:val="20"/>
                <w:szCs w:val="20"/>
              </w:rPr>
            </w:pPr>
            <w:r w:rsidRPr="007D0C9D">
              <w:rPr>
                <w:sz w:val="20"/>
                <w:szCs w:val="20"/>
              </w:rPr>
              <w:t>PÓLIZAS: El Proveedor deberá entregar las pólizas de seguros respectivas dentro de los 5 (cinco) días hábiles siguientes a la recepción de la Orden de Servicio, que será emitida por el Dpto. de Adquisiciones y Suministros, dependiente de la Dirección Administrativa una vez firmada el Contrato respectivo, en la Dirección de Finanzas del SENAVE, sito en Humaitá Nº 145 c/Ntra. Señora de la Asunción, Edificio Planeta I, planta baja.</w:t>
            </w:r>
          </w:p>
          <w:p w:rsidR="00507089" w:rsidRPr="007D0C9D" w:rsidRDefault="00507089" w:rsidP="00507089">
            <w:pPr>
              <w:tabs>
                <w:tab w:val="left" w:pos="-1134"/>
                <w:tab w:val="left" w:pos="-720"/>
              </w:tabs>
              <w:jc w:val="both"/>
              <w:rPr>
                <w:sz w:val="20"/>
                <w:szCs w:val="20"/>
              </w:rPr>
            </w:pPr>
            <w:r w:rsidRPr="007D0C9D">
              <w:rPr>
                <w:bCs/>
                <w:sz w:val="20"/>
                <w:szCs w:val="20"/>
              </w:rPr>
              <w:t xml:space="preserve"> REASEGURO: E</w:t>
            </w:r>
            <w:r w:rsidRPr="007D0C9D">
              <w:rPr>
                <w:sz w:val="20"/>
                <w:szCs w:val="20"/>
              </w:rPr>
              <w:t>l Proveedor deberá presentar el original y/o fotocopia autenticada del Contrato de Reaseguro cubriendo el porcentaje correspondiente, los riesgos y pólizas adjudicadas, dentro de un plazo máximo de 20 (veinte) días calendario contados a partir de la recepción de la Orden de Servicio.</w:t>
            </w:r>
            <w:r w:rsidRPr="007D0C9D">
              <w:rPr>
                <w:spacing w:val="-2"/>
                <w:sz w:val="20"/>
                <w:szCs w:val="20"/>
              </w:rPr>
              <w:t xml:space="preserve"> En ningún caso se aceptará el Cambio de Reasegurador.</w:t>
            </w:r>
          </w:p>
          <w:p w:rsidR="00341FCA" w:rsidRPr="00341FCA" w:rsidRDefault="00341FCA" w:rsidP="00341FCA">
            <w:pPr>
              <w:spacing w:before="240" w:after="240" w:line="276" w:lineRule="auto"/>
              <w:jc w:val="both"/>
              <w:rPr>
                <w:rFonts w:asciiTheme="majorHAnsi" w:hAnsiTheme="majorHAnsi" w:cs="Arial"/>
              </w:rPr>
            </w:pPr>
          </w:p>
        </w:tc>
      </w:tr>
    </w:tbl>
    <w:p w:rsidR="00994322" w:rsidRPr="00994322" w:rsidRDefault="00994322" w:rsidP="00E0302C">
      <w:pPr>
        <w:pStyle w:val="SectionVIHeader"/>
        <w:spacing w:before="0" w:after="0" w:line="360" w:lineRule="auto"/>
        <w:jc w:val="left"/>
        <w:rPr>
          <w:rFonts w:ascii="Arial" w:hAnsi="Arial" w:cs="Arial"/>
          <w:b w:val="0"/>
          <w:bCs w:val="0"/>
          <w:sz w:val="22"/>
          <w:szCs w:val="20"/>
          <w:u w:val="single"/>
          <w:lang w:val="es-PY"/>
        </w:rPr>
      </w:pPr>
    </w:p>
    <w:bookmarkEnd w:id="0"/>
    <w:p w:rsidR="00A76E5D" w:rsidRDefault="00A76E5D" w:rsidP="00E0302C">
      <w:pPr>
        <w:spacing w:after="0" w:line="360" w:lineRule="auto"/>
        <w:jc w:val="both"/>
        <w:rPr>
          <w:rFonts w:ascii="Arial" w:eastAsia="Times New Roman" w:hAnsi="Arial" w:cs="Arial"/>
          <w:i/>
          <w:color w:val="FF0000"/>
          <w:szCs w:val="20"/>
          <w:lang w:val="es-ES"/>
        </w:rPr>
      </w:pPr>
    </w:p>
    <w:p w:rsidR="00ED47FF" w:rsidRDefault="00ED47FF">
      <w:pPr>
        <w:rPr>
          <w:rFonts w:ascii="Arial" w:eastAsia="Times New Roman" w:hAnsi="Arial" w:cs="Arial"/>
          <w:b/>
          <w:sz w:val="28"/>
          <w:szCs w:val="20"/>
          <w:u w:val="single"/>
          <w:lang w:val="es-ES"/>
        </w:rPr>
      </w:pPr>
      <w:r>
        <w:rPr>
          <w:rFonts w:ascii="Arial" w:hAnsi="Arial" w:cs="Arial"/>
          <w:bCs/>
          <w:sz w:val="28"/>
          <w:szCs w:val="20"/>
          <w:u w:val="single"/>
          <w:lang w:val="es-ES"/>
        </w:rPr>
        <w:br w:type="page"/>
      </w:r>
    </w:p>
    <w:p w:rsidR="00ED47FF" w:rsidRDefault="00ED47FF" w:rsidP="00213C2F">
      <w:pPr>
        <w:pStyle w:val="SectionVIHeader"/>
        <w:spacing w:before="0" w:after="0" w:line="360" w:lineRule="auto"/>
        <w:jc w:val="left"/>
        <w:rPr>
          <w:rFonts w:ascii="Arial" w:hAnsi="Arial" w:cs="Arial"/>
          <w:bCs w:val="0"/>
          <w:sz w:val="28"/>
          <w:szCs w:val="20"/>
          <w:u w:val="single"/>
          <w:lang w:val="es-ES"/>
        </w:rPr>
      </w:pPr>
    </w:p>
    <w:p w:rsidR="00A76E5D" w:rsidRPr="00213C2F" w:rsidRDefault="00A76E5D" w:rsidP="00213C2F">
      <w:pPr>
        <w:pStyle w:val="SectionVIHeader"/>
        <w:spacing w:before="0" w:after="0" w:line="360" w:lineRule="auto"/>
        <w:jc w:val="left"/>
        <w:rPr>
          <w:rFonts w:ascii="Arial" w:hAnsi="Arial" w:cs="Arial"/>
          <w:bCs w:val="0"/>
          <w:sz w:val="28"/>
          <w:szCs w:val="20"/>
          <w:u w:val="single"/>
          <w:lang w:val="es-ES"/>
        </w:rPr>
      </w:pPr>
      <w:r w:rsidRPr="00213C2F">
        <w:rPr>
          <w:rFonts w:ascii="Arial" w:hAnsi="Arial" w:cs="Arial"/>
          <w:bCs w:val="0"/>
          <w:sz w:val="28"/>
          <w:szCs w:val="20"/>
          <w:u w:val="single"/>
          <w:lang w:val="es-ES"/>
        </w:rPr>
        <w:t>3. Distribución en caso de abastecimiento simultáneo</w:t>
      </w:r>
    </w:p>
    <w:p w:rsidR="00A76E5D" w:rsidRPr="00ED47FF" w:rsidRDefault="00ED47FF" w:rsidP="00213C2F">
      <w:pPr>
        <w:suppressAutoHyphens/>
        <w:jc w:val="both"/>
        <w:rPr>
          <w:rFonts w:ascii="Arial" w:hAnsi="Arial" w:cs="Arial"/>
          <w:iCs/>
          <w:lang w:val="es-ES"/>
        </w:rPr>
      </w:pPr>
      <w:r w:rsidRPr="00ED47FF">
        <w:rPr>
          <w:rFonts w:ascii="Arial" w:hAnsi="Arial" w:cs="Arial"/>
          <w:iCs/>
          <w:lang w:val="es-ES"/>
        </w:rPr>
        <w:t>NO APLICA</w:t>
      </w:r>
    </w:p>
    <w:p w:rsidR="00A76E5D" w:rsidRPr="00E0302C" w:rsidRDefault="00A76E5D" w:rsidP="00E0302C">
      <w:pPr>
        <w:spacing w:after="0" w:line="360" w:lineRule="auto"/>
        <w:jc w:val="both"/>
        <w:rPr>
          <w:rFonts w:ascii="Arial" w:eastAsia="Times New Roman" w:hAnsi="Arial" w:cs="Arial"/>
          <w:i/>
          <w:color w:val="FF0000"/>
          <w:szCs w:val="20"/>
          <w:lang w:val="es-ES"/>
        </w:rPr>
      </w:pPr>
    </w:p>
    <w:p w:rsidR="00ED47FF" w:rsidRDefault="00ED47FF">
      <w:pPr>
        <w:rPr>
          <w:rFonts w:ascii="Arial" w:eastAsia="Times New Roman" w:hAnsi="Arial" w:cs="Arial"/>
          <w:b/>
          <w:sz w:val="36"/>
          <w:szCs w:val="20"/>
          <w:highlight w:val="yellow"/>
          <w:lang w:val="es-ES"/>
        </w:rPr>
      </w:pPr>
      <w:r>
        <w:rPr>
          <w:rFonts w:ascii="Arial" w:eastAsia="Times New Roman" w:hAnsi="Arial" w:cs="Arial"/>
          <w:b/>
          <w:sz w:val="36"/>
          <w:szCs w:val="20"/>
          <w:highlight w:val="yellow"/>
          <w:lang w:val="es-ES"/>
        </w:rPr>
        <w:br w:type="page"/>
      </w:r>
    </w:p>
    <w:p w:rsidR="0069143B" w:rsidRPr="00C74B4B" w:rsidRDefault="0069143B" w:rsidP="00E0302C">
      <w:pPr>
        <w:spacing w:after="0" w:line="360" w:lineRule="auto"/>
        <w:jc w:val="both"/>
        <w:rPr>
          <w:rFonts w:ascii="Arial" w:eastAsia="Times New Roman" w:hAnsi="Arial" w:cs="Arial"/>
          <w:b/>
          <w:sz w:val="36"/>
          <w:szCs w:val="20"/>
          <w:highlight w:val="yellow"/>
          <w:lang w:val="es-ES"/>
        </w:rPr>
      </w:pPr>
    </w:p>
    <w:p w:rsidR="00E4280A" w:rsidRDefault="00E4280A" w:rsidP="00E0302C">
      <w:pPr>
        <w:spacing w:after="0" w:line="360" w:lineRule="auto"/>
        <w:jc w:val="both"/>
        <w:rPr>
          <w:rFonts w:ascii="Arial" w:eastAsia="Times New Roman" w:hAnsi="Arial" w:cs="Arial"/>
          <w:b/>
          <w:sz w:val="32"/>
          <w:szCs w:val="20"/>
          <w:lang w:val="es-ES"/>
        </w:r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rsidTr="00864498">
        <w:trPr>
          <w:trHeight w:val="727"/>
          <w:jc w:val="center"/>
        </w:trPr>
        <w:tc>
          <w:tcPr>
            <w:tcW w:w="10231" w:type="dxa"/>
            <w:shd w:val="clear" w:color="auto" w:fill="BFBFBF" w:themeFill="background1" w:themeFillShade="BF"/>
            <w:vAlign w:val="center"/>
          </w:tcPr>
          <w:p w:rsidR="00A93666" w:rsidRPr="00C74B4B" w:rsidRDefault="00A93666" w:rsidP="0008174E">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864498">
        <w:trPr>
          <w:jc w:val="center"/>
        </w:trPr>
        <w:tc>
          <w:tcPr>
            <w:tcW w:w="10231" w:type="dxa"/>
          </w:tcPr>
          <w:p w:rsidR="00A93666" w:rsidRPr="00C74B4B" w:rsidRDefault="00A93666" w:rsidP="0008174E">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864498">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864498">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864498">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9"/>
      </w:tblGrid>
      <w:tr w:rsidR="00C85F27" w:rsidRPr="00C74B4B" w:rsidTr="007F4998">
        <w:trPr>
          <w:trHeight w:val="819"/>
          <w:jc w:val="center"/>
        </w:trPr>
        <w:tc>
          <w:tcPr>
            <w:tcW w:w="102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08174E">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7F4998">
        <w:trPr>
          <w:trHeight w:val="281"/>
          <w:jc w:val="center"/>
        </w:trPr>
        <w:tc>
          <w:tcPr>
            <w:tcW w:w="10269" w:type="dxa"/>
          </w:tcPr>
          <w:p w:rsidR="00C85F27" w:rsidRPr="00C74B4B" w:rsidRDefault="00C85F27" w:rsidP="0008174E">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7F4998">
        <w:trPr>
          <w:trHeight w:val="271"/>
          <w:jc w:val="center"/>
        </w:trPr>
        <w:tc>
          <w:tcPr>
            <w:tcW w:w="10269" w:type="dxa"/>
          </w:tcPr>
          <w:p w:rsidR="00C85F27" w:rsidRPr="00C74B4B" w:rsidRDefault="00C85F27" w:rsidP="0008174E">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7F4998">
        <w:trPr>
          <w:trHeight w:val="275"/>
          <w:jc w:val="center"/>
        </w:trPr>
        <w:tc>
          <w:tcPr>
            <w:tcW w:w="10269" w:type="dxa"/>
          </w:tcPr>
          <w:p w:rsidR="00C85F27" w:rsidRPr="00C74B4B" w:rsidRDefault="00C85F27" w:rsidP="0008174E">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F4998">
        <w:trPr>
          <w:trHeight w:val="313"/>
          <w:jc w:val="center"/>
        </w:trPr>
        <w:tc>
          <w:tcPr>
            <w:tcW w:w="10269" w:type="dxa"/>
          </w:tcPr>
          <w:p w:rsidR="00C85F27" w:rsidRPr="00C74B4B" w:rsidRDefault="00C85F27" w:rsidP="0008174E">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7F4998">
        <w:trPr>
          <w:trHeight w:val="500"/>
          <w:jc w:val="center"/>
        </w:trPr>
        <w:tc>
          <w:tcPr>
            <w:tcW w:w="10269" w:type="dxa"/>
          </w:tcPr>
          <w:p w:rsidR="00C85F27" w:rsidRPr="00C74B4B" w:rsidRDefault="00C85F27" w:rsidP="0008174E">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7F4998">
        <w:trPr>
          <w:trHeight w:val="500"/>
          <w:jc w:val="center"/>
        </w:trPr>
        <w:tc>
          <w:tcPr>
            <w:tcW w:w="10269" w:type="dxa"/>
          </w:tcPr>
          <w:p w:rsidR="00C85F27" w:rsidRPr="00C74B4B" w:rsidRDefault="00C85F27" w:rsidP="0008174E">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bl>
    <w:p w:rsidR="007F4998" w:rsidRDefault="007F4998">
      <w:r>
        <w:rPr>
          <w:b/>
        </w:rPr>
        <w:br w:type="page"/>
      </w:r>
    </w:p>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rsidTr="00864498">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08174E">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864498">
        <w:trPr>
          <w:trHeight w:val="1097"/>
          <w:jc w:val="center"/>
        </w:trPr>
        <w:tc>
          <w:tcPr>
            <w:tcW w:w="10231" w:type="dxa"/>
            <w:tcBorders>
              <w:top w:val="single" w:sz="2" w:space="0" w:color="auto"/>
              <w:bottom w:val="single" w:sz="2" w:space="0" w:color="auto"/>
            </w:tcBorders>
          </w:tcPr>
          <w:p w:rsidR="007E5119" w:rsidRPr="00C74B4B" w:rsidRDefault="007E5119" w:rsidP="0008174E">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864498">
        <w:trPr>
          <w:trHeight w:val="570"/>
          <w:jc w:val="center"/>
        </w:trPr>
        <w:tc>
          <w:tcPr>
            <w:tcW w:w="10231" w:type="dxa"/>
            <w:tcBorders>
              <w:top w:val="single" w:sz="2" w:space="0" w:color="auto"/>
              <w:bottom w:val="single" w:sz="2" w:space="0" w:color="auto"/>
            </w:tcBorders>
          </w:tcPr>
          <w:p w:rsidR="007E5119" w:rsidRPr="00C74B4B" w:rsidRDefault="007E5119" w:rsidP="0008174E">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864498">
        <w:trPr>
          <w:trHeight w:val="570"/>
          <w:jc w:val="center"/>
        </w:trPr>
        <w:tc>
          <w:tcPr>
            <w:tcW w:w="10231" w:type="dxa"/>
            <w:tcBorders>
              <w:top w:val="single" w:sz="2" w:space="0" w:color="auto"/>
              <w:bottom w:val="single" w:sz="2" w:space="0" w:color="auto"/>
            </w:tcBorders>
          </w:tcPr>
          <w:p w:rsidR="007E5119" w:rsidRPr="00C74B4B" w:rsidRDefault="007E5119" w:rsidP="0008174E">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864498">
        <w:trPr>
          <w:trHeight w:val="1647"/>
          <w:jc w:val="center"/>
        </w:trPr>
        <w:tc>
          <w:tcPr>
            <w:tcW w:w="10231" w:type="dxa"/>
            <w:tcBorders>
              <w:top w:val="single" w:sz="2" w:space="0" w:color="auto"/>
              <w:bottom w:val="single" w:sz="2" w:space="0" w:color="auto"/>
            </w:tcBorders>
          </w:tcPr>
          <w:p w:rsidR="007E5119" w:rsidRPr="00C74B4B" w:rsidRDefault="007E5119" w:rsidP="0008174E">
            <w:pPr>
              <w:pStyle w:val="Listaconvietas"/>
              <w:numPr>
                <w:ilvl w:val="0"/>
                <w:numId w:val="14"/>
              </w:numPr>
              <w:rPr>
                <w:rFonts w:ascii="Arial" w:hAnsi="Arial" w:cs="Arial"/>
                <w:sz w:val="24"/>
              </w:rPr>
            </w:pPr>
            <w:r w:rsidRPr="00C74B4B">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864498">
        <w:trPr>
          <w:trHeight w:val="466"/>
          <w:jc w:val="center"/>
        </w:trPr>
        <w:tc>
          <w:tcPr>
            <w:tcW w:w="10231" w:type="dxa"/>
            <w:tcBorders>
              <w:top w:val="single" w:sz="2" w:space="0" w:color="auto"/>
              <w:bottom w:val="single" w:sz="2" w:space="0" w:color="auto"/>
            </w:tcBorders>
          </w:tcPr>
          <w:p w:rsidR="007E5119" w:rsidRPr="00C74B4B" w:rsidRDefault="007E5119" w:rsidP="0008174E">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864498">
        <w:trPr>
          <w:trHeight w:val="466"/>
          <w:jc w:val="center"/>
        </w:trPr>
        <w:tc>
          <w:tcPr>
            <w:tcW w:w="10231" w:type="dxa"/>
            <w:tcBorders>
              <w:top w:val="single" w:sz="2" w:space="0" w:color="auto"/>
              <w:bottom w:val="single" w:sz="2" w:space="0" w:color="auto"/>
            </w:tcBorders>
          </w:tcPr>
          <w:p w:rsidR="007E5119" w:rsidRPr="00C74B4B" w:rsidRDefault="007E5119" w:rsidP="0008174E">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86449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08174E">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864498">
        <w:trPr>
          <w:trHeight w:val="1617"/>
          <w:jc w:val="center"/>
        </w:trPr>
        <w:tc>
          <w:tcPr>
            <w:tcW w:w="10194" w:type="dxa"/>
            <w:tcBorders>
              <w:top w:val="single" w:sz="2" w:space="0" w:color="auto"/>
              <w:bottom w:val="single" w:sz="2" w:space="0" w:color="auto"/>
            </w:tcBorders>
          </w:tcPr>
          <w:p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864498">
        <w:trPr>
          <w:trHeight w:val="366"/>
          <w:jc w:val="center"/>
        </w:trPr>
        <w:tc>
          <w:tcPr>
            <w:tcW w:w="10194" w:type="dxa"/>
            <w:tcBorders>
              <w:top w:val="single" w:sz="2" w:space="0" w:color="auto"/>
              <w:bottom w:val="single" w:sz="2" w:space="0" w:color="auto"/>
            </w:tcBorders>
          </w:tcPr>
          <w:p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bl>
    <w:p w:rsidR="007F4998" w:rsidRDefault="007F4998">
      <w:pPr>
        <w:rPr>
          <w:b/>
        </w:rPr>
      </w:pPr>
      <w:r>
        <w:rPr>
          <w:b/>
        </w:rPr>
        <w:br w:type="page"/>
      </w:r>
    </w:p>
    <w:p w:rsidR="007F4998" w:rsidRDefault="007F4998"/>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864498">
        <w:trPr>
          <w:trHeight w:val="2205"/>
          <w:jc w:val="center"/>
        </w:trPr>
        <w:tc>
          <w:tcPr>
            <w:tcW w:w="10194" w:type="dxa"/>
            <w:tcBorders>
              <w:top w:val="single" w:sz="2" w:space="0" w:color="auto"/>
              <w:bottom w:val="single" w:sz="2" w:space="0" w:color="auto"/>
            </w:tcBorders>
          </w:tcPr>
          <w:p w:rsidR="00C243BA" w:rsidRPr="00C74B4B" w:rsidRDefault="00C243BA" w:rsidP="0008174E">
            <w:pPr>
              <w:pStyle w:val="Listaconvietas"/>
              <w:numPr>
                <w:ilvl w:val="0"/>
                <w:numId w:val="11"/>
              </w:numPr>
              <w:spacing w:line="276" w:lineRule="auto"/>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08174E">
            <w:pPr>
              <w:pStyle w:val="Prrafodelista"/>
              <w:widowControl w:val="0"/>
              <w:numPr>
                <w:ilvl w:val="0"/>
                <w:numId w:val="15"/>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08174E">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864498">
        <w:trPr>
          <w:trHeight w:val="2231"/>
          <w:jc w:val="center"/>
        </w:trPr>
        <w:tc>
          <w:tcPr>
            <w:tcW w:w="10194" w:type="dxa"/>
            <w:tcBorders>
              <w:top w:val="single" w:sz="2" w:space="0" w:color="auto"/>
              <w:bottom w:val="single" w:sz="2" w:space="0" w:color="auto"/>
            </w:tcBorders>
          </w:tcPr>
          <w:p w:rsidR="00C243BA" w:rsidRPr="00C74B4B" w:rsidRDefault="00C243BA" w:rsidP="0008174E">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08174E">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08174E">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rsidTr="00864498">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08174E">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864498">
        <w:trPr>
          <w:trHeight w:val="564"/>
          <w:jc w:val="center"/>
        </w:trPr>
        <w:tc>
          <w:tcPr>
            <w:tcW w:w="10231" w:type="dxa"/>
            <w:tcBorders>
              <w:top w:val="single" w:sz="2" w:space="0" w:color="auto"/>
            </w:tcBorders>
          </w:tcPr>
          <w:p w:rsidR="0008174E" w:rsidRPr="0079266B" w:rsidRDefault="0008174E" w:rsidP="0008174E">
            <w:pPr>
              <w:pStyle w:val="Prrafodelista"/>
              <w:numPr>
                <w:ilvl w:val="0"/>
                <w:numId w:val="18"/>
              </w:numPr>
              <w:rPr>
                <w:rFonts w:ascii="Arial" w:hAnsi="Arial" w:cs="Arial"/>
                <w:sz w:val="24"/>
              </w:rPr>
            </w:pPr>
            <w:r w:rsidRPr="0079266B">
              <w:rPr>
                <w:rFonts w:ascii="Arial" w:hAnsi="Arial" w:cs="Arial"/>
                <w:sz w:val="24"/>
              </w:rPr>
              <w:t>Las reaseguradoras deberán presentar constancia de inscripción en los registros de la Superintendencia de Seguros.</w:t>
            </w:r>
          </w:p>
          <w:p w:rsidR="0008174E" w:rsidRPr="0079266B" w:rsidRDefault="0008174E" w:rsidP="0008174E">
            <w:pPr>
              <w:pStyle w:val="Prrafodelista"/>
              <w:numPr>
                <w:ilvl w:val="0"/>
                <w:numId w:val="18"/>
              </w:numPr>
              <w:rPr>
                <w:rFonts w:ascii="Arial" w:hAnsi="Arial" w:cs="Arial"/>
                <w:sz w:val="24"/>
              </w:rPr>
            </w:pPr>
            <w:r w:rsidRPr="0079266B">
              <w:rPr>
                <w:rFonts w:ascii="Arial" w:hAnsi="Arial" w:cs="Arial"/>
                <w:sz w:val="24"/>
              </w:rPr>
              <w:t xml:space="preserve">Si la colocación en Reaseguros se realiza a través de un </w:t>
            </w:r>
            <w:proofErr w:type="spellStart"/>
            <w:r w:rsidRPr="0079266B">
              <w:rPr>
                <w:rFonts w:ascii="Arial" w:hAnsi="Arial" w:cs="Arial"/>
                <w:sz w:val="24"/>
              </w:rPr>
              <w:t>Broker</w:t>
            </w:r>
            <w:proofErr w:type="spellEnd"/>
            <w:r w:rsidRPr="0079266B">
              <w:rPr>
                <w:rFonts w:ascii="Arial" w:hAnsi="Arial" w:cs="Arial"/>
                <w:sz w:val="24"/>
              </w:rPr>
              <w:t>, este debe estar inscripto en la Superintendencia de Seguros y contar con una antigüedad mínima de cinco (5) años en forma ininterrumpida</w:t>
            </w:r>
          </w:p>
          <w:p w:rsidR="0008174E" w:rsidRPr="0079266B" w:rsidRDefault="0008174E" w:rsidP="0008174E">
            <w:pPr>
              <w:pStyle w:val="Prrafodelista"/>
              <w:numPr>
                <w:ilvl w:val="0"/>
                <w:numId w:val="18"/>
              </w:numPr>
              <w:rPr>
                <w:rFonts w:ascii="Arial" w:hAnsi="Arial" w:cs="Arial"/>
                <w:sz w:val="24"/>
              </w:rPr>
            </w:pPr>
            <w:r w:rsidRPr="0079266B">
              <w:rPr>
                <w:rFonts w:ascii="Arial" w:hAnsi="Arial" w:cs="Arial"/>
                <w:sz w:val="24"/>
              </w:rPr>
              <w:t>Declaración jurada de cobertura de instituciones públicas o privadas donde exprese el riesgo asegurado, suma asegurada, prima y vigencia.</w:t>
            </w:r>
          </w:p>
          <w:p w:rsidR="0008174E" w:rsidRPr="0079266B" w:rsidRDefault="0008174E" w:rsidP="0008174E">
            <w:pPr>
              <w:pStyle w:val="Prrafodelista"/>
              <w:numPr>
                <w:ilvl w:val="0"/>
                <w:numId w:val="18"/>
              </w:numPr>
              <w:rPr>
                <w:rFonts w:ascii="Arial" w:hAnsi="Arial" w:cs="Arial"/>
                <w:sz w:val="24"/>
              </w:rPr>
            </w:pPr>
            <w:r w:rsidRPr="0079266B">
              <w:rPr>
                <w:rFonts w:ascii="Arial" w:hAnsi="Arial" w:cs="Arial"/>
                <w:sz w:val="24"/>
              </w:rPr>
              <w:t>Constancia de cumplimiento en caso de siniestro con instituciones</w:t>
            </w:r>
          </w:p>
          <w:p w:rsidR="0008174E" w:rsidRPr="0079266B" w:rsidRDefault="0008174E" w:rsidP="0008174E">
            <w:pPr>
              <w:pStyle w:val="Prrafodelista"/>
              <w:numPr>
                <w:ilvl w:val="0"/>
                <w:numId w:val="18"/>
              </w:numPr>
              <w:rPr>
                <w:rFonts w:ascii="Arial" w:hAnsi="Arial" w:cs="Arial"/>
                <w:sz w:val="24"/>
              </w:rPr>
            </w:pPr>
            <w:r w:rsidRPr="0079266B">
              <w:rPr>
                <w:rFonts w:ascii="Arial" w:hAnsi="Arial" w:cs="Arial"/>
                <w:sz w:val="24"/>
              </w:rPr>
              <w:t>Públicas o Privadas.</w:t>
            </w:r>
          </w:p>
          <w:p w:rsidR="0008174E" w:rsidRPr="0079266B" w:rsidRDefault="0008174E" w:rsidP="0008174E">
            <w:pPr>
              <w:pStyle w:val="Prrafodelista"/>
              <w:numPr>
                <w:ilvl w:val="0"/>
                <w:numId w:val="18"/>
              </w:numPr>
              <w:rPr>
                <w:rFonts w:ascii="Arial" w:hAnsi="Arial" w:cs="Arial"/>
                <w:sz w:val="24"/>
              </w:rPr>
            </w:pPr>
            <w:r w:rsidRPr="0079266B">
              <w:rPr>
                <w:rFonts w:ascii="Arial" w:hAnsi="Arial" w:cs="Arial"/>
                <w:sz w:val="24"/>
              </w:rPr>
              <w:t>Copia autenticada del Balance General de los 3 (tres) ú</w:t>
            </w:r>
            <w:r>
              <w:rPr>
                <w:rFonts w:ascii="Arial" w:hAnsi="Arial" w:cs="Arial"/>
                <w:sz w:val="24"/>
              </w:rPr>
              <w:t>ltimos ejercicios fiscales (201</w:t>
            </w:r>
            <w:r w:rsidR="009067A3">
              <w:rPr>
                <w:rFonts w:ascii="Arial" w:hAnsi="Arial" w:cs="Arial"/>
                <w:sz w:val="24"/>
              </w:rPr>
              <w:t>6</w:t>
            </w:r>
            <w:r>
              <w:rPr>
                <w:rFonts w:ascii="Arial" w:hAnsi="Arial" w:cs="Arial"/>
                <w:sz w:val="24"/>
              </w:rPr>
              <w:t>, 201</w:t>
            </w:r>
            <w:r w:rsidR="009067A3">
              <w:rPr>
                <w:rFonts w:ascii="Arial" w:hAnsi="Arial" w:cs="Arial"/>
                <w:sz w:val="24"/>
              </w:rPr>
              <w:t>7</w:t>
            </w:r>
            <w:r>
              <w:rPr>
                <w:rFonts w:ascii="Arial" w:hAnsi="Arial" w:cs="Arial"/>
                <w:sz w:val="24"/>
              </w:rPr>
              <w:t xml:space="preserve"> y 201</w:t>
            </w:r>
            <w:r w:rsidR="009067A3">
              <w:rPr>
                <w:rFonts w:ascii="Arial" w:hAnsi="Arial" w:cs="Arial"/>
                <w:sz w:val="24"/>
              </w:rPr>
              <w:t>8</w:t>
            </w:r>
            <w:r w:rsidRPr="0079266B">
              <w:rPr>
                <w:rFonts w:ascii="Arial" w:hAnsi="Arial" w:cs="Arial"/>
                <w:sz w:val="24"/>
              </w:rPr>
              <w:t>) acompañado de la Declaración Jurada de pago correspondiente. El último balance c</w:t>
            </w:r>
            <w:r>
              <w:rPr>
                <w:rFonts w:ascii="Arial" w:hAnsi="Arial" w:cs="Arial"/>
                <w:sz w:val="24"/>
              </w:rPr>
              <w:t>errado es al 30 de junio de 201</w:t>
            </w:r>
            <w:r w:rsidR="009067A3">
              <w:rPr>
                <w:rFonts w:ascii="Arial" w:hAnsi="Arial" w:cs="Arial"/>
                <w:sz w:val="24"/>
              </w:rPr>
              <w:t>8</w:t>
            </w:r>
            <w:r w:rsidRPr="0079266B">
              <w:rPr>
                <w:rFonts w:ascii="Arial" w:hAnsi="Arial" w:cs="Arial"/>
                <w:sz w:val="24"/>
              </w:rPr>
              <w:t>, conforme las disposiciones de la SIS y la SET para las compañías de Seguros del País.</w:t>
            </w:r>
          </w:p>
          <w:p w:rsidR="0008174E" w:rsidRPr="0079266B" w:rsidRDefault="0008174E" w:rsidP="0008174E">
            <w:pPr>
              <w:pStyle w:val="Prrafodelista"/>
              <w:numPr>
                <w:ilvl w:val="0"/>
                <w:numId w:val="18"/>
              </w:numPr>
              <w:rPr>
                <w:rFonts w:ascii="Arial" w:hAnsi="Arial" w:cs="Arial"/>
                <w:sz w:val="24"/>
              </w:rPr>
            </w:pPr>
            <w:r w:rsidRPr="0079266B">
              <w:rPr>
                <w:rFonts w:ascii="Arial" w:hAnsi="Arial" w:cs="Arial"/>
                <w:sz w:val="24"/>
              </w:rPr>
              <w:t>Copia autenticada del Balance General presentado y aprobado por la Superintendencia de Seguros del Banco Central del Paraguay, al 30 de</w:t>
            </w:r>
            <w:r>
              <w:rPr>
                <w:rFonts w:ascii="Arial" w:hAnsi="Arial" w:cs="Arial"/>
                <w:sz w:val="24"/>
              </w:rPr>
              <w:t xml:space="preserve"> junio de 201</w:t>
            </w:r>
            <w:r w:rsidR="009067A3">
              <w:rPr>
                <w:rFonts w:ascii="Arial" w:hAnsi="Arial" w:cs="Arial"/>
                <w:sz w:val="24"/>
              </w:rPr>
              <w:t>8</w:t>
            </w:r>
            <w:r w:rsidRPr="0079266B">
              <w:rPr>
                <w:rFonts w:ascii="Arial" w:hAnsi="Arial" w:cs="Arial"/>
                <w:sz w:val="24"/>
              </w:rPr>
              <w:t>, conforme las disposiciones</w:t>
            </w:r>
          </w:p>
          <w:p w:rsidR="0008174E" w:rsidRPr="0079266B" w:rsidRDefault="0008174E" w:rsidP="0008174E">
            <w:pPr>
              <w:pStyle w:val="Prrafodelista"/>
              <w:numPr>
                <w:ilvl w:val="0"/>
                <w:numId w:val="18"/>
              </w:numPr>
              <w:rPr>
                <w:rFonts w:ascii="Arial" w:hAnsi="Arial" w:cs="Arial"/>
                <w:sz w:val="24"/>
              </w:rPr>
            </w:pPr>
            <w:r w:rsidRPr="0079266B">
              <w:rPr>
                <w:rFonts w:ascii="Arial" w:hAnsi="Arial" w:cs="Arial"/>
                <w:sz w:val="24"/>
              </w:rPr>
              <w:t>Constancias de satisfacción de clientes, 2 (dos) como mínimo, e</w:t>
            </w:r>
            <w:r>
              <w:rPr>
                <w:rFonts w:ascii="Arial" w:hAnsi="Arial" w:cs="Arial"/>
                <w:sz w:val="24"/>
              </w:rPr>
              <w:t>n los 2 (dos) últimos años (201</w:t>
            </w:r>
            <w:r w:rsidR="009067A3">
              <w:rPr>
                <w:rFonts w:ascii="Arial" w:hAnsi="Arial" w:cs="Arial"/>
                <w:sz w:val="24"/>
              </w:rPr>
              <w:t>7</w:t>
            </w:r>
            <w:r>
              <w:rPr>
                <w:rFonts w:ascii="Arial" w:hAnsi="Arial" w:cs="Arial"/>
                <w:sz w:val="24"/>
              </w:rPr>
              <w:t>-201</w:t>
            </w:r>
            <w:r w:rsidR="009067A3">
              <w:rPr>
                <w:rFonts w:ascii="Arial" w:hAnsi="Arial" w:cs="Arial"/>
                <w:sz w:val="24"/>
              </w:rPr>
              <w:t>8</w:t>
            </w:r>
            <w:r w:rsidRPr="0079266B">
              <w:rPr>
                <w:rFonts w:ascii="Arial" w:hAnsi="Arial" w:cs="Arial"/>
                <w:sz w:val="24"/>
              </w:rPr>
              <w:t xml:space="preserve">)  </w:t>
            </w:r>
          </w:p>
          <w:p w:rsidR="0008174E" w:rsidRPr="0079266B" w:rsidRDefault="0008174E" w:rsidP="0008174E">
            <w:pPr>
              <w:pStyle w:val="Prrafodelista"/>
              <w:numPr>
                <w:ilvl w:val="0"/>
                <w:numId w:val="18"/>
              </w:numPr>
              <w:rPr>
                <w:rFonts w:ascii="Arial" w:hAnsi="Arial" w:cs="Arial"/>
                <w:sz w:val="24"/>
              </w:rPr>
            </w:pPr>
            <w:r w:rsidRPr="0079266B">
              <w:rPr>
                <w:rFonts w:ascii="Arial" w:hAnsi="Arial" w:cs="Arial"/>
                <w:sz w:val="24"/>
              </w:rPr>
              <w:t xml:space="preserve">Copias autenticadas de contratos de servicios objeto del presente llamado con entes Públicos y/o Privados en los 2 (dos) últimos </w:t>
            </w:r>
            <w:r>
              <w:rPr>
                <w:rFonts w:ascii="Arial" w:hAnsi="Arial" w:cs="Arial"/>
                <w:sz w:val="24"/>
              </w:rPr>
              <w:t>años, 2 (dos) como mínimo. (201</w:t>
            </w:r>
            <w:r w:rsidR="009067A3">
              <w:rPr>
                <w:rFonts w:ascii="Arial" w:hAnsi="Arial" w:cs="Arial"/>
                <w:sz w:val="24"/>
              </w:rPr>
              <w:t>7</w:t>
            </w:r>
            <w:r>
              <w:rPr>
                <w:rFonts w:ascii="Arial" w:hAnsi="Arial" w:cs="Arial"/>
                <w:sz w:val="24"/>
              </w:rPr>
              <w:t>-201</w:t>
            </w:r>
            <w:r w:rsidR="009067A3">
              <w:rPr>
                <w:rFonts w:ascii="Arial" w:hAnsi="Arial" w:cs="Arial"/>
                <w:sz w:val="24"/>
              </w:rPr>
              <w:t>8</w:t>
            </w:r>
            <w:r w:rsidRPr="0079266B">
              <w:rPr>
                <w:rFonts w:ascii="Arial" w:hAnsi="Arial" w:cs="Arial"/>
                <w:sz w:val="24"/>
              </w:rPr>
              <w:t xml:space="preserve">) </w:t>
            </w:r>
          </w:p>
          <w:p w:rsidR="0008174E" w:rsidRPr="00C74B4B" w:rsidRDefault="0008174E" w:rsidP="0008174E">
            <w:pPr>
              <w:numPr>
                <w:ilvl w:val="0"/>
                <w:numId w:val="18"/>
              </w:numPr>
              <w:autoSpaceDE w:val="0"/>
              <w:autoSpaceDN w:val="0"/>
              <w:ind w:right="233"/>
              <w:contextualSpacing/>
              <w:jc w:val="both"/>
              <w:rPr>
                <w:rFonts w:ascii="Arial" w:hAnsi="Arial" w:cs="Arial"/>
                <w:b/>
                <w:sz w:val="24"/>
              </w:rPr>
            </w:pPr>
            <w:r w:rsidRPr="0079266B">
              <w:rPr>
                <w:rFonts w:ascii="Arial" w:hAnsi="Arial" w:cs="Arial"/>
                <w:sz w:val="24"/>
              </w:rPr>
              <w:t>Certificado de Origen, expedido por el M.I.C. (al efecto de la aplicación del Margen de preferencia - optativo), con la aclaración de que la no presentación del mismo no será motivo de descalificación.</w:t>
            </w:r>
          </w:p>
          <w:p w:rsidR="006C0487" w:rsidRPr="003F07FE" w:rsidRDefault="006C0487" w:rsidP="001732FE">
            <w:pPr>
              <w:pStyle w:val="Prrafodelista"/>
              <w:rPr>
                <w:rFonts w:ascii="Arial" w:hAnsi="Arial" w:cs="Arial"/>
                <w:b/>
                <w:sz w:val="24"/>
              </w:rPr>
            </w:pPr>
          </w:p>
        </w:tc>
      </w:tr>
    </w:tbl>
    <w:p w:rsidR="002D4C87" w:rsidRDefault="002D4C87" w:rsidP="006119A4">
      <w:pPr>
        <w:pStyle w:val="Listaconvietas"/>
        <w:rPr>
          <w:rFonts w:ascii="Arial" w:hAnsi="Arial" w:cs="Arial"/>
          <w:sz w:val="24"/>
        </w:rPr>
      </w:pPr>
    </w:p>
    <w:p w:rsidR="00CB790E" w:rsidRDefault="00CB790E" w:rsidP="006119A4">
      <w:pPr>
        <w:pStyle w:val="Listaconvietas"/>
        <w:rPr>
          <w:rFonts w:ascii="Arial" w:hAnsi="Arial" w:cs="Arial"/>
          <w:sz w:val="24"/>
        </w:rPr>
      </w:pPr>
    </w:p>
    <w:p w:rsidR="00CB790E" w:rsidRPr="00C74B4B" w:rsidRDefault="00CB790E"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lastRenderedPageBreak/>
        <w:t xml:space="preserve">*Documentos Sustanciales: presentar con la oferta pues no son susceptibles de presentación posterior a la fecha de presentación ya apertura de </w:t>
      </w:r>
      <w:proofErr w:type="gramStart"/>
      <w:r w:rsidRPr="00C74B4B">
        <w:rPr>
          <w:rFonts w:ascii="Arial" w:hAnsi="Arial" w:cs="Arial"/>
          <w:sz w:val="28"/>
        </w:rPr>
        <w:t>ofertas.-</w:t>
      </w:r>
      <w:proofErr w:type="gramEnd"/>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1732FE" w:rsidRDefault="001732FE" w:rsidP="00213C2F">
      <w:pPr>
        <w:spacing w:after="0" w:line="240" w:lineRule="auto"/>
        <w:jc w:val="both"/>
        <w:rPr>
          <w:rFonts w:ascii="Arial" w:hAnsi="Arial" w:cs="Arial"/>
          <w:b/>
          <w:sz w:val="32"/>
          <w:u w:val="single"/>
        </w:rPr>
      </w:pPr>
    </w:p>
    <w:p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08174E">
      <w:pPr>
        <w:numPr>
          <w:ilvl w:val="3"/>
          <w:numId w:val="2"/>
        </w:numPr>
        <w:spacing w:after="0" w:line="36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08174E">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08174E">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08174E">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08174E">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08174E">
      <w:pPr>
        <w:numPr>
          <w:ilvl w:val="3"/>
          <w:numId w:val="2"/>
        </w:numPr>
        <w:spacing w:after="0" w:line="36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08174E">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08174E">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08174E">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08174E">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lastRenderedPageBreak/>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rsidR="006119A4" w:rsidRDefault="006119A4" w:rsidP="0008174E">
      <w:pPr>
        <w:numPr>
          <w:ilvl w:val="3"/>
          <w:numId w:val="2"/>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7F4998" w:rsidRPr="00FF11CC" w:rsidRDefault="00061E4F" w:rsidP="0008174E">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w:t>
      </w:r>
    </w:p>
    <w:p w:rsidR="00061E4F" w:rsidRPr="00C74B4B" w:rsidRDefault="00061E4F" w:rsidP="0008174E">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 xml:space="preserve">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rsidR="006119A4" w:rsidRPr="00C74B4B" w:rsidRDefault="00061E4F" w:rsidP="0008174E">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1666B7">
      <w:headerReference w:type="default" r:id="rId9"/>
      <w:pgSz w:w="12242" w:h="18722" w:code="269"/>
      <w:pgMar w:top="1418" w:right="1469"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654" w:rsidRDefault="002B1654" w:rsidP="003D1C8A">
      <w:pPr>
        <w:spacing w:after="0" w:line="240" w:lineRule="auto"/>
      </w:pPr>
      <w:r>
        <w:separator/>
      </w:r>
    </w:p>
  </w:endnote>
  <w:endnote w:type="continuationSeparator" w:id="0">
    <w:p w:rsidR="002B1654" w:rsidRDefault="002B1654"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654" w:rsidRDefault="002B1654" w:rsidP="003D1C8A">
      <w:pPr>
        <w:spacing w:after="0" w:line="240" w:lineRule="auto"/>
      </w:pPr>
      <w:r>
        <w:separator/>
      </w:r>
    </w:p>
  </w:footnote>
  <w:footnote w:type="continuationSeparator" w:id="0">
    <w:p w:rsidR="002B1654" w:rsidRDefault="002B1654"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654" w:rsidRDefault="00560BB2" w:rsidP="00B07B02">
    <w:pPr>
      <w:pStyle w:val="Encabezado"/>
      <w:tabs>
        <w:tab w:val="clear" w:pos="8838"/>
        <w:tab w:val="left" w:pos="4956"/>
      </w:tabs>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97873752" o:spid="_x0000_s2050" type="#_x0000_t75" style="position:absolute;margin-left:0;margin-top:0;width:612.5pt;height:935.5pt;z-index:-251658752;mso-position-horizontal:center;mso-position-horizontal-relative:margin;mso-position-vertical:center;mso-position-vertical-relative:margin" o:allowincell="f">
          <v:imagedata r:id="rId1" o:title="Fondos_-01"/>
          <w10:wrap anchorx="margin" anchory="margin"/>
        </v:shape>
      </w:pict>
    </w:r>
    <w:r w:rsidR="002B1654">
      <w:tab/>
    </w:r>
    <w:r w:rsidR="002B1654">
      <w:tab/>
    </w:r>
    <w:r w:rsidR="002B1654">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194A558D"/>
    <w:multiLevelType w:val="hybridMultilevel"/>
    <w:tmpl w:val="ACCA449E"/>
    <w:lvl w:ilvl="0" w:tplc="96829F14">
      <w:start w:val="1"/>
      <w:numFmt w:val="bullet"/>
      <w:lvlText w:val=""/>
      <w:lvlJc w:val="left"/>
      <w:pPr>
        <w:tabs>
          <w:tab w:val="num" w:pos="1287"/>
        </w:tabs>
        <w:ind w:left="1287" w:hanging="360"/>
      </w:pPr>
      <w:rPr>
        <w:rFonts w:ascii="Symbol" w:hAnsi="Symbol" w:hint="default"/>
        <w:color w:val="000000"/>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15:restartNumberingAfterBreak="0">
    <w:nsid w:val="47FE1725"/>
    <w:multiLevelType w:val="hybridMultilevel"/>
    <w:tmpl w:val="2BA48642"/>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8"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9"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5FFE4B65"/>
    <w:multiLevelType w:val="hybridMultilevel"/>
    <w:tmpl w:val="DBE45B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8"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19"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1"/>
  </w:num>
  <w:num w:numId="2">
    <w:abstractNumId w:val="15"/>
  </w:num>
  <w:num w:numId="3">
    <w:abstractNumId w:val="1"/>
  </w:num>
  <w:num w:numId="4">
    <w:abstractNumId w:val="8"/>
  </w:num>
  <w:num w:numId="5">
    <w:abstractNumId w:val="16"/>
  </w:num>
  <w:num w:numId="6">
    <w:abstractNumId w:val="10"/>
  </w:num>
  <w:num w:numId="7">
    <w:abstractNumId w:val="18"/>
  </w:num>
  <w:num w:numId="8">
    <w:abstractNumId w:val="5"/>
  </w:num>
  <w:num w:numId="9">
    <w:abstractNumId w:val="9"/>
  </w:num>
  <w:num w:numId="10">
    <w:abstractNumId w:val="7"/>
  </w:num>
  <w:num w:numId="11">
    <w:abstractNumId w:val="17"/>
  </w:num>
  <w:num w:numId="12">
    <w:abstractNumId w:val="19"/>
  </w:num>
  <w:num w:numId="13">
    <w:abstractNumId w:val="3"/>
  </w:num>
  <w:num w:numId="14">
    <w:abstractNumId w:val="13"/>
  </w:num>
  <w:num w:numId="15">
    <w:abstractNumId w:val="4"/>
  </w:num>
  <w:num w:numId="16">
    <w:abstractNumId w:val="14"/>
  </w:num>
  <w:num w:numId="17">
    <w:abstractNumId w:val="2"/>
  </w:num>
  <w:num w:numId="18">
    <w:abstractNumId w:val="6"/>
  </w:num>
  <w:num w:numId="19">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D1C8A"/>
    <w:rsid w:val="00004D9C"/>
    <w:rsid w:val="00011379"/>
    <w:rsid w:val="0001405B"/>
    <w:rsid w:val="000158ED"/>
    <w:rsid w:val="00020A9F"/>
    <w:rsid w:val="00023171"/>
    <w:rsid w:val="00024FED"/>
    <w:rsid w:val="000279BC"/>
    <w:rsid w:val="0003412D"/>
    <w:rsid w:val="00035CEB"/>
    <w:rsid w:val="00052A48"/>
    <w:rsid w:val="00054F46"/>
    <w:rsid w:val="00061E4F"/>
    <w:rsid w:val="00074656"/>
    <w:rsid w:val="0008174E"/>
    <w:rsid w:val="0008485D"/>
    <w:rsid w:val="00096E23"/>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196"/>
    <w:rsid w:val="00115E06"/>
    <w:rsid w:val="00120899"/>
    <w:rsid w:val="0012194C"/>
    <w:rsid w:val="0012233D"/>
    <w:rsid w:val="00126ECE"/>
    <w:rsid w:val="00134709"/>
    <w:rsid w:val="00140563"/>
    <w:rsid w:val="0014333C"/>
    <w:rsid w:val="00155937"/>
    <w:rsid w:val="001604C4"/>
    <w:rsid w:val="001666B7"/>
    <w:rsid w:val="001732FE"/>
    <w:rsid w:val="00173C9E"/>
    <w:rsid w:val="00182ECD"/>
    <w:rsid w:val="00182FAF"/>
    <w:rsid w:val="0018343B"/>
    <w:rsid w:val="00187194"/>
    <w:rsid w:val="001A3568"/>
    <w:rsid w:val="001A56E7"/>
    <w:rsid w:val="001B32CF"/>
    <w:rsid w:val="001C252A"/>
    <w:rsid w:val="001C3235"/>
    <w:rsid w:val="001D7681"/>
    <w:rsid w:val="001E29FA"/>
    <w:rsid w:val="001E42A2"/>
    <w:rsid w:val="001E7859"/>
    <w:rsid w:val="001F02FA"/>
    <w:rsid w:val="001F62A3"/>
    <w:rsid w:val="001F6D72"/>
    <w:rsid w:val="00200A95"/>
    <w:rsid w:val="00210E1B"/>
    <w:rsid w:val="00213C2F"/>
    <w:rsid w:val="00215499"/>
    <w:rsid w:val="00217A6B"/>
    <w:rsid w:val="00224944"/>
    <w:rsid w:val="002314F8"/>
    <w:rsid w:val="00235055"/>
    <w:rsid w:val="0023581C"/>
    <w:rsid w:val="0024223E"/>
    <w:rsid w:val="002431A0"/>
    <w:rsid w:val="00243D51"/>
    <w:rsid w:val="00250F3A"/>
    <w:rsid w:val="00253492"/>
    <w:rsid w:val="00256866"/>
    <w:rsid w:val="00257CA8"/>
    <w:rsid w:val="002724BA"/>
    <w:rsid w:val="00272D16"/>
    <w:rsid w:val="00273794"/>
    <w:rsid w:val="00281F66"/>
    <w:rsid w:val="002827D8"/>
    <w:rsid w:val="0028397F"/>
    <w:rsid w:val="002844A1"/>
    <w:rsid w:val="00285FF9"/>
    <w:rsid w:val="00290681"/>
    <w:rsid w:val="00292A53"/>
    <w:rsid w:val="002A69F8"/>
    <w:rsid w:val="002B1654"/>
    <w:rsid w:val="002B18F0"/>
    <w:rsid w:val="002B6401"/>
    <w:rsid w:val="002C46C9"/>
    <w:rsid w:val="002C623B"/>
    <w:rsid w:val="002C78B5"/>
    <w:rsid w:val="002D4C87"/>
    <w:rsid w:val="002D6530"/>
    <w:rsid w:val="002D684F"/>
    <w:rsid w:val="002E33B2"/>
    <w:rsid w:val="002F7114"/>
    <w:rsid w:val="003023D1"/>
    <w:rsid w:val="00303046"/>
    <w:rsid w:val="00305CEE"/>
    <w:rsid w:val="00310AED"/>
    <w:rsid w:val="00320350"/>
    <w:rsid w:val="0033013E"/>
    <w:rsid w:val="003303C3"/>
    <w:rsid w:val="00334A2B"/>
    <w:rsid w:val="003401AA"/>
    <w:rsid w:val="00341FCA"/>
    <w:rsid w:val="00344823"/>
    <w:rsid w:val="00363628"/>
    <w:rsid w:val="003640C8"/>
    <w:rsid w:val="00373EE0"/>
    <w:rsid w:val="00375FEC"/>
    <w:rsid w:val="003815D1"/>
    <w:rsid w:val="003842CB"/>
    <w:rsid w:val="00386BBB"/>
    <w:rsid w:val="003A178E"/>
    <w:rsid w:val="003A1A86"/>
    <w:rsid w:val="003A3EE0"/>
    <w:rsid w:val="003B1AB1"/>
    <w:rsid w:val="003B1DF4"/>
    <w:rsid w:val="003B3B83"/>
    <w:rsid w:val="003B5283"/>
    <w:rsid w:val="003B70E0"/>
    <w:rsid w:val="003C0B8F"/>
    <w:rsid w:val="003C5F01"/>
    <w:rsid w:val="003D1C8A"/>
    <w:rsid w:val="003D6B6F"/>
    <w:rsid w:val="003E6A9F"/>
    <w:rsid w:val="003F0230"/>
    <w:rsid w:val="003F07FE"/>
    <w:rsid w:val="00403559"/>
    <w:rsid w:val="004038B8"/>
    <w:rsid w:val="0041444B"/>
    <w:rsid w:val="004157BE"/>
    <w:rsid w:val="0042209C"/>
    <w:rsid w:val="00422221"/>
    <w:rsid w:val="00423C9F"/>
    <w:rsid w:val="00440F84"/>
    <w:rsid w:val="00446BEE"/>
    <w:rsid w:val="00455A18"/>
    <w:rsid w:val="004638BB"/>
    <w:rsid w:val="00466DDE"/>
    <w:rsid w:val="00474BCE"/>
    <w:rsid w:val="00475497"/>
    <w:rsid w:val="00483BC5"/>
    <w:rsid w:val="00490EE4"/>
    <w:rsid w:val="0049759C"/>
    <w:rsid w:val="004A0799"/>
    <w:rsid w:val="004A1290"/>
    <w:rsid w:val="004A4A84"/>
    <w:rsid w:val="004A6DEC"/>
    <w:rsid w:val="004A7D22"/>
    <w:rsid w:val="004B187B"/>
    <w:rsid w:val="004B2EEE"/>
    <w:rsid w:val="004B59A6"/>
    <w:rsid w:val="004B7FC4"/>
    <w:rsid w:val="004C039D"/>
    <w:rsid w:val="004C4651"/>
    <w:rsid w:val="004C62A9"/>
    <w:rsid w:val="004D377C"/>
    <w:rsid w:val="004D3D6D"/>
    <w:rsid w:val="004D3E31"/>
    <w:rsid w:val="004D7F5F"/>
    <w:rsid w:val="004E13B2"/>
    <w:rsid w:val="004E3936"/>
    <w:rsid w:val="004E4203"/>
    <w:rsid w:val="004E69A3"/>
    <w:rsid w:val="004F2D8A"/>
    <w:rsid w:val="004F587D"/>
    <w:rsid w:val="00507089"/>
    <w:rsid w:val="005104CE"/>
    <w:rsid w:val="00511A0D"/>
    <w:rsid w:val="00513F6C"/>
    <w:rsid w:val="005154A6"/>
    <w:rsid w:val="005207FE"/>
    <w:rsid w:val="005221F3"/>
    <w:rsid w:val="00523D6D"/>
    <w:rsid w:val="0052494A"/>
    <w:rsid w:val="00526054"/>
    <w:rsid w:val="00532884"/>
    <w:rsid w:val="00543486"/>
    <w:rsid w:val="00543F54"/>
    <w:rsid w:val="00545A02"/>
    <w:rsid w:val="005526B7"/>
    <w:rsid w:val="0055294F"/>
    <w:rsid w:val="005541FE"/>
    <w:rsid w:val="00555D1C"/>
    <w:rsid w:val="0056090E"/>
    <w:rsid w:val="00560BB2"/>
    <w:rsid w:val="005664D8"/>
    <w:rsid w:val="0056761F"/>
    <w:rsid w:val="00570347"/>
    <w:rsid w:val="00570376"/>
    <w:rsid w:val="00571234"/>
    <w:rsid w:val="005723D3"/>
    <w:rsid w:val="0057393C"/>
    <w:rsid w:val="00574786"/>
    <w:rsid w:val="005829DB"/>
    <w:rsid w:val="005863AC"/>
    <w:rsid w:val="005A23DC"/>
    <w:rsid w:val="005A2AC0"/>
    <w:rsid w:val="005A3612"/>
    <w:rsid w:val="005B153B"/>
    <w:rsid w:val="005B321D"/>
    <w:rsid w:val="005C10A3"/>
    <w:rsid w:val="005C1D3E"/>
    <w:rsid w:val="005C5317"/>
    <w:rsid w:val="005C6984"/>
    <w:rsid w:val="005D6694"/>
    <w:rsid w:val="005E131D"/>
    <w:rsid w:val="005E3769"/>
    <w:rsid w:val="005E4798"/>
    <w:rsid w:val="005E48A4"/>
    <w:rsid w:val="005E7C9F"/>
    <w:rsid w:val="005F1120"/>
    <w:rsid w:val="005F2E2C"/>
    <w:rsid w:val="005F6D7A"/>
    <w:rsid w:val="00603A04"/>
    <w:rsid w:val="00604986"/>
    <w:rsid w:val="00606947"/>
    <w:rsid w:val="00610735"/>
    <w:rsid w:val="006119A4"/>
    <w:rsid w:val="00612304"/>
    <w:rsid w:val="006124C9"/>
    <w:rsid w:val="00615527"/>
    <w:rsid w:val="006165F2"/>
    <w:rsid w:val="00616EED"/>
    <w:rsid w:val="006235A1"/>
    <w:rsid w:val="00626F10"/>
    <w:rsid w:val="00633022"/>
    <w:rsid w:val="006333B2"/>
    <w:rsid w:val="0064633D"/>
    <w:rsid w:val="00652C9E"/>
    <w:rsid w:val="006615DC"/>
    <w:rsid w:val="00666185"/>
    <w:rsid w:val="00667C00"/>
    <w:rsid w:val="0067437B"/>
    <w:rsid w:val="006761E4"/>
    <w:rsid w:val="00685C80"/>
    <w:rsid w:val="0069143B"/>
    <w:rsid w:val="00694378"/>
    <w:rsid w:val="006A5647"/>
    <w:rsid w:val="006A77AA"/>
    <w:rsid w:val="006A7D23"/>
    <w:rsid w:val="006B0D43"/>
    <w:rsid w:val="006B2735"/>
    <w:rsid w:val="006B3670"/>
    <w:rsid w:val="006C0487"/>
    <w:rsid w:val="006D0B4A"/>
    <w:rsid w:val="006D1AEA"/>
    <w:rsid w:val="006E0CFD"/>
    <w:rsid w:val="006E1F47"/>
    <w:rsid w:val="006E3233"/>
    <w:rsid w:val="006F22BD"/>
    <w:rsid w:val="006F7882"/>
    <w:rsid w:val="0070082B"/>
    <w:rsid w:val="00702BC5"/>
    <w:rsid w:val="00707DD9"/>
    <w:rsid w:val="00710677"/>
    <w:rsid w:val="007129EB"/>
    <w:rsid w:val="00715373"/>
    <w:rsid w:val="0071606E"/>
    <w:rsid w:val="00721BBE"/>
    <w:rsid w:val="007258B7"/>
    <w:rsid w:val="00725FDF"/>
    <w:rsid w:val="007262B6"/>
    <w:rsid w:val="00731E7F"/>
    <w:rsid w:val="00737F48"/>
    <w:rsid w:val="00741391"/>
    <w:rsid w:val="007458B9"/>
    <w:rsid w:val="007547B5"/>
    <w:rsid w:val="00757856"/>
    <w:rsid w:val="00761A1F"/>
    <w:rsid w:val="0076534A"/>
    <w:rsid w:val="00770832"/>
    <w:rsid w:val="007710B2"/>
    <w:rsid w:val="00774386"/>
    <w:rsid w:val="00774CB1"/>
    <w:rsid w:val="007851BA"/>
    <w:rsid w:val="00786107"/>
    <w:rsid w:val="00787D0D"/>
    <w:rsid w:val="007903E6"/>
    <w:rsid w:val="007A270F"/>
    <w:rsid w:val="007B12CC"/>
    <w:rsid w:val="007B3660"/>
    <w:rsid w:val="007C1970"/>
    <w:rsid w:val="007C69E9"/>
    <w:rsid w:val="007D2766"/>
    <w:rsid w:val="007E37A2"/>
    <w:rsid w:val="007E5119"/>
    <w:rsid w:val="007F2C0F"/>
    <w:rsid w:val="007F3E17"/>
    <w:rsid w:val="007F4998"/>
    <w:rsid w:val="008116BF"/>
    <w:rsid w:val="00814337"/>
    <w:rsid w:val="00816CAF"/>
    <w:rsid w:val="00820F9C"/>
    <w:rsid w:val="00830140"/>
    <w:rsid w:val="008318D7"/>
    <w:rsid w:val="00845ADA"/>
    <w:rsid w:val="00846659"/>
    <w:rsid w:val="0085181C"/>
    <w:rsid w:val="00855835"/>
    <w:rsid w:val="00864498"/>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E5B81"/>
    <w:rsid w:val="008F200B"/>
    <w:rsid w:val="008F622A"/>
    <w:rsid w:val="00900483"/>
    <w:rsid w:val="00900976"/>
    <w:rsid w:val="009067A3"/>
    <w:rsid w:val="00914581"/>
    <w:rsid w:val="0092019F"/>
    <w:rsid w:val="00920931"/>
    <w:rsid w:val="009216F0"/>
    <w:rsid w:val="00921766"/>
    <w:rsid w:val="00922B9B"/>
    <w:rsid w:val="00931F7F"/>
    <w:rsid w:val="00947242"/>
    <w:rsid w:val="00947602"/>
    <w:rsid w:val="00964A64"/>
    <w:rsid w:val="0096502F"/>
    <w:rsid w:val="009910E1"/>
    <w:rsid w:val="009926D2"/>
    <w:rsid w:val="00994322"/>
    <w:rsid w:val="0099442E"/>
    <w:rsid w:val="0099500D"/>
    <w:rsid w:val="009A3BD0"/>
    <w:rsid w:val="009B1AE4"/>
    <w:rsid w:val="009B34B1"/>
    <w:rsid w:val="009B44B0"/>
    <w:rsid w:val="009B6122"/>
    <w:rsid w:val="009C0579"/>
    <w:rsid w:val="009C3D6E"/>
    <w:rsid w:val="009C5465"/>
    <w:rsid w:val="009E3D6F"/>
    <w:rsid w:val="009E3FDB"/>
    <w:rsid w:val="009F536E"/>
    <w:rsid w:val="00A00107"/>
    <w:rsid w:val="00A00B4F"/>
    <w:rsid w:val="00A03B7D"/>
    <w:rsid w:val="00A040A2"/>
    <w:rsid w:val="00A13093"/>
    <w:rsid w:val="00A1743F"/>
    <w:rsid w:val="00A178A9"/>
    <w:rsid w:val="00A20D86"/>
    <w:rsid w:val="00A22FF3"/>
    <w:rsid w:val="00A35CDC"/>
    <w:rsid w:val="00A4217C"/>
    <w:rsid w:val="00A55230"/>
    <w:rsid w:val="00A555C5"/>
    <w:rsid w:val="00A64641"/>
    <w:rsid w:val="00A6606E"/>
    <w:rsid w:val="00A72141"/>
    <w:rsid w:val="00A75691"/>
    <w:rsid w:val="00A76E5D"/>
    <w:rsid w:val="00A8113B"/>
    <w:rsid w:val="00A8556C"/>
    <w:rsid w:val="00A86671"/>
    <w:rsid w:val="00A9013B"/>
    <w:rsid w:val="00A90874"/>
    <w:rsid w:val="00A91809"/>
    <w:rsid w:val="00A91DD5"/>
    <w:rsid w:val="00A93666"/>
    <w:rsid w:val="00A94CBE"/>
    <w:rsid w:val="00AA3AA2"/>
    <w:rsid w:val="00AA4F4E"/>
    <w:rsid w:val="00AA5349"/>
    <w:rsid w:val="00AB1679"/>
    <w:rsid w:val="00AB26A2"/>
    <w:rsid w:val="00AB53A6"/>
    <w:rsid w:val="00AC6AF1"/>
    <w:rsid w:val="00AD1ECC"/>
    <w:rsid w:val="00AD230A"/>
    <w:rsid w:val="00AD2AE5"/>
    <w:rsid w:val="00AD3598"/>
    <w:rsid w:val="00AD7D92"/>
    <w:rsid w:val="00AF109E"/>
    <w:rsid w:val="00AF4491"/>
    <w:rsid w:val="00B00B28"/>
    <w:rsid w:val="00B012BE"/>
    <w:rsid w:val="00B04FD2"/>
    <w:rsid w:val="00B07B02"/>
    <w:rsid w:val="00B208ED"/>
    <w:rsid w:val="00B23689"/>
    <w:rsid w:val="00B242C8"/>
    <w:rsid w:val="00B25658"/>
    <w:rsid w:val="00B41E03"/>
    <w:rsid w:val="00B46517"/>
    <w:rsid w:val="00B61E0F"/>
    <w:rsid w:val="00B650FE"/>
    <w:rsid w:val="00B710B6"/>
    <w:rsid w:val="00B72282"/>
    <w:rsid w:val="00B72CDA"/>
    <w:rsid w:val="00B733E1"/>
    <w:rsid w:val="00B73966"/>
    <w:rsid w:val="00B84991"/>
    <w:rsid w:val="00B91199"/>
    <w:rsid w:val="00B91E1C"/>
    <w:rsid w:val="00B92B18"/>
    <w:rsid w:val="00B978BA"/>
    <w:rsid w:val="00BA062A"/>
    <w:rsid w:val="00BB13B8"/>
    <w:rsid w:val="00BB736A"/>
    <w:rsid w:val="00BC162F"/>
    <w:rsid w:val="00BC3529"/>
    <w:rsid w:val="00BD5144"/>
    <w:rsid w:val="00BD727B"/>
    <w:rsid w:val="00BD797A"/>
    <w:rsid w:val="00BF1C21"/>
    <w:rsid w:val="00C016B0"/>
    <w:rsid w:val="00C05BA3"/>
    <w:rsid w:val="00C10B30"/>
    <w:rsid w:val="00C119B3"/>
    <w:rsid w:val="00C12CE1"/>
    <w:rsid w:val="00C143FC"/>
    <w:rsid w:val="00C221B6"/>
    <w:rsid w:val="00C22F95"/>
    <w:rsid w:val="00C243BA"/>
    <w:rsid w:val="00C2770A"/>
    <w:rsid w:val="00C3193D"/>
    <w:rsid w:val="00C445EB"/>
    <w:rsid w:val="00C52DA7"/>
    <w:rsid w:val="00C53A7F"/>
    <w:rsid w:val="00C5575E"/>
    <w:rsid w:val="00C61829"/>
    <w:rsid w:val="00C70160"/>
    <w:rsid w:val="00C7067B"/>
    <w:rsid w:val="00C74B4B"/>
    <w:rsid w:val="00C76157"/>
    <w:rsid w:val="00C82218"/>
    <w:rsid w:val="00C85F27"/>
    <w:rsid w:val="00C869A9"/>
    <w:rsid w:val="00C87CC5"/>
    <w:rsid w:val="00C90A12"/>
    <w:rsid w:val="00CA540F"/>
    <w:rsid w:val="00CA7145"/>
    <w:rsid w:val="00CB02CE"/>
    <w:rsid w:val="00CB790E"/>
    <w:rsid w:val="00CC3664"/>
    <w:rsid w:val="00CC4758"/>
    <w:rsid w:val="00CE121D"/>
    <w:rsid w:val="00CF1418"/>
    <w:rsid w:val="00CF3C7E"/>
    <w:rsid w:val="00CF56ED"/>
    <w:rsid w:val="00D1316F"/>
    <w:rsid w:val="00D15C69"/>
    <w:rsid w:val="00D23BCB"/>
    <w:rsid w:val="00D24FE8"/>
    <w:rsid w:val="00D2771A"/>
    <w:rsid w:val="00D3232F"/>
    <w:rsid w:val="00D44082"/>
    <w:rsid w:val="00D457E2"/>
    <w:rsid w:val="00D46FF3"/>
    <w:rsid w:val="00D54432"/>
    <w:rsid w:val="00D575DA"/>
    <w:rsid w:val="00D619CB"/>
    <w:rsid w:val="00D62B6C"/>
    <w:rsid w:val="00D74FA4"/>
    <w:rsid w:val="00D82788"/>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E5A7D"/>
    <w:rsid w:val="00DF547D"/>
    <w:rsid w:val="00E00675"/>
    <w:rsid w:val="00E00C3A"/>
    <w:rsid w:val="00E01D57"/>
    <w:rsid w:val="00E0302C"/>
    <w:rsid w:val="00E0617C"/>
    <w:rsid w:val="00E1371B"/>
    <w:rsid w:val="00E148FA"/>
    <w:rsid w:val="00E172F5"/>
    <w:rsid w:val="00E23F7F"/>
    <w:rsid w:val="00E4280A"/>
    <w:rsid w:val="00E51A96"/>
    <w:rsid w:val="00E52F4E"/>
    <w:rsid w:val="00E537CA"/>
    <w:rsid w:val="00E562DE"/>
    <w:rsid w:val="00E60EAC"/>
    <w:rsid w:val="00E6349D"/>
    <w:rsid w:val="00E657C3"/>
    <w:rsid w:val="00E717C7"/>
    <w:rsid w:val="00E757DA"/>
    <w:rsid w:val="00E82753"/>
    <w:rsid w:val="00E86E64"/>
    <w:rsid w:val="00E936B3"/>
    <w:rsid w:val="00EA1006"/>
    <w:rsid w:val="00EB5332"/>
    <w:rsid w:val="00EB54A6"/>
    <w:rsid w:val="00EC2346"/>
    <w:rsid w:val="00EC7B36"/>
    <w:rsid w:val="00ED12BA"/>
    <w:rsid w:val="00ED20F2"/>
    <w:rsid w:val="00ED2F02"/>
    <w:rsid w:val="00ED47FF"/>
    <w:rsid w:val="00ED7AA9"/>
    <w:rsid w:val="00EE6D6A"/>
    <w:rsid w:val="00EF1548"/>
    <w:rsid w:val="00F02478"/>
    <w:rsid w:val="00F0658F"/>
    <w:rsid w:val="00F06A75"/>
    <w:rsid w:val="00F119DE"/>
    <w:rsid w:val="00F12DF7"/>
    <w:rsid w:val="00F3395C"/>
    <w:rsid w:val="00F402E6"/>
    <w:rsid w:val="00F40FF9"/>
    <w:rsid w:val="00F461F9"/>
    <w:rsid w:val="00F51025"/>
    <w:rsid w:val="00F5183B"/>
    <w:rsid w:val="00F64AB8"/>
    <w:rsid w:val="00F732AB"/>
    <w:rsid w:val="00F805DE"/>
    <w:rsid w:val="00F956AC"/>
    <w:rsid w:val="00F95C4C"/>
    <w:rsid w:val="00F97D0C"/>
    <w:rsid w:val="00FB6CFD"/>
    <w:rsid w:val="00FD55A1"/>
    <w:rsid w:val="00FE55A9"/>
    <w:rsid w:val="00FF11CC"/>
    <w:rsid w:val="00FF11D8"/>
    <w:rsid w:val="00FF50C2"/>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1"/>
    <o:shapelayout v:ext="edit">
      <o:idmap v:ext="edit" data="1"/>
    </o:shapelayout>
  </w:shapeDefaults>
  <w:decimalSymbol w:val=","/>
  <w:listSeparator w:val=";"/>
  <w14:docId w14:val="4AF37CCA"/>
  <w15:docId w15:val="{B502154D-B2F8-4BB3-9A3C-27B4AC431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1A0"/>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PrrafodelistaCar">
    <w:name w:val="Párrafo de lista Car"/>
    <w:basedOn w:val="Fuentedeprrafopredeter"/>
    <w:link w:val="Prrafodelista"/>
    <w:uiPriority w:val="34"/>
    <w:rsid w:val="009E3D6F"/>
  </w:style>
  <w:style w:type="paragraph" w:customStyle="1" w:styleId="Standard">
    <w:name w:val="Standard"/>
    <w:rsid w:val="007B12CC"/>
    <w:pPr>
      <w:suppressAutoHyphens/>
      <w:autoSpaceDN w:val="0"/>
      <w:spacing w:after="0" w:line="240" w:lineRule="auto"/>
      <w:textAlignment w:val="baseline"/>
    </w:pPr>
    <w:rPr>
      <w:rFonts w:ascii="Times New Roman" w:eastAsia="Times New Roman" w:hAnsi="Times New Roman" w:cs="Times New Roman"/>
      <w:kern w:val="3"/>
      <w:sz w:val="24"/>
      <w:szCs w:val="24"/>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45742852">
      <w:bodyDiv w:val="1"/>
      <w:marLeft w:val="0"/>
      <w:marRight w:val="0"/>
      <w:marTop w:val="0"/>
      <w:marBottom w:val="0"/>
      <w:divBdr>
        <w:top w:val="none" w:sz="0" w:space="0" w:color="auto"/>
        <w:left w:val="none" w:sz="0" w:space="0" w:color="auto"/>
        <w:bottom w:val="none" w:sz="0" w:space="0" w:color="auto"/>
        <w:right w:val="none" w:sz="0" w:space="0" w:color="auto"/>
      </w:divBdr>
    </w:div>
    <w:div w:id="854729369">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63664495">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 w:id="198018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D9ED2-3097-44D9-AAA9-BE021A091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2299</TotalTime>
  <Pages>23</Pages>
  <Words>6624</Words>
  <Characters>36438</Characters>
  <Application>Microsoft Office Word</Application>
  <DocSecurity>0</DocSecurity>
  <Lines>303</Lines>
  <Paragraphs>85</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UOC</cp:lastModifiedBy>
  <cp:revision>221</cp:revision>
  <cp:lastPrinted>2013-04-12T19:26:00Z</cp:lastPrinted>
  <dcterms:created xsi:type="dcterms:W3CDTF">2016-06-30T15:44:00Z</dcterms:created>
  <dcterms:modified xsi:type="dcterms:W3CDTF">2018-10-04T11:02:00Z</dcterms:modified>
</cp:coreProperties>
</file>