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F2585" w:rsidRPr="00A74159" w:rsidRDefault="00CF2585" w:rsidP="00CF258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23358">
        <w:rPr>
          <w:rFonts w:ascii="Times New Roman" w:hAnsi="Times New Roman" w:cs="Times New Roman"/>
          <w:sz w:val="24"/>
          <w:szCs w:val="24"/>
        </w:rPr>
        <w:t xml:space="preserve">Entre el Comando de la Fuerza Aérea en adelante denominado el </w:t>
      </w:r>
      <w:r w:rsidRPr="00A23358">
        <w:rPr>
          <w:rFonts w:ascii="Times New Roman" w:hAnsi="Times New Roman" w:cs="Times New Roman"/>
          <w:b/>
          <w:bCs/>
          <w:sz w:val="24"/>
          <w:szCs w:val="24"/>
        </w:rPr>
        <w:t>“CONTRATANTE”</w:t>
      </w:r>
      <w:r w:rsidRPr="00A23358">
        <w:rPr>
          <w:rFonts w:ascii="Times New Roman" w:hAnsi="Times New Roman" w:cs="Times New Roman"/>
          <w:sz w:val="24"/>
          <w:szCs w:val="24"/>
        </w:rPr>
        <w:t xml:space="preserve">, con domicilio en la Avda. “General José Elizardo Aquino” Nº 1792, Ciudad de Luque,  representado en este acto por el </w:t>
      </w:r>
      <w:r w:rsidRPr="00D05E41">
        <w:rPr>
          <w:rFonts w:ascii="Times New Roman" w:hAnsi="Times New Roman" w:cs="Times New Roman"/>
          <w:b/>
          <w:sz w:val="24"/>
          <w:szCs w:val="24"/>
        </w:rPr>
        <w:t>CNEL DCEM EDGAR ANTONIO LEGUIZAMON OVELAR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3358">
        <w:rPr>
          <w:rFonts w:ascii="Times New Roman" w:hAnsi="Times New Roman" w:cs="Times New Roman"/>
          <w:sz w:val="24"/>
          <w:szCs w:val="24"/>
        </w:rPr>
        <w:t>con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 C.I. Nº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1.444.732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,  en carácter de Director del Centro Financiero Nº 4 de la Fuerza Aérea</w:t>
      </w:r>
      <w:r w:rsidRPr="00A23358"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TTE JM RODRIGO ARIEL ARZA DIAZ</w:t>
      </w:r>
      <w:r w:rsidRPr="00D05E41">
        <w:rPr>
          <w:rFonts w:ascii="Times New Roman" w:hAnsi="Times New Roman" w:cs="Times New Roman"/>
          <w:color w:val="000000"/>
          <w:sz w:val="24"/>
          <w:szCs w:val="24"/>
        </w:rPr>
        <w:t xml:space="preserve">, con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C.I. Nº 3.606.956</w:t>
      </w:r>
      <w:r>
        <w:rPr>
          <w:rFonts w:ascii="Times New Roman" w:hAnsi="Times New Roman" w:cs="Times New Roman"/>
          <w:color w:val="000000"/>
          <w:sz w:val="24"/>
          <w:szCs w:val="24"/>
        </w:rPr>
        <w:t>, Asesor Jurídico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del Centro Financiero N° 4; y por la otra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>el Señor ……………………………………….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,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C.I. Nº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……………., domiciliado en ……………………………………………, quien concurre en representación de la firma ………………………………………….., con RUC N°……………………. en su carácter de ……………………….., en adelante denominado </w:t>
      </w:r>
      <w:r w:rsidRPr="00A23358">
        <w:rPr>
          <w:rFonts w:ascii="Times New Roman" w:hAnsi="Times New Roman" w:cs="Times New Roman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“PROVEEDOR”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, convienen en celebrar el presente Contrato de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“ADQUISICIÓN DE ………………………………………………………….</w:t>
      </w:r>
      <w:r w:rsidRPr="00A2335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</w:t>
      </w:r>
      <w:r w:rsidRPr="00A23358">
        <w:rPr>
          <w:color w:val="000000"/>
        </w:rPr>
        <w:t xml:space="preserve"> 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destinados al Comando de la Fuerza Aérea para el Ejercicio Fiscal 201</w:t>
      </w:r>
      <w:r w:rsidR="0000580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FF228D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  <w:lang w:val="es-MX"/>
        </w:rPr>
        <w:t xml:space="preserve">Constituye el objeto del presente Contrato, establecer las obligaciones y los derechos de las partes contratantes con relación al </w:t>
      </w:r>
      <w:r w:rsidR="006F2DD1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005808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00"/>
          <w:lang w:val="es-MX"/>
        </w:rPr>
        <w:t>5</w:t>
      </w:r>
      <w:r w:rsidR="00AE52FD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00"/>
          <w:lang w:val="es-MX"/>
        </w:rPr>
        <w:t>7</w:t>
      </w:r>
      <w:r w:rsidR="006F2DD1" w:rsidRPr="005F0EC6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shd w:val="clear" w:color="auto" w:fill="FFFF00"/>
          <w:lang w:val="es-MX"/>
        </w:rPr>
        <w:t>/201</w:t>
      </w:r>
      <w:r w:rsidR="00005808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shd w:val="clear" w:color="auto" w:fill="FFFF00"/>
          <w:lang w:val="es-MX"/>
        </w:rPr>
        <w:t>8</w:t>
      </w:r>
      <w:r w:rsidR="006F2DD1" w:rsidRPr="005F0EC6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6F2DD1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“</w:t>
      </w:r>
      <w:r w:rsidR="00AE52FD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Adquisicion de </w:t>
      </w:r>
      <w:r w:rsidR="00AE52FD" w:rsidRPr="00AE52FD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Cartuchos, Tintas y Tóner</w:t>
      </w:r>
    </w:p>
    <w:p w:rsidR="00CF2585" w:rsidRPr="00A74159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823722" w:rsidRPr="00585DD8"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  <w:lang w:val="es-MX"/>
        </w:rPr>
        <w:t>:</w:t>
      </w:r>
      <w:r w:rsidR="00823722" w:rsidRPr="00AA47DB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AE52FD" w:rsidRPr="00AE52FD">
        <w:rPr>
          <w:rFonts w:ascii="Times New Roman" w:hAnsi="Times New Roman" w:cs="Times New Roman"/>
          <w:b/>
          <w:sz w:val="24"/>
          <w:szCs w:val="24"/>
          <w:highlight w:val="yellow"/>
        </w:rPr>
        <w:t>343.979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E52FD" w:rsidRDefault="00CF2585" w:rsidP="00AE52FD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</w:rPr>
        <w:t xml:space="preserve">El presente Contrato es el resultado del procedimiento de </w:t>
      </w:r>
      <w:r w:rsidR="006F2DD1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FF228D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“</w:t>
      </w:r>
      <w:r w:rsidR="00AE52FD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00"/>
          <w:lang w:val="es-MX"/>
        </w:rPr>
        <w:t>57</w:t>
      </w:r>
      <w:r w:rsidR="00AE52FD" w:rsidRPr="005F0EC6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shd w:val="clear" w:color="auto" w:fill="FFFF00"/>
          <w:lang w:val="es-MX"/>
        </w:rPr>
        <w:t>/201</w:t>
      </w:r>
      <w:r w:rsidR="00AE52FD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shd w:val="clear" w:color="auto" w:fill="FFFF00"/>
          <w:lang w:val="es-MX"/>
        </w:rPr>
        <w:t>8</w:t>
      </w:r>
      <w:r w:rsidR="00AE52FD" w:rsidRPr="005F0EC6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AE52FD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“</w:t>
      </w:r>
      <w:r w:rsidR="00AE52FD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Adquisicion de </w:t>
      </w:r>
      <w:r w:rsidR="00AE52FD" w:rsidRPr="00AE52FD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Cartuchos, Tintas y Tóner</w:t>
      </w:r>
      <w:r w:rsidR="00FF228D" w:rsidRPr="00FF228D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”</w:t>
      </w:r>
      <w:r w:rsidRPr="00333CA4">
        <w:rPr>
          <w:rFonts w:ascii="Times New Roman" w:hAnsi="Times New Roman" w:cs="Times New Roman"/>
          <w:sz w:val="24"/>
          <w:szCs w:val="24"/>
        </w:rPr>
        <w:t>, convocado por  el COMANDO DE LA FUERZA AÉREA, según Orden Particular N°………. /201</w:t>
      </w:r>
      <w:r w:rsidR="00005808">
        <w:rPr>
          <w:rFonts w:ascii="Times New Roman" w:hAnsi="Times New Roman" w:cs="Times New Roman"/>
          <w:sz w:val="24"/>
          <w:szCs w:val="24"/>
        </w:rPr>
        <w:t>8</w:t>
      </w:r>
      <w:r w:rsidRPr="00333CA4">
        <w:rPr>
          <w:rFonts w:ascii="Times New Roman" w:hAnsi="Times New Roman" w:cs="Times New Roman"/>
          <w:sz w:val="24"/>
          <w:szCs w:val="24"/>
        </w:rPr>
        <w:t>. La adjudicación fue realizada por Orden Particular N°_______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Pr="00084F63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lastRenderedPageBreak/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CF2585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AE52FD" w:rsidRPr="00A74159" w:rsidRDefault="00AE52F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AE52FD" w:rsidRDefault="00AE52FD" w:rsidP="00AE52FD">
      <w:pPr>
        <w:pStyle w:val="SectionVIHeader"/>
        <w:spacing w:before="0" w:after="0" w:line="360" w:lineRule="auto"/>
        <w:jc w:val="left"/>
        <w:rPr>
          <w:sz w:val="24"/>
          <w:szCs w:val="24"/>
          <w:lang w:val="es-ES"/>
        </w:rPr>
      </w:pPr>
      <w:r w:rsidRPr="00E5796B">
        <w:rPr>
          <w:bCs w:val="0"/>
          <w:sz w:val="24"/>
          <w:szCs w:val="24"/>
          <w:highlight w:val="yellow"/>
          <w:lang w:val="es-ES"/>
        </w:rPr>
        <w:t xml:space="preserve">Los </w:t>
      </w:r>
      <w:r>
        <w:rPr>
          <w:bCs w:val="0"/>
          <w:sz w:val="24"/>
          <w:szCs w:val="24"/>
          <w:highlight w:val="yellow"/>
          <w:lang w:val="es-ES"/>
        </w:rPr>
        <w:t>bienes</w:t>
      </w:r>
      <w:r w:rsidRPr="00E5796B">
        <w:rPr>
          <w:bCs w:val="0"/>
          <w:sz w:val="24"/>
          <w:szCs w:val="24"/>
          <w:highlight w:val="yellow"/>
          <w:lang w:val="es-ES"/>
        </w:rPr>
        <w:t xml:space="preserve"> serán entregados </w:t>
      </w:r>
      <w:r>
        <w:rPr>
          <w:bCs w:val="0"/>
          <w:sz w:val="24"/>
          <w:szCs w:val="24"/>
          <w:highlight w:val="yellow"/>
          <w:lang w:val="es-ES"/>
        </w:rPr>
        <w:t xml:space="preserve">en 02 (dos) </w:t>
      </w:r>
      <w:r w:rsidRPr="00A37668">
        <w:rPr>
          <w:b w:val="0"/>
          <w:sz w:val="24"/>
          <w:szCs w:val="24"/>
          <w:highlight w:val="yellow"/>
          <w:lang w:val="es-ES" w:eastAsia="es-PY"/>
        </w:rPr>
        <w:t>días hábiles una vez recepcionada la Orden de compra por el proveedor</w:t>
      </w:r>
      <w:r w:rsidRPr="00E5796B">
        <w:rPr>
          <w:bCs w:val="0"/>
          <w:sz w:val="24"/>
          <w:szCs w:val="24"/>
          <w:highlight w:val="yellow"/>
          <w:lang w:val="es-ES"/>
        </w:rPr>
        <w:t xml:space="preserve">, </w:t>
      </w:r>
      <w:r w:rsidRPr="00E5796B">
        <w:rPr>
          <w:b w:val="0"/>
          <w:bCs w:val="0"/>
          <w:sz w:val="24"/>
          <w:szCs w:val="24"/>
          <w:highlight w:val="yellow"/>
          <w:lang w:val="es-ES"/>
        </w:rPr>
        <w:t xml:space="preserve">siendo su pago </w:t>
      </w:r>
      <w:r w:rsidRPr="00A37668">
        <w:rPr>
          <w:b w:val="0"/>
          <w:sz w:val="24"/>
          <w:szCs w:val="24"/>
          <w:highlight w:val="yellow"/>
          <w:lang w:val="es-ES"/>
        </w:rPr>
        <w:t>de conformidad al Plan de Caja</w:t>
      </w:r>
      <w:r w:rsidRPr="00A37668">
        <w:rPr>
          <w:sz w:val="24"/>
          <w:szCs w:val="24"/>
          <w:highlight w:val="yellow"/>
          <w:lang w:val="es-ES"/>
        </w:rPr>
        <w:t xml:space="preserve"> y a los fondos efectivamente trasferidos por el Ministerio de Hacienda.</w:t>
      </w:r>
      <w:r>
        <w:rPr>
          <w:sz w:val="24"/>
          <w:szCs w:val="24"/>
          <w:lang w:val="es-ES"/>
        </w:rPr>
        <w:t xml:space="preserve"> </w:t>
      </w:r>
    </w:p>
    <w:p w:rsidR="00AE52FD" w:rsidRDefault="00AE52FD" w:rsidP="00AE52FD">
      <w:pPr>
        <w:spacing w:after="0" w:line="240" w:lineRule="auto"/>
        <w:jc w:val="both"/>
        <w:rPr>
          <w:sz w:val="26"/>
          <w:szCs w:val="26"/>
          <w:u w:val="single"/>
          <w:lang w:eastAsia="es-PY"/>
        </w:rPr>
      </w:pPr>
      <w:r>
        <w:rPr>
          <w:sz w:val="26"/>
          <w:szCs w:val="26"/>
          <w:u w:val="single"/>
          <w:lang w:eastAsia="es-PY"/>
        </w:rPr>
        <w:t>Lugar de entrega de los bienes:</w:t>
      </w:r>
    </w:p>
    <w:tbl>
      <w:tblPr>
        <w:tblpPr w:leftFromText="141" w:rightFromText="141" w:vertAnchor="text" w:horzAnchor="page" w:tblpX="8068" w:tblpY="90"/>
        <w:tblW w:w="16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67"/>
        <w:gridCol w:w="708"/>
        <w:gridCol w:w="567"/>
        <w:gridCol w:w="566"/>
      </w:tblGrid>
      <w:tr w:rsidR="00AE52FD" w:rsidRPr="00A37668" w:rsidTr="00B47D2A">
        <w:trPr>
          <w:trHeight w:val="525"/>
        </w:trPr>
        <w:tc>
          <w:tcPr>
            <w:tcW w:w="855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310</w:t>
            </w:r>
          </w:p>
        </w:tc>
        <w:tc>
          <w:tcPr>
            <w:tcW w:w="976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312</w:t>
            </w:r>
          </w:p>
        </w:tc>
        <w:tc>
          <w:tcPr>
            <w:tcW w:w="1219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313</w:t>
            </w:r>
          </w:p>
        </w:tc>
        <w:tc>
          <w:tcPr>
            <w:tcW w:w="976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314</w:t>
            </w:r>
          </w:p>
        </w:tc>
        <w:tc>
          <w:tcPr>
            <w:tcW w:w="974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315</w:t>
            </w:r>
          </w:p>
        </w:tc>
      </w:tr>
    </w:tbl>
    <w:p w:rsidR="00AE52FD" w:rsidRDefault="00AE52FD" w:rsidP="00AE52FD">
      <w:pPr>
        <w:spacing w:after="0" w:line="240" w:lineRule="auto"/>
        <w:ind w:left="426"/>
        <w:jc w:val="both"/>
        <w:rPr>
          <w:sz w:val="26"/>
          <w:szCs w:val="26"/>
          <w:u w:val="single"/>
          <w:lang w:eastAsia="es-PY"/>
        </w:rPr>
      </w:pPr>
    </w:p>
    <w:p w:rsidR="00AE52FD" w:rsidRPr="00A37668" w:rsidRDefault="00AE52FD" w:rsidP="00AE52FD">
      <w:pPr>
        <w:spacing w:after="0" w:line="240" w:lineRule="auto"/>
        <w:jc w:val="both"/>
        <w:rPr>
          <w:sz w:val="26"/>
          <w:szCs w:val="26"/>
          <w:lang w:eastAsia="es-PY"/>
        </w:rPr>
      </w:pPr>
      <w:r>
        <w:rPr>
          <w:sz w:val="26"/>
          <w:szCs w:val="26"/>
          <w:lang w:eastAsia="es-PY"/>
        </w:rPr>
        <w:t xml:space="preserve">Los ítems que corresponden a las Unidades Responsables  </w:t>
      </w:r>
    </w:p>
    <w:p w:rsidR="00AE52FD" w:rsidRPr="004561C3" w:rsidRDefault="00AE52FD" w:rsidP="00AE52FD">
      <w:pPr>
        <w:spacing w:after="0" w:line="240" w:lineRule="auto"/>
        <w:jc w:val="both"/>
        <w:rPr>
          <w:sz w:val="26"/>
          <w:szCs w:val="26"/>
          <w:u w:val="single"/>
          <w:lang w:eastAsia="es-PY"/>
        </w:rPr>
      </w:pPr>
      <w:r>
        <w:rPr>
          <w:rFonts w:eastAsia="Calibri"/>
          <w:color w:val="000000"/>
          <w:lang w:eastAsia="es-PY"/>
        </w:rPr>
        <w:t>Que se detallan en el Anexo del Plan de Entregas, serán proveídos en los</w:t>
      </w:r>
      <w:r w:rsidRPr="004561C3">
        <w:rPr>
          <w:rFonts w:eastAsia="Calibri"/>
          <w:color w:val="000000"/>
          <w:lang w:eastAsia="es-PY"/>
        </w:rPr>
        <w:t xml:space="preserve"> Depósitos de los Departamentos de Administración y Finanzas </w:t>
      </w:r>
      <w:r>
        <w:rPr>
          <w:rFonts w:eastAsia="Calibri"/>
          <w:color w:val="000000"/>
          <w:lang w:eastAsia="es-PY"/>
        </w:rPr>
        <w:t xml:space="preserve">de cada Unidad Responsable </w:t>
      </w:r>
      <w:r w:rsidRPr="004561C3">
        <w:rPr>
          <w:rFonts w:eastAsia="Calibri"/>
          <w:color w:val="000000"/>
          <w:lang w:eastAsia="es-PY"/>
        </w:rPr>
        <w:t xml:space="preserve">establecidas en las respectivas órdenes de </w:t>
      </w:r>
      <w:r>
        <w:rPr>
          <w:rFonts w:eastAsia="Calibri"/>
          <w:color w:val="000000"/>
          <w:lang w:eastAsia="es-PY"/>
        </w:rPr>
        <w:t>compra</w:t>
      </w:r>
      <w:r w:rsidRPr="004561C3">
        <w:rPr>
          <w:rFonts w:eastAsia="Calibri"/>
          <w:color w:val="000000"/>
          <w:lang w:eastAsia="es-PY"/>
        </w:rPr>
        <w:t xml:space="preserve">. </w:t>
      </w:r>
    </w:p>
    <w:p w:rsidR="00AE52FD" w:rsidRPr="004561C3" w:rsidRDefault="00AE52FD" w:rsidP="00AE52FD">
      <w:pPr>
        <w:keepNext/>
        <w:keepLines/>
        <w:widowControl w:val="0"/>
        <w:adjustRightInd w:val="0"/>
        <w:spacing w:after="0" w:line="240" w:lineRule="auto"/>
        <w:jc w:val="both"/>
        <w:textAlignment w:val="baseline"/>
        <w:rPr>
          <w:iCs/>
          <w:lang w:val="es-ES"/>
        </w:rPr>
      </w:pPr>
      <w:r w:rsidRPr="004561C3">
        <w:rPr>
          <w:rFonts w:eastAsia="Calibri"/>
          <w:color w:val="000000"/>
          <w:u w:val="single"/>
          <w:lang w:eastAsia="es-PY"/>
        </w:rPr>
        <w:t>Dirección</w:t>
      </w:r>
      <w:r w:rsidRPr="004561C3">
        <w:rPr>
          <w:rFonts w:eastAsia="Calibri"/>
          <w:color w:val="000000"/>
          <w:lang w:eastAsia="es-PY"/>
        </w:rPr>
        <w:t xml:space="preserve">: </w:t>
      </w:r>
      <w:r w:rsidRPr="004561C3">
        <w:rPr>
          <w:iCs/>
          <w:lang w:val="es-ES"/>
        </w:rPr>
        <w:t>Avda. General Aquino Nº 1792, Base Aérea Ñu Guazú Luque</w:t>
      </w:r>
      <w:r w:rsidRPr="004561C3">
        <w:rPr>
          <w:i/>
          <w:iCs/>
          <w:lang w:val="es-ES"/>
        </w:rPr>
        <w:t xml:space="preserve">, </w:t>
      </w:r>
      <w:r w:rsidRPr="004561C3">
        <w:rPr>
          <w:iCs/>
          <w:lang w:val="es-ES"/>
        </w:rPr>
        <w:t>Paraguay</w:t>
      </w:r>
    </w:p>
    <w:p w:rsidR="00AE52FD" w:rsidRPr="004561C3" w:rsidRDefault="00AE52FD" w:rsidP="00AE52FD">
      <w:pPr>
        <w:autoSpaceDE w:val="0"/>
        <w:autoSpaceDN w:val="0"/>
        <w:spacing w:after="0" w:line="240" w:lineRule="auto"/>
        <w:jc w:val="both"/>
        <w:rPr>
          <w:rFonts w:eastAsia="Calibri"/>
          <w:color w:val="000000"/>
          <w:lang w:eastAsia="es-PY"/>
        </w:rPr>
      </w:pPr>
      <w:r w:rsidRPr="004561C3">
        <w:rPr>
          <w:rFonts w:eastAsia="Calibri"/>
          <w:color w:val="000000"/>
          <w:u w:val="single"/>
          <w:lang w:val="es-ES" w:eastAsia="es-PY"/>
        </w:rPr>
        <w:t>Horario</w:t>
      </w:r>
      <w:r w:rsidRPr="004561C3">
        <w:rPr>
          <w:rFonts w:eastAsia="Calibri"/>
          <w:color w:val="000000"/>
          <w:lang w:val="es-ES" w:eastAsia="es-PY"/>
        </w:rPr>
        <w:t xml:space="preserve">: Lunes a viernes de 07:00 </w:t>
      </w:r>
      <w:proofErr w:type="spellStart"/>
      <w:r w:rsidRPr="004561C3">
        <w:rPr>
          <w:rFonts w:eastAsia="Calibri"/>
          <w:color w:val="000000"/>
          <w:lang w:val="es-ES" w:eastAsia="es-PY"/>
        </w:rPr>
        <w:t>hs</w:t>
      </w:r>
      <w:proofErr w:type="spellEnd"/>
      <w:r w:rsidRPr="004561C3">
        <w:rPr>
          <w:rFonts w:eastAsia="Calibri"/>
          <w:color w:val="000000"/>
          <w:lang w:val="es-ES" w:eastAsia="es-PY"/>
        </w:rPr>
        <w:t xml:space="preserve"> hasta 11:30hs y de 14:30 hasta las 16:30 </w:t>
      </w:r>
      <w:proofErr w:type="spellStart"/>
      <w:r w:rsidRPr="004561C3">
        <w:rPr>
          <w:rFonts w:eastAsia="Calibri"/>
          <w:color w:val="000000"/>
          <w:lang w:val="es-ES" w:eastAsia="es-PY"/>
        </w:rPr>
        <w:t>hs</w:t>
      </w:r>
      <w:proofErr w:type="spellEnd"/>
      <w:r w:rsidRPr="004561C3">
        <w:rPr>
          <w:rFonts w:eastAsia="Calibri"/>
          <w:color w:val="000000"/>
          <w:lang w:val="es-ES" w:eastAsia="es-PY"/>
        </w:rPr>
        <w:t xml:space="preserve">. </w:t>
      </w:r>
    </w:p>
    <w:tbl>
      <w:tblPr>
        <w:tblpPr w:leftFromText="141" w:rightFromText="141" w:vertAnchor="text" w:horzAnchor="page" w:tblpX="8218" w:tblpY="374"/>
        <w:tblW w:w="7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850"/>
      </w:tblGrid>
      <w:tr w:rsidR="00AE52FD" w:rsidRPr="00A37668" w:rsidTr="00B47D2A">
        <w:trPr>
          <w:trHeight w:val="525"/>
        </w:trPr>
        <w:tc>
          <w:tcPr>
            <w:tcW w:w="1842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311</w:t>
            </w:r>
          </w:p>
        </w:tc>
        <w:tc>
          <w:tcPr>
            <w:tcW w:w="3158" w:type="pct"/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s-ES" w:eastAsia="es-ES"/>
              </w:rPr>
              <w:t>SETAM</w:t>
            </w:r>
          </w:p>
        </w:tc>
      </w:tr>
    </w:tbl>
    <w:p w:rsidR="00AE52FD" w:rsidRDefault="00AE52FD" w:rsidP="00AE52FD">
      <w:pPr>
        <w:spacing w:after="0" w:line="240" w:lineRule="auto"/>
        <w:jc w:val="both"/>
        <w:rPr>
          <w:sz w:val="26"/>
          <w:szCs w:val="26"/>
          <w:lang w:eastAsia="es-PY"/>
        </w:rPr>
      </w:pPr>
    </w:p>
    <w:p w:rsidR="00AE52FD" w:rsidRPr="00A37668" w:rsidRDefault="00AE52FD" w:rsidP="00AE52FD">
      <w:pPr>
        <w:spacing w:after="0" w:line="240" w:lineRule="auto"/>
        <w:jc w:val="both"/>
        <w:rPr>
          <w:sz w:val="26"/>
          <w:szCs w:val="26"/>
          <w:lang w:eastAsia="es-PY"/>
        </w:rPr>
      </w:pPr>
      <w:r>
        <w:rPr>
          <w:sz w:val="26"/>
          <w:szCs w:val="26"/>
          <w:lang w:eastAsia="es-PY"/>
        </w:rPr>
        <w:t xml:space="preserve">Los ítems que corresponden a las Unidades Responsables  </w:t>
      </w:r>
    </w:p>
    <w:p w:rsidR="00AE52FD" w:rsidRPr="00584B90" w:rsidRDefault="00AE52FD" w:rsidP="00AE52FD">
      <w:pPr>
        <w:spacing w:after="0" w:line="240" w:lineRule="auto"/>
        <w:rPr>
          <w:iCs/>
          <w:lang w:val="es-ES"/>
        </w:rPr>
      </w:pPr>
      <w:r w:rsidRPr="00584B90">
        <w:rPr>
          <w:rFonts w:eastAsia="Calibri"/>
          <w:color w:val="000000"/>
          <w:u w:val="single"/>
          <w:lang w:eastAsia="es-PY"/>
        </w:rPr>
        <w:t>Dirección</w:t>
      </w:r>
      <w:r w:rsidRPr="00584B90">
        <w:rPr>
          <w:rFonts w:eastAsia="Calibri"/>
          <w:color w:val="000000"/>
          <w:lang w:eastAsia="es-PY"/>
        </w:rPr>
        <w:t xml:space="preserve">: </w:t>
      </w:r>
      <w:r w:rsidRPr="00584B90">
        <w:rPr>
          <w:lang w:val="es-ES"/>
        </w:rPr>
        <w:t xml:space="preserve">Dirección </w:t>
      </w:r>
      <w:r w:rsidRPr="00584B90">
        <w:rPr>
          <w:lang w:eastAsia="es-PY"/>
        </w:rPr>
        <w:t>Autopista Internacional “Silvio Pettirossi” y Confederación Sudamericana</w:t>
      </w:r>
      <w:r w:rsidRPr="00584B90">
        <w:rPr>
          <w:iCs/>
          <w:lang w:val="es-ES"/>
        </w:rPr>
        <w:t xml:space="preserve"> - Luque</w:t>
      </w:r>
      <w:r w:rsidRPr="00584B90">
        <w:rPr>
          <w:i/>
          <w:iCs/>
          <w:lang w:val="es-ES"/>
        </w:rPr>
        <w:t xml:space="preserve">, </w:t>
      </w:r>
      <w:r w:rsidRPr="00584B90">
        <w:rPr>
          <w:iCs/>
          <w:lang w:val="es-ES"/>
        </w:rPr>
        <w:t>Paraguay</w:t>
      </w:r>
    </w:p>
    <w:p w:rsidR="00AE52FD" w:rsidRPr="00584B90" w:rsidRDefault="00AE52FD" w:rsidP="00AE52FD">
      <w:pPr>
        <w:autoSpaceDE w:val="0"/>
        <w:autoSpaceDN w:val="0"/>
        <w:spacing w:after="0" w:line="240" w:lineRule="auto"/>
        <w:jc w:val="both"/>
        <w:rPr>
          <w:rFonts w:eastAsia="Calibri"/>
          <w:color w:val="000000"/>
          <w:lang w:eastAsia="es-PY"/>
        </w:rPr>
      </w:pPr>
      <w:r w:rsidRPr="00584B90">
        <w:rPr>
          <w:rFonts w:eastAsia="Calibri"/>
          <w:color w:val="000000"/>
          <w:u w:val="single"/>
          <w:lang w:val="es-ES" w:eastAsia="es-PY"/>
        </w:rPr>
        <w:t>Horario</w:t>
      </w:r>
      <w:r w:rsidRPr="00584B90">
        <w:rPr>
          <w:rFonts w:eastAsia="Calibri"/>
          <w:color w:val="000000"/>
          <w:lang w:val="es-ES" w:eastAsia="es-PY"/>
        </w:rPr>
        <w:t xml:space="preserve">: Lunes a viernes de 07:00 </w:t>
      </w:r>
      <w:proofErr w:type="spellStart"/>
      <w:r w:rsidRPr="00584B90">
        <w:rPr>
          <w:rFonts w:eastAsia="Calibri"/>
          <w:color w:val="000000"/>
          <w:lang w:val="es-ES" w:eastAsia="es-PY"/>
        </w:rPr>
        <w:t>hs</w:t>
      </w:r>
      <w:proofErr w:type="spellEnd"/>
      <w:r w:rsidRPr="00584B90">
        <w:rPr>
          <w:rFonts w:eastAsia="Calibri"/>
          <w:color w:val="000000"/>
          <w:lang w:val="es-ES" w:eastAsia="es-PY"/>
        </w:rPr>
        <w:t xml:space="preserve"> hasta 11:30hs y de 14:30 hasta las 16:30 </w:t>
      </w:r>
      <w:proofErr w:type="spellStart"/>
      <w:r w:rsidRPr="00584B90">
        <w:rPr>
          <w:rFonts w:eastAsia="Calibri"/>
          <w:color w:val="000000"/>
          <w:lang w:val="es-ES" w:eastAsia="es-PY"/>
        </w:rPr>
        <w:t>hs</w:t>
      </w:r>
      <w:proofErr w:type="spellEnd"/>
      <w:r w:rsidRPr="00584B90">
        <w:rPr>
          <w:rFonts w:eastAsia="Calibri"/>
          <w:color w:val="000000"/>
          <w:lang w:val="es-ES" w:eastAsia="es-PY"/>
        </w:rPr>
        <w:t xml:space="preserve">. </w:t>
      </w: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Default="00AE52FD" w:rsidP="00AE52FD">
      <w:pPr>
        <w:pStyle w:val="Prrafodelista"/>
        <w:tabs>
          <w:tab w:val="right" w:leader="dot" w:pos="9000"/>
        </w:tabs>
        <w:ind w:left="0"/>
        <w:jc w:val="both"/>
        <w:rPr>
          <w:rFonts w:eastAsia="Calibri"/>
          <w:color w:val="000000"/>
          <w:lang w:eastAsia="es-PY"/>
        </w:rPr>
      </w:pPr>
    </w:p>
    <w:p w:rsidR="00AE52FD" w:rsidRPr="00CC4ABB" w:rsidRDefault="00AE52FD" w:rsidP="00AE52FD">
      <w:pPr>
        <w:pStyle w:val="Prrafodelista"/>
        <w:tabs>
          <w:tab w:val="right" w:leader="dot" w:pos="9000"/>
        </w:tabs>
        <w:ind w:left="0"/>
        <w:jc w:val="center"/>
        <w:rPr>
          <w:rFonts w:ascii="Times New Roman" w:hAnsi="Times New Roman"/>
          <w:b/>
          <w:bCs/>
          <w:i/>
          <w:sz w:val="40"/>
          <w:szCs w:val="24"/>
          <w:u w:val="single"/>
          <w:lang w:val="es-ES"/>
        </w:rPr>
      </w:pPr>
      <w:r w:rsidRPr="00CC4ABB">
        <w:rPr>
          <w:rFonts w:eastAsia="Calibri"/>
          <w:b/>
          <w:color w:val="000000"/>
          <w:sz w:val="40"/>
          <w:u w:val="single"/>
          <w:lang w:eastAsia="es-PY"/>
        </w:rPr>
        <w:lastRenderedPageBreak/>
        <w:t>ANEXO I – PLAN DE ENTREGAS</w:t>
      </w:r>
    </w:p>
    <w:tbl>
      <w:tblPr>
        <w:tblW w:w="9779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478"/>
        <w:gridCol w:w="440"/>
        <w:gridCol w:w="440"/>
        <w:gridCol w:w="595"/>
        <w:gridCol w:w="444"/>
        <w:gridCol w:w="564"/>
        <w:gridCol w:w="551"/>
        <w:gridCol w:w="852"/>
        <w:gridCol w:w="706"/>
      </w:tblGrid>
      <w:tr w:rsidR="00AE52FD" w:rsidRPr="00A37668" w:rsidTr="00B47D2A">
        <w:trPr>
          <w:trHeight w:val="270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1: Adquisición de Cartuchos y Tóner (Varios)</w:t>
            </w:r>
          </w:p>
        </w:tc>
      </w:tr>
      <w:tr w:rsidR="00AE52FD" w:rsidRPr="00A37668" w:rsidTr="00B47D2A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Ítems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Cartuchos de tóner 78 A para Impresora/ Fotocopiadora Laser Jet 1536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dnf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, MPF/P1606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64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Cartuchos de tóner 83 A, para Fotocopiadora/ Impresora HP Laser Jet Pro MFP1 FN. Blanco y Negro.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Cartuchos de tóner 80 A, para Fotocopiadora/ Impresora HP Laser Jet Pro MFP1 400, Blanco y Negro.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20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Cartuchos de tóner 05 A, para Fotocopiadora/ Impresora HP Laser Jet P2055. Blanco y Negro.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ind w:hanging="2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Cartuchos de tóner 85 A, para Impresora, marca HP Laser Jet D1102WC,  Impresora HP Laser Jet </w:t>
            </w:r>
            <w:proofErr w:type="gram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P2035 .</w:t>
            </w:r>
            <w:proofErr w:type="gram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Blanco y Negro.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29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Cartuchos de tóner 53 A, para  Impresora, marca HP Laser Jet P2015.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Cartuchos de tóner 11 A, para  Impresora, marca HP Laser Jet 2410.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gram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,para</w:t>
            </w:r>
            <w:proofErr w:type="spellEnd"/>
            <w:proofErr w:type="gram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fotocopiadora, marca HP Laser Jet 1024.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9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,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2035.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Recarga de tóner, para Impresora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P2035, blanco y negro.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9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tinta color negro, para impresora, marca HP DESKJET 1000/2000/1515/2050.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34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tinta a color, para impresora, marca HP DESKJET 1000/2000/1515/2050.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30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tinta color Negro 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1510.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tinta a Color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1510.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a Color 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D1660.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Recarga de tóner, para Impresora marca HP Laser Jet 1606, blanco y negro.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tinta color negro, para impresora, marca HP Office Jet Pro 8710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18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tinta a color para impresora, marca HP Office Jet Pro 8710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19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color Negro 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F 2480.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13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a Color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F 2480.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color Negro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1050.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a Color para impresora, marca HP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Deskjet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1050.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Nº 664 a color, para impresora, marca HP DESKJET 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ink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advantaje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1115.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tinta Nº 664 color negro, para impresora, marca HP DESKJET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ink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advantaje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1115.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25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tinta Nº 662 a color, para impresora, marca HP DESKJET 1015/1515/3545.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17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tinta Nº 662 color negro, para impresora, marca HP DESKJET 1015/1515/3545.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20</w:t>
            </w:r>
          </w:p>
        </w:tc>
      </w:tr>
      <w:tr w:rsidR="00AE52FD" w:rsidRPr="00A37668" w:rsidTr="00B47D2A">
        <w:trPr>
          <w:trHeight w:val="1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  <w:p w:rsidR="00AE52FD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  <w:tr w:rsidR="00AE52FD" w:rsidRPr="00A37668" w:rsidTr="00B47D2A">
        <w:trPr>
          <w:trHeight w:val="465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lastRenderedPageBreak/>
              <w:t xml:space="preserve">Lote N° 2: Adquisición de Tóner para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Canón</w:t>
            </w:r>
            <w:proofErr w:type="spellEnd"/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Items</w:t>
            </w:r>
            <w:proofErr w:type="spellEnd"/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tóner BLACK JPR-22, para Fotocopiadora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Canón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1024.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32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para fotocopiadora, marca CANON IR1022 IF.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24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para fotocopiadora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Canón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image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rumer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1435i.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8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POLVO RECARGABLE, Blanco y Negro para fotocopiadora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Canón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1024.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9</w:t>
            </w:r>
          </w:p>
        </w:tc>
      </w:tr>
      <w:tr w:rsidR="00AE52FD" w:rsidRPr="00A37668" w:rsidTr="00B47D2A">
        <w:trPr>
          <w:trHeight w:val="1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  <w:tr w:rsidR="00AE52FD" w:rsidRPr="00A37668" w:rsidTr="00B47D2A">
        <w:trPr>
          <w:trHeight w:val="450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3: Adquisición de Tóner para SAMSUNG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Items</w:t>
            </w:r>
            <w:proofErr w:type="spellEnd"/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Tóner para Impresora Samsung modelo ML 2950 NDR.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Recarga de tóner, para Impresora marca Samsung modelo ML 2950 NDR.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</w:tr>
      <w:tr w:rsidR="00AE52FD" w:rsidRPr="00A37668" w:rsidTr="00B47D2A">
        <w:trPr>
          <w:trHeight w:val="3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  <w:tr w:rsidR="00AE52FD" w:rsidRPr="00A37668" w:rsidTr="00B47D2A">
        <w:trPr>
          <w:trHeight w:val="420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4: Adquisición de Tóner para KYOCERA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Items</w:t>
            </w:r>
            <w:proofErr w:type="spellEnd"/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para fotocopiadora, marca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Kyocera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, modelo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Taskalfa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3500.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</w:tr>
      <w:tr w:rsidR="00AE52FD" w:rsidRPr="00A37668" w:rsidTr="00B47D2A">
        <w:trPr>
          <w:trHeight w:val="450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5: Adquisición de Tóner para BROTHER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Items</w:t>
            </w:r>
            <w:proofErr w:type="spellEnd"/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, para Fotocopiadora, marca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Brother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 MFC - 8710.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para fotocopiadora, marca BROTHER DCP-8150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15</w:t>
            </w:r>
          </w:p>
        </w:tc>
      </w:tr>
      <w:tr w:rsidR="00AE52FD" w:rsidRPr="00A37668" w:rsidTr="00B47D2A">
        <w:trPr>
          <w:trHeight w:val="390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6: Adquisición de Tóner para LEXMARK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Ítems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Cartucho de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toner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, para Impresora, marca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Lexmark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 MS415 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. </w:t>
            </w:r>
            <w:proofErr w:type="gram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con</w:t>
            </w:r>
            <w:proofErr w:type="gram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rendimiento para 10000 páginas.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14</w:t>
            </w:r>
          </w:p>
        </w:tc>
      </w:tr>
      <w:tr w:rsidR="00AE52FD" w:rsidRPr="00A37668" w:rsidTr="00B47D2A">
        <w:trPr>
          <w:trHeight w:val="375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7 : Adquisición de Tóner para SHARP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Ítems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SETAM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Cartucho de tóner para Fotocopiadora, marca Sharp 1641CSx600 GRP.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10</w:t>
            </w:r>
          </w:p>
        </w:tc>
      </w:tr>
      <w:tr w:rsidR="00AE52FD" w:rsidRPr="00A37668" w:rsidTr="00B47D2A">
        <w:trPr>
          <w:trHeight w:val="345"/>
        </w:trPr>
        <w:tc>
          <w:tcPr>
            <w:tcW w:w="977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Lote N° 8 : Adquisición de Recarga Varios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Ítems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Descripción del Bien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312</w:t>
            </w: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313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317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Cantidad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Tinta para recarga de cartucho en envase de 1 litro color amarillo (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yellow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).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Tinta para recarga de cartucho en envase de 1 litro color azul (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cyan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).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</w:tr>
      <w:tr w:rsidR="00AE52FD" w:rsidRPr="00A37668" w:rsidTr="00AE52FD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Tinta para recarga de cartucho en envase de 1 litro color rojo (magenta).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</w:tr>
      <w:tr w:rsidR="00AE52FD" w:rsidRPr="00A37668" w:rsidTr="00AE52FD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Tinta para recarga de cartucho en envase de 1 litro color negro (</w:t>
            </w:r>
            <w:proofErr w:type="spellStart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black</w:t>
            </w:r>
            <w:proofErr w:type="spellEnd"/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).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8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Kit para recarga de tinta, en colores.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9</w:t>
            </w:r>
          </w:p>
        </w:tc>
      </w:tr>
      <w:tr w:rsidR="00AE52FD" w:rsidRPr="00A37668" w:rsidTr="00B47D2A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Kit para recarga de tinta, color negro.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2FD" w:rsidRPr="00A37668" w:rsidRDefault="00AE52FD" w:rsidP="00B4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A3766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9</w:t>
            </w:r>
          </w:p>
        </w:tc>
      </w:tr>
    </w:tbl>
    <w:p w:rsidR="00AE52FD" w:rsidRDefault="00AE52F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9. FORMA Y TÉRMINOS PARA GARANTIZA EL CUMPLIMIENTO DEL CONTRATO.</w:t>
      </w:r>
    </w:p>
    <w:p w:rsidR="00CF2585" w:rsidRPr="00A74159" w:rsidRDefault="00CF2585" w:rsidP="00CF258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</w:t>
      </w:r>
      <w:r>
        <w:rPr>
          <w:rFonts w:ascii="Arial" w:eastAsia="Times New Roman" w:hAnsi="Arial" w:cs="Arial"/>
          <w:bCs/>
          <w:lang w:val="es-ES_tradnl"/>
        </w:rPr>
        <w:t xml:space="preserve">s </w:t>
      </w:r>
      <w:r w:rsidRPr="00A74159">
        <w:rPr>
          <w:rFonts w:ascii="Arial" w:eastAsia="Times New Roman" w:hAnsi="Arial" w:cs="Arial"/>
          <w:bCs/>
          <w:lang w:val="es-ES_tradnl"/>
        </w:rPr>
        <w:t xml:space="preserve">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Default="00586DC1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Pr="004F66C5" w:rsidRDefault="00CF2585" w:rsidP="00CF2585">
      <w:pPr>
        <w:pStyle w:val="Textoindependiente"/>
        <w:tabs>
          <w:tab w:val="left" w:pos="360"/>
          <w:tab w:val="left" w:pos="900"/>
        </w:tabs>
        <w:ind w:right="49"/>
      </w:pPr>
    </w:p>
    <w:tbl>
      <w:tblPr>
        <w:tblpPr w:leftFromText="141" w:rightFromText="141" w:vertAnchor="text" w:horzAnchor="page" w:tblpX="7108" w:tblpY="344"/>
        <w:tblW w:w="4645" w:type="dxa"/>
        <w:tblLook w:val="04A0" w:firstRow="1" w:lastRow="0" w:firstColumn="1" w:lastColumn="0" w:noHBand="0" w:noVBand="1"/>
      </w:tblPr>
      <w:tblGrid>
        <w:gridCol w:w="4645"/>
      </w:tblGrid>
      <w:tr w:rsidR="00CF2585" w:rsidRPr="00E515FE" w:rsidTr="00D32CD7"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……………………………………………….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EDGAR A.</w:t>
            </w:r>
            <w:r w:rsidRPr="00D05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LEGUIZAMON OVELAR</w:t>
            </w:r>
          </w:p>
        </w:tc>
      </w:tr>
      <w:tr w:rsidR="00CF2585" w:rsidRPr="00E515FE" w:rsidTr="00D32CD7">
        <w:trPr>
          <w:trHeight w:val="517"/>
        </w:trPr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CNEL 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EM – DIRECTOR CF Nº 4 FAP</w:t>
            </w: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643" w:tblpY="76"/>
        <w:tblW w:w="0" w:type="auto"/>
        <w:tblLook w:val="04A0" w:firstRow="1" w:lastRow="0" w:firstColumn="1" w:lastColumn="0" w:noHBand="0" w:noVBand="1"/>
      </w:tblPr>
      <w:tblGrid>
        <w:gridCol w:w="4299"/>
      </w:tblGrid>
      <w:tr w:rsidR="00CF2585" w:rsidRPr="00E515FE" w:rsidTr="00D32CD7">
        <w:trPr>
          <w:trHeight w:val="304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F2585" w:rsidRPr="00E515FE" w:rsidTr="00D32CD7">
        <w:trPr>
          <w:trHeight w:val="879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PROVEEDOR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spacing w:after="0"/>
        <w:ind w:left="-142" w:right="5"/>
        <w:rPr>
          <w:rFonts w:ascii="Times New Roman" w:hAnsi="Times New Roman"/>
          <w:sz w:val="24"/>
          <w:szCs w:val="24"/>
        </w:rPr>
      </w:pPr>
      <w:r w:rsidRPr="004F66C5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</w:t>
      </w:r>
    </w:p>
    <w:p w:rsidR="00CF2585" w:rsidRPr="002772ED" w:rsidRDefault="00CF2585" w:rsidP="00CF2585">
      <w:pPr>
        <w:spacing w:after="0"/>
        <w:ind w:right="252"/>
        <w:jc w:val="center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RODRIGO ARIEL ARZA DIAZ</w:t>
      </w:r>
    </w:p>
    <w:p w:rsidR="00CF2585" w:rsidRPr="00A74159" w:rsidRDefault="00CF2585" w:rsidP="00CF2585">
      <w:pPr>
        <w:keepNext/>
        <w:spacing w:after="0"/>
        <w:ind w:right="252"/>
        <w:jc w:val="center"/>
        <w:outlineLvl w:val="0"/>
        <w:rPr>
          <w:rFonts w:ascii="Arial" w:hAnsi="Arial" w:cs="Arial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  TTE JM  – ASESOR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JURÍDIC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O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CF Nº 4</w:t>
      </w:r>
    </w:p>
    <w:p w:rsidR="00CF2585" w:rsidRPr="00A74159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CF2585" w:rsidRPr="00A74159" w:rsidSect="00AE52FD">
      <w:pgSz w:w="12242" w:h="20163" w:code="5"/>
      <w:pgMar w:top="70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E89"/>
    <w:multiLevelType w:val="hybridMultilevel"/>
    <w:tmpl w:val="6C4C2E3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30C42"/>
    <w:multiLevelType w:val="hybridMultilevel"/>
    <w:tmpl w:val="D99255F0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5D4B95"/>
    <w:multiLevelType w:val="hybridMultilevel"/>
    <w:tmpl w:val="723A93AA"/>
    <w:lvl w:ilvl="0" w:tplc="0C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0094F"/>
    <w:rsid w:val="00005808"/>
    <w:rsid w:val="00044BC4"/>
    <w:rsid w:val="00084F63"/>
    <w:rsid w:val="000E3E47"/>
    <w:rsid w:val="000F580A"/>
    <w:rsid w:val="0011059A"/>
    <w:rsid w:val="00130D00"/>
    <w:rsid w:val="0015264F"/>
    <w:rsid w:val="00160F46"/>
    <w:rsid w:val="001A420D"/>
    <w:rsid w:val="00252AAE"/>
    <w:rsid w:val="002D555D"/>
    <w:rsid w:val="0032326B"/>
    <w:rsid w:val="00372F91"/>
    <w:rsid w:val="004B69AE"/>
    <w:rsid w:val="004E2E50"/>
    <w:rsid w:val="005220CE"/>
    <w:rsid w:val="00586DC1"/>
    <w:rsid w:val="005D31E6"/>
    <w:rsid w:val="005F0EC6"/>
    <w:rsid w:val="006F2DD1"/>
    <w:rsid w:val="0071242E"/>
    <w:rsid w:val="007173C4"/>
    <w:rsid w:val="00753DDC"/>
    <w:rsid w:val="0076214E"/>
    <w:rsid w:val="007D2887"/>
    <w:rsid w:val="00823722"/>
    <w:rsid w:val="00913BDC"/>
    <w:rsid w:val="009674A7"/>
    <w:rsid w:val="00974F73"/>
    <w:rsid w:val="00A672A5"/>
    <w:rsid w:val="00A74159"/>
    <w:rsid w:val="00AA47DB"/>
    <w:rsid w:val="00AE43AF"/>
    <w:rsid w:val="00AE52FD"/>
    <w:rsid w:val="00CF2585"/>
    <w:rsid w:val="00D32C14"/>
    <w:rsid w:val="00DF5E55"/>
    <w:rsid w:val="00E00B4C"/>
    <w:rsid w:val="00E03CC8"/>
    <w:rsid w:val="00E1281E"/>
    <w:rsid w:val="00E55606"/>
    <w:rsid w:val="00E72D7D"/>
    <w:rsid w:val="00EC6010"/>
    <w:rsid w:val="00F43DB5"/>
    <w:rsid w:val="00F9444D"/>
    <w:rsid w:val="00FF228D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customStyle="1" w:styleId="SectionVIHeader">
    <w:name w:val="Section VI. Header"/>
    <w:basedOn w:val="Normal"/>
    <w:rsid w:val="00AE52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customStyle="1" w:styleId="SectionVIHeader">
    <w:name w:val="Section VI. Header"/>
    <w:basedOn w:val="Normal"/>
    <w:rsid w:val="00AE52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1923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DIFAP</cp:lastModifiedBy>
  <cp:revision>46</cp:revision>
  <dcterms:created xsi:type="dcterms:W3CDTF">2015-08-17T12:37:00Z</dcterms:created>
  <dcterms:modified xsi:type="dcterms:W3CDTF">2018-06-08T15:23:00Z</dcterms:modified>
</cp:coreProperties>
</file>