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33D32CB2" w14:textId="77777777" w:rsidR="00C908DF" w:rsidRPr="00843B7A" w:rsidRDefault="00C908DF" w:rsidP="00C908DF">
      <w:pPr>
        <w:spacing w:after="0" w:line="240" w:lineRule="auto"/>
        <w:jc w:val="center"/>
        <w:rPr>
          <w:rFonts w:ascii="Arial Black" w:hAnsi="Arial Black" w:cs="Arial"/>
          <w:sz w:val="40"/>
          <w:szCs w:val="40"/>
          <w:lang w:val="es-MX"/>
        </w:rPr>
      </w:pPr>
      <w:r w:rsidRPr="00843B7A">
        <w:rPr>
          <w:rFonts w:ascii="Arial Black" w:hAnsi="Arial Black" w:cs="Arial"/>
          <w:sz w:val="40"/>
          <w:szCs w:val="40"/>
          <w:lang w:val="es-MX"/>
        </w:rPr>
        <w:t>COMANDO DE LA FUERZA AÉREA</w:t>
      </w:r>
    </w:p>
    <w:p w14:paraId="4766717F" w14:textId="77777777" w:rsidR="00C908DF" w:rsidRPr="00843B7A" w:rsidRDefault="00C908DF" w:rsidP="00C908DF">
      <w:pPr>
        <w:spacing w:after="0" w:line="240" w:lineRule="auto"/>
        <w:jc w:val="center"/>
        <w:rPr>
          <w:rFonts w:ascii="Arial Black" w:hAnsi="Arial Black" w:cs="Arial"/>
          <w:sz w:val="32"/>
          <w:szCs w:val="40"/>
          <w:lang w:val="es-MX"/>
        </w:rPr>
      </w:pPr>
      <w:r w:rsidRPr="00843B7A">
        <w:rPr>
          <w:rFonts w:ascii="Arial Black" w:hAnsi="Arial Black" w:cs="Arial"/>
          <w:sz w:val="32"/>
          <w:szCs w:val="40"/>
          <w:lang w:val="es-MX"/>
        </w:rPr>
        <w:t>UNIDAD OPERATIVA DE CONTRATACIONES Nº 4</w:t>
      </w:r>
    </w:p>
    <w:p w14:paraId="401CDDE4" w14:textId="77777777" w:rsidR="00C908DF" w:rsidRPr="00C74B4B" w:rsidRDefault="00C908DF" w:rsidP="00C908DF">
      <w:pPr>
        <w:spacing w:after="0" w:line="240" w:lineRule="auto"/>
        <w:jc w:val="center"/>
        <w:rPr>
          <w:rFonts w:ascii="Arial Black" w:hAnsi="Arial Black" w:cs="Arial"/>
        </w:rPr>
      </w:pPr>
      <w:r w:rsidRPr="00843B7A">
        <w:rPr>
          <w:rFonts w:ascii="Arial Black" w:hAnsi="Arial Black" w:cs="Arial"/>
          <w:sz w:val="40"/>
          <w:szCs w:val="40"/>
          <w:lang w:val="es-MX"/>
        </w:rPr>
        <w:t>Jefatura</w:t>
      </w:r>
    </w:p>
    <w:p w14:paraId="2E795BFB" w14:textId="77777777" w:rsidR="00C908DF" w:rsidRPr="00C74B4B" w:rsidRDefault="00C908DF" w:rsidP="00C908DF">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00CA7219" w14:textId="77777777" w:rsidR="00C908DF" w:rsidRPr="00C74B4B" w:rsidRDefault="00C908DF" w:rsidP="00C908DF">
      <w:pPr>
        <w:spacing w:after="0" w:line="240" w:lineRule="auto"/>
        <w:jc w:val="center"/>
        <w:rPr>
          <w:rFonts w:ascii="Arial Black" w:hAnsi="Arial Black" w:cs="Arial"/>
          <w:b/>
          <w:spacing w:val="20"/>
          <w:sz w:val="52"/>
          <w:szCs w:val="52"/>
        </w:rPr>
      </w:pPr>
      <w:r>
        <w:rPr>
          <w:b/>
          <w:noProof/>
          <w:sz w:val="24"/>
          <w:lang w:val="es-ES" w:eastAsia="es-ES"/>
        </w:rPr>
        <w:drawing>
          <wp:inline distT="0" distB="0" distL="0" distR="0" wp14:anchorId="7187C840" wp14:editId="011A2EAC">
            <wp:extent cx="1257300" cy="94297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inline>
        </w:drawing>
      </w: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7BBB13F6" w14:textId="1E96A95F" w:rsidR="00C908DF" w:rsidRDefault="009A3BD0" w:rsidP="00C908DF">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55E49BAA" w14:textId="49A40572"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42209C" w:rsidRPr="00126ECE">
        <w:rPr>
          <w:rFonts w:ascii="Arial Black" w:hAnsi="Arial Black" w:cs="Arial"/>
          <w:b/>
          <w:bCs/>
          <w:sz w:val="56"/>
          <w:szCs w:val="52"/>
        </w:rPr>
        <w:t xml:space="preserve">Para la </w:t>
      </w:r>
      <w:r w:rsidRPr="00126ECE">
        <w:rPr>
          <w:rFonts w:ascii="Arial Black" w:hAnsi="Arial Black" w:cs="Arial"/>
          <w:b/>
          <w:bCs/>
          <w:sz w:val="56"/>
          <w:szCs w:val="52"/>
        </w:rPr>
        <w:t>Adquisición de Bienes y/o Prestación de Servicios”</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28957F3E" w14:textId="77777777" w:rsidR="00C908DF" w:rsidRPr="00843B7A" w:rsidRDefault="00C908DF" w:rsidP="00C908DF">
      <w:pPr>
        <w:pStyle w:val="Encabezado"/>
        <w:ind w:left="3420"/>
        <w:jc w:val="right"/>
        <w:rPr>
          <w:rFonts w:ascii="Arial" w:hAnsi="Arial" w:cs="Arial"/>
          <w:kern w:val="2"/>
          <w:sz w:val="24"/>
        </w:rPr>
      </w:pPr>
      <w:r w:rsidRPr="00843B7A">
        <w:rPr>
          <w:rFonts w:ascii="Arial" w:hAnsi="Arial" w:cs="Arial"/>
          <w:kern w:val="2"/>
          <w:sz w:val="24"/>
        </w:rPr>
        <w:t xml:space="preserve">Ñu Guazú,     de </w:t>
      </w:r>
      <w:r>
        <w:rPr>
          <w:rFonts w:ascii="Arial" w:hAnsi="Arial" w:cs="Arial"/>
          <w:kern w:val="2"/>
          <w:sz w:val="24"/>
        </w:rPr>
        <w:t>junio de 2018</w:t>
      </w:r>
      <w:r w:rsidRPr="00843B7A">
        <w:rPr>
          <w:rFonts w:ascii="Arial" w:hAnsi="Arial" w:cs="Arial"/>
          <w:kern w:val="2"/>
          <w:sz w:val="24"/>
        </w:rPr>
        <w:t>.</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1520DED9"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C908DF" w:rsidRPr="00C908DF">
        <w:rPr>
          <w:rFonts w:ascii="Arial" w:hAnsi="Arial" w:cs="Arial"/>
          <w:kern w:val="2"/>
          <w:sz w:val="24"/>
        </w:rPr>
        <w:t xml:space="preserve">CONTRATACIÓN DIRECTA Nº </w:t>
      </w:r>
      <w:r w:rsidR="00C908DF" w:rsidRPr="00C908DF">
        <w:rPr>
          <w:rFonts w:ascii="Arial" w:hAnsi="Arial" w:cs="Arial"/>
          <w:color w:val="FF0000"/>
          <w:kern w:val="2"/>
          <w:sz w:val="24"/>
        </w:rPr>
        <w:t>57/2018</w:t>
      </w:r>
      <w:r w:rsidR="00A040A2" w:rsidRPr="00C908DF">
        <w:rPr>
          <w:rFonts w:ascii="Arial" w:hAnsi="Arial" w:cs="Arial"/>
          <w:color w:val="FF0000"/>
          <w:kern w:val="2"/>
          <w:sz w:val="24"/>
        </w:rPr>
        <w:t xml:space="preserve"> </w:t>
      </w:r>
      <w:r w:rsidR="00A040A2" w:rsidRPr="00C74B4B">
        <w:rPr>
          <w:rFonts w:ascii="Arial" w:hAnsi="Arial" w:cs="Arial"/>
          <w:kern w:val="2"/>
          <w:sz w:val="24"/>
        </w:rPr>
        <w:t xml:space="preserve">con ID N° </w:t>
      </w:r>
      <w:r w:rsidR="00C908DF">
        <w:rPr>
          <w:rFonts w:ascii="Arial" w:hAnsi="Arial" w:cs="Arial"/>
          <w:color w:val="FF0000"/>
          <w:kern w:val="2"/>
          <w:sz w:val="24"/>
        </w:rPr>
        <w:t>343.979</w:t>
      </w:r>
      <w:r w:rsidRPr="00C74B4B">
        <w:rPr>
          <w:rFonts w:ascii="Arial" w:hAnsi="Arial" w:cs="Arial"/>
          <w:kern w:val="2"/>
          <w:sz w:val="24"/>
        </w:rPr>
        <w:t xml:space="preserve"> para la </w:t>
      </w:r>
      <w:r w:rsidR="001F7E1A">
        <w:rPr>
          <w:rFonts w:ascii="Arial" w:hAnsi="Arial" w:cs="Arial"/>
          <w:kern w:val="2"/>
          <w:sz w:val="24"/>
        </w:rPr>
        <w:t>A</w:t>
      </w:r>
      <w:r w:rsidRPr="00C74B4B">
        <w:rPr>
          <w:rFonts w:ascii="Arial" w:hAnsi="Arial" w:cs="Arial"/>
          <w:kern w:val="2"/>
          <w:sz w:val="24"/>
        </w:rPr>
        <w:t xml:space="preserve">dquisición de </w:t>
      </w:r>
      <w:r w:rsidR="00C908DF" w:rsidRPr="00C908DF">
        <w:rPr>
          <w:rFonts w:ascii="Arial" w:hAnsi="Arial" w:cs="Arial"/>
          <w:color w:val="FF0000"/>
          <w:kern w:val="2"/>
          <w:sz w:val="24"/>
        </w:rPr>
        <w:t>Cartuchos, Tintas y Tóner.</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FFEF618" w14:textId="586AA6AF" w:rsidR="00AA3AA2" w:rsidRPr="00C74B4B" w:rsidRDefault="00C908DF" w:rsidP="00C908DF">
      <w:pPr>
        <w:spacing w:after="0" w:line="240" w:lineRule="auto"/>
        <w:jc w:val="right"/>
        <w:rPr>
          <w:rFonts w:ascii="Arial" w:hAnsi="Arial" w:cs="Arial"/>
          <w:b/>
          <w:i/>
          <w:color w:val="FF0000"/>
          <w:sz w:val="24"/>
        </w:rPr>
      </w:pPr>
      <w:r>
        <w:rPr>
          <w:rFonts w:ascii="Arial" w:hAnsi="Arial" w:cs="Arial"/>
          <w:b/>
          <w:i/>
          <w:noProof/>
          <w:lang w:val="es-ES" w:eastAsia="es-ES"/>
        </w:rPr>
        <w:drawing>
          <wp:inline distT="0" distB="0" distL="0" distR="0" wp14:anchorId="0E897CD7" wp14:editId="5854A3F8">
            <wp:extent cx="2612239" cy="149237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494760"/>
                    </a:xfrm>
                    <a:prstGeom prst="rect">
                      <a:avLst/>
                    </a:prstGeom>
                    <a:noFill/>
                    <a:ln>
                      <a:noFill/>
                    </a:ln>
                  </pic:spPr>
                </pic:pic>
              </a:graphicData>
            </a:graphic>
          </wp:inline>
        </w:drawing>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C2AF4E8"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702619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050AA6" w:rsidRDefault="00737F48" w:rsidP="00C82218">
      <w:pPr>
        <w:spacing w:after="0" w:line="240" w:lineRule="auto"/>
        <w:jc w:val="both"/>
        <w:rPr>
          <w:rFonts w:ascii="Arial" w:hAnsi="Arial" w:cs="Arial"/>
          <w:i/>
          <w:color w:val="FF0000"/>
          <w:sz w:val="12"/>
          <w:szCs w:val="12"/>
        </w:rPr>
      </w:pPr>
    </w:p>
    <w:p w14:paraId="3874F8A3" w14:textId="2D3FA3B8" w:rsidR="002A69F8" w:rsidRPr="00AD2AE5" w:rsidRDefault="002A69F8" w:rsidP="00050AA6">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5FDCBE94" w14:textId="77777777" w:rsidR="0049759C" w:rsidRPr="00AD2AE5" w:rsidRDefault="0049759C" w:rsidP="00050AA6">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5AF49B30" w14:textId="77777777" w:rsidR="00466DDE" w:rsidRPr="00AD2AE5" w:rsidRDefault="00466DDE" w:rsidP="00050AA6">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050AA6">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050AA6">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546E9773" w:rsidR="004E69A3" w:rsidRPr="008404BA" w:rsidRDefault="004E69A3" w:rsidP="00050AA6">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8404BA">
        <w:rPr>
          <w:rFonts w:ascii="Arial" w:hAnsi="Arial" w:cs="Arial"/>
          <w:i/>
          <w:color w:val="FF0000"/>
        </w:rPr>
        <w:t>SI</w:t>
      </w:r>
    </w:p>
    <w:p w14:paraId="773C03E6" w14:textId="5BE61C20" w:rsidR="008404BA" w:rsidRDefault="008404BA" w:rsidP="00050AA6">
      <w:pPr>
        <w:spacing w:after="0" w:line="360" w:lineRule="auto"/>
        <w:jc w:val="both"/>
        <w:rPr>
          <w:b/>
          <w:sz w:val="24"/>
          <w:lang w:val="es-ES"/>
        </w:rPr>
      </w:pPr>
      <w:r w:rsidRPr="00737445">
        <w:rPr>
          <w:sz w:val="24"/>
          <w:lang w:val="es-ES"/>
        </w:rPr>
        <w:t xml:space="preserve">La oferta que prepare el Oferente, así como toda la correspondencia y documentos relativos a ella que intercambien el Oferente y la Convocante, deberán redactarse en el idioma castellano. Los documentos complementarios y textos impresos que formen parte de la oferta podrán estar escritos en otro idioma, con la condición de que las partes relevantes de dicho material vayan acompañadas de una traducción fidedigna al idioma castellano. Para efectos de la interpretación de la oferta, prevalecerá dicha traducción. </w:t>
      </w:r>
      <w:r w:rsidRPr="00737445">
        <w:rPr>
          <w:b/>
          <w:sz w:val="24"/>
          <w:lang w:val="es-ES"/>
        </w:rPr>
        <w:t>Pero deberán estar debidamente traducidos por un traductor publico matriculado.</w:t>
      </w:r>
    </w:p>
    <w:p w14:paraId="6EB12D44" w14:textId="03208B32" w:rsidR="007C69E9" w:rsidRPr="00213C2F" w:rsidRDefault="007C69E9" w:rsidP="00050AA6">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8404BA">
        <w:rPr>
          <w:rFonts w:ascii="Arial" w:hAnsi="Arial" w:cs="Arial"/>
          <w:i/>
          <w:color w:val="FF0000"/>
        </w:rPr>
        <w:t>NO APLICA</w:t>
      </w:r>
    </w:p>
    <w:p w14:paraId="68DF935D" w14:textId="1E0A967E" w:rsidR="004E69A3" w:rsidRPr="00AD2AE5" w:rsidRDefault="004E69A3" w:rsidP="00050AA6">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8404BA">
        <w:rPr>
          <w:rFonts w:ascii="Arial" w:hAnsi="Arial" w:cs="Arial"/>
          <w:i/>
          <w:color w:val="FF0000"/>
        </w:rPr>
        <w:t>NO APLICA</w:t>
      </w:r>
    </w:p>
    <w:p w14:paraId="6B665739" w14:textId="77777777" w:rsidR="007C2C8B" w:rsidRPr="007C2C8B" w:rsidRDefault="004E69A3" w:rsidP="00050AA6">
      <w:pPr>
        <w:pStyle w:val="Prrafodelista"/>
        <w:numPr>
          <w:ilvl w:val="0"/>
          <w:numId w:val="23"/>
        </w:numPr>
        <w:spacing w:before="240" w:after="240" w:line="360" w:lineRule="auto"/>
        <w:ind w:left="567" w:hanging="567"/>
        <w:contextualSpacing w:val="0"/>
        <w:jc w:val="both"/>
        <w:rPr>
          <w:rFonts w:ascii="Arial" w:hAnsi="Arial" w:cs="Arial"/>
        </w:rPr>
      </w:pPr>
      <w:r w:rsidRPr="007C2C8B">
        <w:rPr>
          <w:rFonts w:ascii="Arial" w:hAnsi="Arial" w:cs="Arial"/>
        </w:rPr>
        <w:lastRenderedPageBreak/>
        <w:t xml:space="preserve">Autorización del Fabricante, Representante o Distribuidor: </w:t>
      </w:r>
      <w:r w:rsidR="007C2C8B" w:rsidRPr="00F22396">
        <w:rPr>
          <w:sz w:val="24"/>
        </w:rPr>
        <w:t>Autorización del Fabricante, Representante o Distribuidor en caso de que la empresa oferente no haya fabricado o elaborado el producto ofertado, sino sea importador</w:t>
      </w:r>
      <w:r w:rsidR="007C2C8B">
        <w:rPr>
          <w:sz w:val="24"/>
        </w:rPr>
        <w:t xml:space="preserve"> y/o distribuidor de los bienes. </w:t>
      </w:r>
      <w:r w:rsidR="007C2C8B" w:rsidRPr="007C2C8B">
        <w:rPr>
          <w:rFonts w:ascii="Times New Roman" w:hAnsi="Times New Roman" w:cs="Times New Roman"/>
          <w:b/>
          <w:color w:val="FF0000"/>
          <w:sz w:val="24"/>
          <w:szCs w:val="24"/>
          <w:shd w:val="clear" w:color="auto" w:fill="FFFF00"/>
        </w:rPr>
        <w:t>SI APLICA</w:t>
      </w:r>
    </w:p>
    <w:p w14:paraId="5399E793" w14:textId="5A3F3776" w:rsidR="009926D2" w:rsidRPr="007C2C8B"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7C2C8B">
        <w:rPr>
          <w:rFonts w:ascii="Arial" w:hAnsi="Arial" w:cs="Arial"/>
        </w:rPr>
        <w:t>Plazo de validez de las ofertas, contado desde la fecha y hora límite de presentación de ofertas</w:t>
      </w:r>
      <w:r w:rsidRPr="007C2C8B">
        <w:rPr>
          <w:rFonts w:ascii="Arial" w:hAnsi="Arial" w:cs="Arial"/>
          <w:color w:val="FF0000"/>
        </w:rPr>
        <w:t xml:space="preserve">: </w:t>
      </w:r>
      <w:r w:rsidR="007C2C8B" w:rsidRPr="007C2C8B">
        <w:rPr>
          <w:rFonts w:ascii="Arial" w:hAnsi="Arial" w:cs="Arial"/>
          <w:szCs w:val="24"/>
        </w:rPr>
        <w:t xml:space="preserve">Las ofertas deberán permanecer válidas por </w:t>
      </w:r>
      <w:r w:rsidR="007C2C8B" w:rsidRPr="007C2C8B">
        <w:rPr>
          <w:rFonts w:ascii="Arial" w:hAnsi="Arial" w:cs="Arial"/>
          <w:b/>
          <w:szCs w:val="24"/>
          <w:shd w:val="clear" w:color="auto" w:fill="FFFF00"/>
        </w:rPr>
        <w:t>60 (sesenta) días</w:t>
      </w:r>
      <w:r w:rsidR="007C2C8B">
        <w:rPr>
          <w:rFonts w:ascii="Arial" w:hAnsi="Arial" w:cs="Arial"/>
          <w:szCs w:val="24"/>
        </w:rPr>
        <w:t>.</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267B5C19" w:rsidR="0018343B" w:rsidRPr="00AD2AE5"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7C2C8B" w:rsidRPr="007C2C8B">
        <w:rPr>
          <w:rFonts w:ascii="Times New Roman" w:hAnsi="Times New Roman" w:cs="Times New Roman"/>
          <w:b/>
          <w:color w:val="FF0000"/>
          <w:sz w:val="24"/>
          <w:szCs w:val="24"/>
          <w:shd w:val="clear" w:color="auto" w:fill="FFFF00"/>
        </w:rPr>
        <w:t>90 (noventa) días.</w:t>
      </w: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4C45C8F8" w14:textId="0AB8250C"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73AFEF56" w14:textId="77777777" w:rsidR="00050AA6" w:rsidRPr="00AD2AE5" w:rsidRDefault="00050AA6" w:rsidP="00830140">
      <w:pPr>
        <w:tabs>
          <w:tab w:val="num" w:pos="1170"/>
        </w:tabs>
        <w:spacing w:after="120" w:line="360" w:lineRule="auto"/>
        <w:ind w:left="284"/>
        <w:jc w:val="both"/>
        <w:rPr>
          <w:rFonts w:ascii="Arial" w:hAnsi="Arial" w:cs="Arial"/>
        </w:rPr>
      </w:pP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lastRenderedPageBreak/>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lastRenderedPageBreak/>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6521506B" w14:textId="31344F50" w:rsidR="00B73966" w:rsidRPr="00947EAE" w:rsidRDefault="00947EAE" w:rsidP="00947EAE">
      <w:pPr>
        <w:spacing w:after="0" w:line="360" w:lineRule="auto"/>
        <w:ind w:firstLine="360"/>
        <w:jc w:val="both"/>
        <w:rPr>
          <w:rFonts w:ascii="Arial" w:hAnsi="Arial" w:cs="Arial"/>
          <w:i/>
          <w:color w:val="FF0000"/>
        </w:rPr>
      </w:pPr>
      <w:r w:rsidRPr="00947EAE">
        <w:rPr>
          <w:rFonts w:ascii="Times New Roman" w:hAnsi="Times New Roman"/>
          <w:b/>
          <w:sz w:val="24"/>
          <w:szCs w:val="24"/>
          <w:highlight w:val="yellow"/>
        </w:rPr>
        <w:t>No aplica</w:t>
      </w:r>
    </w:p>
    <w:p w14:paraId="3E1D7723" w14:textId="70DCE3F0"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6EE64465" w14:textId="3ED3828F" w:rsidR="004B187B" w:rsidRPr="00AD2AE5" w:rsidRDefault="00947EAE" w:rsidP="00830140">
      <w:pPr>
        <w:pStyle w:val="Prrafodelista"/>
        <w:spacing w:after="0" w:line="360" w:lineRule="auto"/>
        <w:ind w:left="993" w:hanging="567"/>
        <w:jc w:val="both"/>
        <w:rPr>
          <w:rFonts w:ascii="Arial" w:hAnsi="Arial" w:cs="Arial"/>
          <w:i/>
        </w:rPr>
      </w:pPr>
      <w:r w:rsidRPr="0060235E">
        <w:rPr>
          <w:rFonts w:ascii="Times New Roman" w:hAnsi="Times New Roman"/>
          <w:b/>
          <w:sz w:val="24"/>
          <w:szCs w:val="24"/>
          <w:highlight w:val="yellow"/>
        </w:rPr>
        <w:t>No aplica</w:t>
      </w:r>
    </w:p>
    <w:p w14:paraId="12DAC0DE" w14:textId="5D33C43F"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042E6E85" w14:textId="5CB24E9C" w:rsidR="00947EAE" w:rsidRPr="00947EAE" w:rsidRDefault="00947EAE" w:rsidP="00947EAE">
      <w:pPr>
        <w:ind w:left="360"/>
        <w:jc w:val="both"/>
        <w:rPr>
          <w:rFonts w:ascii="Arial" w:hAnsi="Arial" w:cs="Arial"/>
        </w:rPr>
      </w:pPr>
      <w:r w:rsidRPr="00947EAE">
        <w:rPr>
          <w:rFonts w:ascii="Arial" w:hAnsi="Arial" w:cs="Arial"/>
          <w:iCs/>
        </w:rPr>
        <w:t xml:space="preserve">Se requiere que la empresa tenga al menos dos años (2015 y 2016) de experiencia en la provisión de </w:t>
      </w:r>
      <w:r>
        <w:rPr>
          <w:rFonts w:ascii="Arial" w:eastAsia="Times New Roman" w:hAnsi="Arial" w:cs="Arial"/>
          <w:color w:val="FF0000"/>
          <w:lang w:eastAsia="es-PY"/>
        </w:rPr>
        <w:t>cartuchos, tintas o tóner</w:t>
      </w:r>
      <w:r w:rsidRPr="00947EAE">
        <w:rPr>
          <w:rFonts w:ascii="Arial" w:hAnsi="Arial" w:cs="Arial"/>
        </w:rPr>
        <w:t xml:space="preserve">, </w:t>
      </w:r>
      <w:r w:rsidRPr="00947EAE">
        <w:rPr>
          <w:rFonts w:ascii="Arial" w:hAnsi="Arial" w:cs="Arial"/>
          <w:iCs/>
        </w:rPr>
        <w:t xml:space="preserve">con Instituciones Públicas y/o Privadas. La experiencia se acreditará mediante fotocopias de contrato o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2015 y 2016. </w:t>
      </w: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2FA94129" w14:textId="5F64DE5E" w:rsidR="00C5575E" w:rsidRPr="00AD2AE5" w:rsidRDefault="00C5575E" w:rsidP="00AD5967">
      <w:pPr>
        <w:pStyle w:val="Prrafodelista"/>
        <w:spacing w:before="240" w:after="240" w:line="360" w:lineRule="auto"/>
        <w:ind w:left="284" w:hanging="284"/>
        <w:jc w:val="both"/>
        <w:rPr>
          <w:rFonts w:ascii="Arial" w:hAnsi="Arial" w:cs="Arial"/>
        </w:rPr>
      </w:pPr>
      <w:r w:rsidRPr="00AD2AE5">
        <w:rPr>
          <w:rFonts w:ascii="Arial" w:hAnsi="Arial" w:cs="Arial"/>
        </w:rPr>
        <w:t xml:space="preserve"> </w:t>
      </w:r>
      <w:r w:rsidR="00AD5967">
        <w:rPr>
          <w:rFonts w:ascii="Arial" w:hAnsi="Arial" w:cs="Arial"/>
        </w:rPr>
        <w:tab/>
      </w: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947EAE" w:rsidRPr="00947EAE">
        <w:rPr>
          <w:rFonts w:ascii="Arial" w:hAnsi="Arial" w:cs="Arial"/>
          <w:color w:val="FF0000"/>
          <w:u w:val="single"/>
        </w:rPr>
        <w:t>48 (cuarenta y ocho)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5967" w:rsidRDefault="00C5575E" w:rsidP="00830140">
      <w:pPr>
        <w:pStyle w:val="Prrafodelista"/>
        <w:spacing w:before="240" w:after="240" w:line="360" w:lineRule="auto"/>
        <w:ind w:left="284"/>
        <w:jc w:val="both"/>
        <w:rPr>
          <w:rFonts w:ascii="Arial" w:hAnsi="Arial" w:cs="Arial"/>
          <w:sz w:val="12"/>
          <w:szCs w:val="12"/>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lastRenderedPageBreak/>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5967" w:rsidRDefault="00C5575E" w:rsidP="00830140">
      <w:pPr>
        <w:pStyle w:val="Prrafodelista"/>
        <w:spacing w:before="240" w:after="240" w:line="360" w:lineRule="auto"/>
        <w:jc w:val="both"/>
        <w:rPr>
          <w:rFonts w:ascii="Arial" w:hAnsi="Arial" w:cs="Arial"/>
          <w:sz w:val="12"/>
          <w:szCs w:val="12"/>
        </w:rPr>
      </w:pPr>
    </w:p>
    <w:p w14:paraId="3F28DC60" w14:textId="6B69F373" w:rsidR="004E69A3" w:rsidRPr="00AD2AE5" w:rsidRDefault="004E69A3" w:rsidP="00213C2F">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947EAE" w:rsidRPr="007A4010">
        <w:rPr>
          <w:rFonts w:ascii="Times New Roman" w:hAnsi="Times New Roman"/>
          <w:b/>
          <w:sz w:val="24"/>
          <w:szCs w:val="24"/>
          <w:highlight w:val="yellow"/>
        </w:rPr>
        <w:t>NO APLICA</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3E274DEC" w:rsidR="001D7681" w:rsidRPr="00947EAE"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947EAE" w:rsidRPr="00947EAE">
        <w:rPr>
          <w:rFonts w:ascii="Arial" w:hAnsi="Arial" w:cs="Arial"/>
          <w:lang w:val="es-ES"/>
        </w:rPr>
        <w:t xml:space="preserve">por nota, </w:t>
      </w:r>
      <w:r w:rsidR="00947EAE" w:rsidRPr="00947EAE">
        <w:rPr>
          <w:rFonts w:ascii="Arial" w:hAnsi="Arial" w:cs="Arial"/>
        </w:rPr>
        <w:t>dentro de los 5 días calendarios de emitida la resolución de adjudicación</w:t>
      </w:r>
      <w:r w:rsidRPr="00947EAE">
        <w:rPr>
          <w:rFonts w:ascii="Arial" w:hAnsi="Arial" w:cs="Arial"/>
        </w:rPr>
        <w:t>.</w:t>
      </w:r>
    </w:p>
    <w:p w14:paraId="38C85E21" w14:textId="77777777" w:rsidR="00947EAE" w:rsidRPr="00AD5967"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i/>
          <w:color w:val="FF0000"/>
        </w:rPr>
      </w:pPr>
      <w:r w:rsidRPr="00947EAE">
        <w:rPr>
          <w:rFonts w:ascii="Arial" w:hAnsi="Arial" w:cs="Arial"/>
        </w:rPr>
        <w:t xml:space="preserve">La convocante formalizará </w:t>
      </w:r>
      <w:r w:rsidR="00BC3529" w:rsidRPr="00947EAE">
        <w:rPr>
          <w:rFonts w:ascii="Arial" w:hAnsi="Arial" w:cs="Arial"/>
        </w:rPr>
        <w:t>la</w:t>
      </w:r>
      <w:r w:rsidRPr="00947EAE">
        <w:rPr>
          <w:rFonts w:ascii="Arial" w:hAnsi="Arial" w:cs="Arial"/>
        </w:rPr>
        <w:t xml:space="preserve"> </w:t>
      </w:r>
      <w:r w:rsidR="00BC3529" w:rsidRPr="00947EAE">
        <w:rPr>
          <w:rFonts w:ascii="Arial" w:hAnsi="Arial" w:cs="Arial"/>
        </w:rPr>
        <w:t>contratación</w:t>
      </w:r>
      <w:r w:rsidRPr="00947EAE">
        <w:rPr>
          <w:rFonts w:ascii="Arial" w:hAnsi="Arial" w:cs="Arial"/>
        </w:rPr>
        <w:t xml:space="preserve"> mediante:</w:t>
      </w:r>
      <w:r w:rsidR="004C62A9" w:rsidRPr="00947EAE">
        <w:rPr>
          <w:rFonts w:ascii="Arial" w:hAnsi="Arial" w:cs="Arial"/>
        </w:rPr>
        <w:t xml:space="preserve"> </w:t>
      </w:r>
      <w:r w:rsidR="00947EAE" w:rsidRPr="00947EAE">
        <w:rPr>
          <w:rFonts w:ascii="Arial" w:hAnsi="Arial" w:cs="Arial"/>
          <w:highlight w:val="yellow"/>
        </w:rPr>
        <w:t>CONTRATO</w:t>
      </w:r>
      <w:r w:rsidR="00947EAE" w:rsidRPr="00947EAE">
        <w:rPr>
          <w:rFonts w:ascii="Arial" w:hAnsi="Arial" w:cs="Arial"/>
        </w:rPr>
        <w:t>.</w:t>
      </w:r>
    </w:p>
    <w:p w14:paraId="679C49F5" w14:textId="77777777" w:rsidR="00AD5967" w:rsidRPr="00AD5967" w:rsidRDefault="00AD5967" w:rsidP="00AD5967">
      <w:pPr>
        <w:tabs>
          <w:tab w:val="left" w:pos="993"/>
        </w:tabs>
        <w:spacing w:before="240" w:after="240" w:line="360" w:lineRule="auto"/>
        <w:jc w:val="both"/>
        <w:rPr>
          <w:rFonts w:ascii="Arial" w:hAnsi="Arial" w:cs="Arial"/>
          <w:i/>
          <w:color w:val="FF0000"/>
        </w:rPr>
      </w:pPr>
    </w:p>
    <w:p w14:paraId="4C2D1E71" w14:textId="77777777" w:rsidR="00620643" w:rsidRPr="00E7255E" w:rsidRDefault="003C0B8F" w:rsidP="00620643">
      <w:pPr>
        <w:pStyle w:val="Prrafodelista"/>
        <w:numPr>
          <w:ilvl w:val="0"/>
          <w:numId w:val="23"/>
        </w:numPr>
        <w:tabs>
          <w:tab w:val="left" w:pos="851"/>
        </w:tabs>
        <w:spacing w:before="240" w:after="240" w:line="240" w:lineRule="auto"/>
        <w:ind w:left="284" w:hanging="284"/>
        <w:contextualSpacing w:val="0"/>
        <w:jc w:val="both"/>
        <w:rPr>
          <w:rFonts w:ascii="Arial" w:hAnsi="Arial" w:cs="Arial"/>
          <w:i/>
          <w:color w:val="FF0000"/>
        </w:rPr>
      </w:pPr>
      <w:r w:rsidRPr="00620643">
        <w:rPr>
          <w:rFonts w:ascii="Arial" w:hAnsi="Arial" w:cs="Arial"/>
        </w:rPr>
        <w:lastRenderedPageBreak/>
        <w:t>El precio adjudicado estará sujeto a reajustes. La fórmula y procedimiento para el cálculo de reajustes serán los siguientes:</w:t>
      </w:r>
      <w:r w:rsidR="004C62A9" w:rsidRPr="00620643">
        <w:rPr>
          <w:rFonts w:ascii="Arial" w:hAnsi="Arial" w:cs="Arial"/>
        </w:rPr>
        <w:t xml:space="preserve"> </w:t>
      </w:r>
      <w:r w:rsidR="00620643">
        <w:rPr>
          <w:szCs w:val="24"/>
          <w:highlight w:val="yellow"/>
        </w:rPr>
        <w:t xml:space="preserve">siempre y cuando exista variaciones sustanciales de precios en la economía nacional y esta se vea reflejada en el índice de precio del consumo (IPC) publicado por el Banco Central Paraguay </w:t>
      </w:r>
      <w:r w:rsidR="00620643">
        <w:rPr>
          <w:szCs w:val="24"/>
        </w:rPr>
        <w:t xml:space="preserve"> en un valor </w:t>
      </w:r>
      <w:r w:rsidR="00620643" w:rsidRPr="00FA6B15">
        <w:t xml:space="preserve">igual o mayor al quince por ciento (15%) </w:t>
      </w:r>
      <w:r w:rsidR="00620643">
        <w:t>sobre la inflación oficial.</w:t>
      </w:r>
    </w:p>
    <w:p w14:paraId="79F5C1C5" w14:textId="77777777" w:rsidR="00620643" w:rsidRPr="00E7255E" w:rsidRDefault="00620643" w:rsidP="00620643">
      <w:pPr>
        <w:pStyle w:val="Textoindependiente"/>
        <w:tabs>
          <w:tab w:val="left" w:pos="720"/>
          <w:tab w:val="left" w:pos="900"/>
        </w:tabs>
        <w:spacing w:line="240" w:lineRule="auto"/>
        <w:ind w:right="-74"/>
        <w:jc w:val="center"/>
        <w:rPr>
          <w:lang w:val="pt-BR"/>
        </w:rPr>
      </w:pPr>
      <m:oMathPara>
        <m:oMathParaPr>
          <m:jc m:val="center"/>
        </m:oMathParaPr>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641791E8" w14:textId="77777777" w:rsidR="00620643" w:rsidRPr="00F718D2" w:rsidRDefault="00620643" w:rsidP="00620643">
      <w:pPr>
        <w:pStyle w:val="Textoindependiente"/>
        <w:tabs>
          <w:tab w:val="left" w:pos="360"/>
          <w:tab w:val="left" w:pos="900"/>
        </w:tabs>
        <w:spacing w:line="240" w:lineRule="auto"/>
        <w:ind w:left="720" w:right="-74"/>
        <w:rPr>
          <w:lang w:val="pt-BR"/>
        </w:rPr>
      </w:pPr>
      <w:r w:rsidRPr="00F718D2">
        <w:rPr>
          <w:lang w:val="pt-BR"/>
        </w:rPr>
        <w:t>DONDE:</w:t>
      </w:r>
    </w:p>
    <w:p w14:paraId="77456E7C" w14:textId="77777777" w:rsidR="00620643" w:rsidRPr="00F718D2" w:rsidRDefault="00620643" w:rsidP="00620643">
      <w:pPr>
        <w:pStyle w:val="Textoindependiente"/>
        <w:tabs>
          <w:tab w:val="left" w:pos="360"/>
          <w:tab w:val="left" w:pos="900"/>
        </w:tabs>
        <w:spacing w:line="240" w:lineRule="auto"/>
        <w:ind w:right="-74"/>
        <w:rPr>
          <w:lang w:val="pt-BR"/>
        </w:rPr>
      </w:pPr>
      <w:r w:rsidRPr="00F718D2">
        <w:rPr>
          <w:b/>
          <w:lang w:val="pt-BR"/>
        </w:rPr>
        <w:tab/>
      </w:r>
      <w:r w:rsidRPr="00F718D2">
        <w:rPr>
          <w:b/>
          <w:lang w:val="pt-BR"/>
        </w:rPr>
        <w:tab/>
      </w:r>
      <w:r w:rsidRPr="00F718D2">
        <w:rPr>
          <w:b/>
          <w:lang w:val="pt-BR"/>
        </w:rPr>
        <w:tab/>
        <w:t xml:space="preserve">PR: </w:t>
      </w:r>
      <w:r w:rsidRPr="00F718D2">
        <w:rPr>
          <w:lang w:val="es-PY"/>
        </w:rPr>
        <w:t>Precio</w:t>
      </w:r>
      <w:r w:rsidRPr="00F718D2">
        <w:rPr>
          <w:lang w:val="pt-BR"/>
        </w:rPr>
        <w:t xml:space="preserve"> Reajustado.</w:t>
      </w:r>
    </w:p>
    <w:p w14:paraId="3DAC78E4" w14:textId="77777777" w:rsidR="00620643" w:rsidRPr="00F718D2" w:rsidRDefault="00620643" w:rsidP="00620643">
      <w:pPr>
        <w:pStyle w:val="Textoindependiente"/>
        <w:tabs>
          <w:tab w:val="left" w:pos="360"/>
          <w:tab w:val="left" w:pos="900"/>
        </w:tabs>
        <w:spacing w:line="240" w:lineRule="auto"/>
        <w:ind w:left="720" w:right="-74"/>
      </w:pPr>
      <w:r w:rsidRPr="00F718D2">
        <w:rPr>
          <w:b/>
          <w:lang w:val="pt-BR"/>
        </w:rPr>
        <w:tab/>
      </w:r>
      <w:r w:rsidRPr="00F718D2">
        <w:rPr>
          <w:b/>
          <w:lang w:val="pt-BR"/>
        </w:rPr>
        <w:tab/>
      </w:r>
      <w:r w:rsidRPr="00F718D2">
        <w:rPr>
          <w:b/>
        </w:rPr>
        <w:t>P:</w:t>
      </w:r>
      <w:r w:rsidRPr="00F718D2">
        <w:t xml:space="preserve">    Precio adjudicado.</w:t>
      </w:r>
    </w:p>
    <w:p w14:paraId="1CA6A7C2" w14:textId="77777777" w:rsidR="00620643" w:rsidRPr="00F718D2" w:rsidRDefault="00620643" w:rsidP="00620643">
      <w:pPr>
        <w:pStyle w:val="Textoindependiente"/>
        <w:tabs>
          <w:tab w:val="left" w:pos="360"/>
          <w:tab w:val="left" w:pos="851"/>
        </w:tabs>
        <w:spacing w:line="240" w:lineRule="auto"/>
        <w:ind w:left="2124" w:right="-74" w:hanging="706"/>
      </w:pPr>
      <w:r w:rsidRPr="00F718D2">
        <w:rPr>
          <w:b/>
        </w:rPr>
        <w:t>IPC1:</w:t>
      </w:r>
      <w:r w:rsidRPr="00F718D2">
        <w:t xml:space="preserve"> Índice de precios al Consumidor publicado por el Banco Central del Paraguay, correspondiente al mes de la entrega del suministro.</w:t>
      </w:r>
    </w:p>
    <w:p w14:paraId="519A05F4" w14:textId="3F9A5C8F" w:rsidR="00620643" w:rsidRPr="00620643" w:rsidRDefault="00620643" w:rsidP="00620643">
      <w:pPr>
        <w:tabs>
          <w:tab w:val="left" w:pos="993"/>
        </w:tabs>
        <w:spacing w:before="240" w:after="240" w:line="360" w:lineRule="auto"/>
        <w:ind w:left="1416"/>
        <w:jc w:val="both"/>
        <w:rPr>
          <w:rFonts w:ascii="Arial" w:hAnsi="Arial" w:cs="Arial"/>
          <w:color w:val="FF0000"/>
        </w:rPr>
      </w:pPr>
      <w:r w:rsidRPr="00620643">
        <w:rPr>
          <w:rFonts w:ascii="Times New Roman" w:hAnsi="Times New Roman"/>
          <w:b/>
          <w:sz w:val="24"/>
          <w:szCs w:val="24"/>
        </w:rPr>
        <w:t>IPC0:</w:t>
      </w:r>
      <w:r w:rsidRPr="00620643">
        <w:rPr>
          <w:rFonts w:ascii="Times New Roman" w:hAnsi="Times New Roman"/>
          <w:sz w:val="24"/>
          <w:szCs w:val="24"/>
        </w:rPr>
        <w:t xml:space="preserve"> Índice de precios al consumidor publicado por el Banco Central del Paraguay, correspondiente al mes de la apertura de ofertas.</w:t>
      </w:r>
    </w:p>
    <w:p w14:paraId="40D5DF47" w14:textId="0665CA75" w:rsidR="00A13093" w:rsidRPr="00620643" w:rsidRDefault="00A13093" w:rsidP="00620643">
      <w:pPr>
        <w:pStyle w:val="Prrafodelista"/>
        <w:numPr>
          <w:ilvl w:val="0"/>
          <w:numId w:val="23"/>
        </w:numPr>
        <w:tabs>
          <w:tab w:val="left" w:pos="993"/>
        </w:tabs>
        <w:spacing w:before="240" w:after="240" w:line="360" w:lineRule="auto"/>
        <w:ind w:left="284" w:hanging="284"/>
        <w:contextualSpacing w:val="0"/>
        <w:jc w:val="both"/>
        <w:rPr>
          <w:rFonts w:ascii="Arial" w:hAnsi="Arial" w:cs="Arial"/>
          <w:color w:val="FF0000"/>
        </w:rPr>
      </w:pPr>
      <w:r w:rsidRPr="00620643">
        <w:rPr>
          <w:rFonts w:ascii="Arial" w:hAnsi="Arial" w:cs="Arial"/>
          <w:spacing w:val="-3"/>
          <w:lang w:val="es-ES_tradnl"/>
        </w:rPr>
        <w:t xml:space="preserve">Indicar si se admitirá o no la subcontratación: </w:t>
      </w:r>
      <w:r w:rsidR="00620643" w:rsidRPr="007A4010">
        <w:rPr>
          <w:rFonts w:ascii="Times New Roman" w:hAnsi="Times New Roman"/>
          <w:b/>
          <w:sz w:val="24"/>
          <w:szCs w:val="24"/>
          <w:highlight w:val="yellow"/>
        </w:rPr>
        <w:t>NO APLICA</w:t>
      </w:r>
    </w:p>
    <w:p w14:paraId="246BE6D0" w14:textId="77777777" w:rsidR="00620643" w:rsidRPr="00620643" w:rsidRDefault="003C0B8F" w:rsidP="00620643">
      <w:pPr>
        <w:pStyle w:val="Prrafodelista"/>
        <w:numPr>
          <w:ilvl w:val="0"/>
          <w:numId w:val="23"/>
        </w:numPr>
        <w:spacing w:before="240" w:after="240" w:line="240" w:lineRule="auto"/>
        <w:ind w:left="284" w:hanging="284"/>
        <w:contextualSpacing w:val="0"/>
        <w:jc w:val="both"/>
        <w:rPr>
          <w:rFonts w:ascii="Arial" w:hAnsi="Arial" w:cs="Arial"/>
          <w:szCs w:val="24"/>
        </w:rPr>
      </w:pPr>
      <w:r w:rsidRPr="00AD2AE5">
        <w:rPr>
          <w:rFonts w:ascii="Arial" w:hAnsi="Arial" w:cs="Arial"/>
        </w:rPr>
        <w:t>Las condiciones de pago:</w:t>
      </w:r>
      <w:r w:rsidR="004C62A9" w:rsidRPr="00AD2AE5">
        <w:rPr>
          <w:rFonts w:ascii="Arial" w:hAnsi="Arial" w:cs="Arial"/>
        </w:rPr>
        <w:t xml:space="preserve"> </w:t>
      </w:r>
      <w:r w:rsidR="00620643" w:rsidRPr="00620643">
        <w:rPr>
          <w:rFonts w:ascii="Arial" w:hAnsi="Arial" w:cs="Arial"/>
          <w:szCs w:val="24"/>
        </w:rPr>
        <w:t>conforme a la asignación de plan de caja del Ministerio de Hacienda. La moneda de pago será en Guaraníes, el plazo de pago de las facturas será dentro de un plazo máximo de 60 (sesenta) días después de la presentación de la factura por el Proveedor y después de que la contratante la haya aceptado. Dicha aceptación deberá darse a más tardar en quince días posteriores a su presentación.</w:t>
      </w:r>
    </w:p>
    <w:p w14:paraId="5A8271E8"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Documentos exigidos para el pago:</w:t>
      </w:r>
    </w:p>
    <w:p w14:paraId="5958C1E6"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-Factura Crédito.</w:t>
      </w:r>
    </w:p>
    <w:p w14:paraId="3D136E9E"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-Nota de Remisión con la conformidad de la dependencia receptora.</w:t>
      </w:r>
    </w:p>
    <w:p w14:paraId="2D8789FA" w14:textId="77777777" w:rsidR="00620643" w:rsidRDefault="00620643" w:rsidP="00620643">
      <w:pPr>
        <w:spacing w:after="0" w:line="240" w:lineRule="auto"/>
        <w:ind w:left="426"/>
        <w:rPr>
          <w:rFonts w:ascii="Arial" w:hAnsi="Arial" w:cs="Arial"/>
          <w:szCs w:val="24"/>
        </w:rPr>
      </w:pPr>
      <w:r w:rsidRPr="00620643">
        <w:rPr>
          <w:rFonts w:ascii="Arial" w:hAnsi="Arial" w:cs="Arial"/>
          <w:szCs w:val="24"/>
        </w:rPr>
        <w:t xml:space="preserve">-Acta de Recepción. </w:t>
      </w:r>
    </w:p>
    <w:p w14:paraId="03D813CE" w14:textId="77777777" w:rsidR="00620643" w:rsidRDefault="00620643" w:rsidP="00620643">
      <w:pPr>
        <w:spacing w:after="0" w:line="240" w:lineRule="auto"/>
        <w:ind w:left="426"/>
        <w:rPr>
          <w:rFonts w:ascii="Arial" w:hAnsi="Arial" w:cs="Arial"/>
          <w:szCs w:val="24"/>
        </w:rPr>
      </w:pPr>
    </w:p>
    <w:p w14:paraId="20C40219" w14:textId="77777777" w:rsidR="00620643" w:rsidRPr="00620643" w:rsidRDefault="00620643" w:rsidP="00620643">
      <w:pPr>
        <w:spacing w:after="0" w:line="240" w:lineRule="auto"/>
        <w:ind w:left="426"/>
        <w:jc w:val="both"/>
        <w:rPr>
          <w:rFonts w:ascii="Arial" w:hAnsi="Arial" w:cs="Arial"/>
          <w:szCs w:val="24"/>
        </w:rPr>
      </w:pPr>
      <w:r w:rsidRPr="00620643">
        <w:rPr>
          <w:rFonts w:ascii="Arial" w:hAnsi="Arial" w:cs="Arial"/>
          <w:szCs w:val="24"/>
        </w:rPr>
        <w:t>“El proveedor deberá emitir y remitir a la Unidad Administrativa responsable o Tesorería, donde presento la factura, el recibo de cancelación por la transferencia recibida en su cuenta corriente, dentro de los 15 (quince) días hábiles, posterior a la fecha de acreditación.”</w:t>
      </w:r>
    </w:p>
    <w:p w14:paraId="3C3C626F" w14:textId="00BAC0DA"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8F3679">
        <w:rPr>
          <w:rFonts w:ascii="Arial" w:hAnsi="Arial" w:cs="Arial"/>
          <w:i/>
          <w:color w:val="FF0000"/>
        </w:rPr>
        <w:t xml:space="preserve">1,5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03F3F8AA" w14:textId="77777777" w:rsidR="008F3679" w:rsidRPr="008F3679" w:rsidRDefault="003C0B8F" w:rsidP="008F3679">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8F3679" w:rsidRPr="008F3679">
        <w:rPr>
          <w:rFonts w:ascii="Arial" w:hAnsi="Arial" w:cs="Arial"/>
          <w:szCs w:val="24"/>
          <w:highlight w:val="yellow"/>
        </w:rPr>
        <w:t>no se otorgarán anticipos</w:t>
      </w:r>
      <w:r w:rsidR="008F3679" w:rsidRPr="008F3679">
        <w:rPr>
          <w:rFonts w:ascii="Arial" w:hAnsi="Arial" w:cs="Arial"/>
          <w:sz w:val="20"/>
        </w:rPr>
        <w:t xml:space="preserve"> </w:t>
      </w:r>
    </w:p>
    <w:p w14:paraId="4E8DA39B" w14:textId="77777777" w:rsidR="008F3679" w:rsidRPr="008F3679" w:rsidRDefault="003C0B8F" w:rsidP="008F3679">
      <w:pPr>
        <w:pStyle w:val="Prrafodelista"/>
        <w:numPr>
          <w:ilvl w:val="0"/>
          <w:numId w:val="23"/>
        </w:numPr>
        <w:spacing w:before="240" w:after="240" w:line="240" w:lineRule="auto"/>
        <w:ind w:left="284" w:hanging="284"/>
        <w:contextualSpacing w:val="0"/>
        <w:jc w:val="both"/>
        <w:rPr>
          <w:rFonts w:ascii="Arial" w:hAnsi="Arial" w:cs="Arial"/>
          <w:color w:val="FF0000"/>
          <w:sz w:val="20"/>
        </w:rPr>
      </w:pPr>
      <w:r w:rsidRPr="008F3679">
        <w:rPr>
          <w:rFonts w:ascii="Arial" w:hAnsi="Arial" w:cs="Arial"/>
        </w:rPr>
        <w:t xml:space="preserve">El valor de la Garantía de </w:t>
      </w:r>
      <w:r w:rsidR="00570376" w:rsidRPr="008F3679">
        <w:rPr>
          <w:rFonts w:ascii="Arial" w:hAnsi="Arial" w:cs="Arial"/>
        </w:rPr>
        <w:t>C</w:t>
      </w:r>
      <w:r w:rsidRPr="008F3679">
        <w:rPr>
          <w:rFonts w:ascii="Arial" w:hAnsi="Arial" w:cs="Arial"/>
        </w:rPr>
        <w:t xml:space="preserve">umplimiento de </w:t>
      </w:r>
      <w:r w:rsidR="00570376" w:rsidRPr="008F3679">
        <w:rPr>
          <w:rFonts w:ascii="Arial" w:hAnsi="Arial" w:cs="Arial"/>
        </w:rPr>
        <w:t>C</w:t>
      </w:r>
      <w:r w:rsidRPr="008F3679">
        <w:rPr>
          <w:rFonts w:ascii="Arial" w:hAnsi="Arial" w:cs="Arial"/>
        </w:rPr>
        <w:t>ontrato es de:</w:t>
      </w:r>
      <w:r w:rsidR="00DD601B" w:rsidRPr="008F3679">
        <w:rPr>
          <w:rFonts w:ascii="Arial" w:hAnsi="Arial" w:cs="Arial"/>
        </w:rPr>
        <w:t xml:space="preserve"> </w:t>
      </w:r>
      <w:r w:rsidR="008F3679" w:rsidRPr="008F3679">
        <w:rPr>
          <w:rFonts w:ascii="Arial" w:hAnsi="Arial" w:cs="Arial"/>
          <w:color w:val="FF0000"/>
          <w:szCs w:val="24"/>
        </w:rPr>
        <w:t>10% del valor total del contrato</w:t>
      </w:r>
    </w:p>
    <w:p w14:paraId="7F9CAD00" w14:textId="1228DDD1" w:rsidR="00AB1679" w:rsidRPr="008F3679" w:rsidRDefault="00545A02"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8F3679">
        <w:rPr>
          <w:rFonts w:ascii="Arial" w:hAnsi="Arial" w:cs="Arial"/>
        </w:rPr>
        <w:t>La convocante podrá aceptar la garantía de cumplimiento de contrato en forma de declaración jurada</w:t>
      </w:r>
      <w:r w:rsidR="006B3670" w:rsidRPr="008F3679">
        <w:rPr>
          <w:rFonts w:ascii="Arial" w:hAnsi="Arial" w:cs="Arial"/>
        </w:rPr>
        <w:t xml:space="preserve">. </w:t>
      </w:r>
      <w:r w:rsidR="008F3679" w:rsidRPr="008F3679">
        <w:rPr>
          <w:rFonts w:ascii="Arial" w:eastAsia="Calibri" w:hAnsi="Arial" w:cs="Arial"/>
          <w:iCs/>
          <w:color w:val="FF0000"/>
          <w:szCs w:val="24"/>
        </w:rPr>
        <w:t>SI, presentando el Formulario N° 3, y este sustituirá a las otras formas de garantía, siendo elección del Oferente optar por cualquiera de las tres formas y la misma deberá proporcionar cobertura hasta un 30 (treinta) calendario días posteriores al plazo de ejecución del contrato, en caso que el plazo de ejecución del contrato sea extendido por la razón que fuese, la garantía de fiel cumplimiento del contrato deberá extenderse por el mismo plazo de ejecución más 30 días calendario.</w:t>
      </w:r>
    </w:p>
    <w:p w14:paraId="38A5E232" w14:textId="129FA3FB"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lastRenderedPageBreak/>
        <w:t>La liberación de la Garantía de Cumplimiento tendrá lugar</w:t>
      </w:r>
      <w:r w:rsidR="00C74B4B" w:rsidRPr="00AD2AE5">
        <w:rPr>
          <w:rFonts w:ascii="Arial" w:hAnsi="Arial" w:cs="Arial"/>
        </w:rPr>
        <w:t xml:space="preserve">: </w:t>
      </w:r>
      <w:r w:rsidR="003F1A34" w:rsidRPr="003F1A34">
        <w:rPr>
          <w:rFonts w:ascii="Arial" w:hAnsi="Arial" w:cs="Arial"/>
          <w:color w:val="FF0000"/>
        </w:rPr>
        <w:t>en un plazo de 28 días contados a partir de la fecha de complimiento de las obligaciones del proveedor.</w:t>
      </w:r>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5D67773D" w14:textId="05682F2A" w:rsidR="001E29FA"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2BC06E26" w14:textId="77777777" w:rsidR="00AD5967" w:rsidRPr="00AD2AE5" w:rsidRDefault="00AD5967" w:rsidP="006124C9">
      <w:pPr>
        <w:pStyle w:val="Default"/>
        <w:spacing w:line="360" w:lineRule="auto"/>
        <w:ind w:left="284" w:firstLine="283"/>
        <w:jc w:val="both"/>
        <w:rPr>
          <w:szCs w:val="22"/>
        </w:rPr>
      </w:pPr>
    </w:p>
    <w:p w14:paraId="0437FD75" w14:textId="40595DFA" w:rsidR="003C0B8F" w:rsidRPr="005013F0" w:rsidRDefault="003C0B8F" w:rsidP="005013F0">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lastRenderedPageBreak/>
        <w:t>El lugar de entrega de los bienes o prestación de los servicios es de:</w:t>
      </w:r>
      <w:r w:rsidR="00DD601B" w:rsidRPr="00AD2AE5">
        <w:rPr>
          <w:rFonts w:ascii="Arial" w:hAnsi="Arial" w:cs="Arial"/>
        </w:rPr>
        <w:t xml:space="preserve"> </w:t>
      </w:r>
    </w:p>
    <w:p w14:paraId="08AF1F0B" w14:textId="13A54658" w:rsidR="005013F0" w:rsidRDefault="005013F0" w:rsidP="005013F0">
      <w:pPr>
        <w:spacing w:after="0" w:line="360" w:lineRule="auto"/>
        <w:jc w:val="both"/>
        <w:rPr>
          <w:rFonts w:ascii="Arial" w:hAnsi="Arial" w:cs="Arial"/>
          <w:color w:val="FF0000"/>
        </w:rPr>
      </w:pPr>
      <w:r>
        <w:rPr>
          <w:rFonts w:ascii="Arial" w:hAnsi="Arial" w:cs="Arial"/>
          <w:color w:val="FF0000"/>
        </w:rPr>
        <w:t>COMANDO DE LA FUERZA AÉREA:</w:t>
      </w:r>
    </w:p>
    <w:p w14:paraId="5200F649" w14:textId="77777777" w:rsidR="002734B7" w:rsidRDefault="002734B7" w:rsidP="005013F0">
      <w:pPr>
        <w:spacing w:after="0" w:line="360" w:lineRule="auto"/>
        <w:jc w:val="both"/>
        <w:rPr>
          <w:rFonts w:ascii="Arial" w:hAnsi="Arial" w:cs="Arial"/>
          <w:color w:val="FF0000"/>
        </w:rPr>
      </w:pPr>
      <w:r>
        <w:rPr>
          <w:rFonts w:ascii="Arial" w:hAnsi="Arial" w:cs="Arial"/>
          <w:color w:val="FF0000"/>
        </w:rPr>
        <w:t>Base Aérea Ñu Guazú dirección: Avda. Gral. Aquino km 11 y ½ Nº 1792</w:t>
      </w:r>
    </w:p>
    <w:p w14:paraId="3235337F" w14:textId="0FC4BDAF" w:rsidR="007A794B" w:rsidRPr="007A794B" w:rsidRDefault="002734B7" w:rsidP="00B669A1">
      <w:pPr>
        <w:spacing w:after="0" w:line="360" w:lineRule="auto"/>
        <w:jc w:val="both"/>
        <w:rPr>
          <w:rFonts w:ascii="Arial" w:hAnsi="Arial" w:cs="Arial"/>
          <w:color w:val="FF0000"/>
        </w:rPr>
      </w:pPr>
      <w:r>
        <w:rPr>
          <w:rFonts w:ascii="Arial" w:hAnsi="Arial" w:cs="Arial"/>
          <w:color w:val="FF0000"/>
        </w:rPr>
        <w:t>Base Aérea Silvio Petirossi dirección</w:t>
      </w:r>
      <w:bookmarkStart w:id="0" w:name="_GoBack"/>
      <w:bookmarkEnd w:id="0"/>
      <w:r>
        <w:rPr>
          <w:rFonts w:ascii="Arial" w:hAnsi="Arial" w:cs="Arial"/>
          <w:color w:val="FF0000"/>
        </w:rPr>
        <w:t>: Autopista Ñu Guazú y Rotonda Confederación Sudamericana de Futbol.</w:t>
      </w:r>
    </w:p>
    <w:p w14:paraId="6BB598EE" w14:textId="58BFFF07"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A40544" w:rsidRPr="00A40544">
        <w:rPr>
          <w:rFonts w:ascii="Times New Roman" w:hAnsi="Times New Roman"/>
          <w:bCs/>
          <w:iCs/>
          <w:color w:val="000000"/>
          <w:sz w:val="24"/>
          <w:szCs w:val="24"/>
          <w:lang w:val="es-ES" w:eastAsia="es-ES"/>
        </w:rPr>
        <w:t>(2%)</w:t>
      </w:r>
      <w:r w:rsidR="00A40544">
        <w:rPr>
          <w:rFonts w:ascii="Times New Roman" w:hAnsi="Times New Roman"/>
          <w:b/>
          <w:bCs/>
          <w:i/>
          <w:iCs/>
          <w:color w:val="000000"/>
          <w:sz w:val="24"/>
          <w:szCs w:val="24"/>
          <w:lang w:val="es-ES" w:eastAsia="es-ES"/>
        </w:rPr>
        <w:t xml:space="preserve"> </w:t>
      </w:r>
      <w:r w:rsidR="00A40544" w:rsidRPr="00A40544">
        <w:rPr>
          <w:rFonts w:ascii="Times New Roman" w:hAnsi="Times New Roman"/>
          <w:color w:val="000000"/>
          <w:sz w:val="24"/>
          <w:szCs w:val="24"/>
          <w:lang w:val="es-ES" w:eastAsia="es-ES"/>
        </w:rPr>
        <w:t>dos</w:t>
      </w:r>
      <w:r w:rsidR="00A40544" w:rsidRPr="00A40544">
        <w:rPr>
          <w:rFonts w:ascii="Times New Roman" w:hAnsi="Times New Roman"/>
          <w:bCs/>
          <w:iCs/>
          <w:color w:val="000000"/>
          <w:sz w:val="24"/>
          <w:szCs w:val="24"/>
          <w:lang w:val="es-ES" w:eastAsia="es-ES"/>
        </w:rPr>
        <w:t xml:space="preserve"> por ciento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6E68C615"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58A788B5" w14:textId="77777777" w:rsidR="00A40544" w:rsidRDefault="00A40544" w:rsidP="00C82218">
      <w:pPr>
        <w:spacing w:after="0" w:line="240" w:lineRule="auto"/>
        <w:jc w:val="center"/>
        <w:rPr>
          <w:rFonts w:ascii="Arial" w:eastAsia="Times New Roman" w:hAnsi="Arial" w:cs="Arial"/>
          <w:sz w:val="44"/>
          <w:szCs w:val="20"/>
          <w:lang w:val="es-ES"/>
        </w:rPr>
      </w:pPr>
    </w:p>
    <w:p w14:paraId="2B710BCE" w14:textId="77777777" w:rsidR="00A40544" w:rsidRDefault="00A40544" w:rsidP="00C82218">
      <w:pPr>
        <w:spacing w:after="0" w:line="240" w:lineRule="auto"/>
        <w:jc w:val="center"/>
        <w:rPr>
          <w:rFonts w:ascii="Arial" w:eastAsia="Times New Roman" w:hAnsi="Arial" w:cs="Arial"/>
          <w:sz w:val="44"/>
          <w:szCs w:val="20"/>
          <w:lang w:val="es-ES"/>
        </w:rPr>
      </w:pPr>
    </w:p>
    <w:p w14:paraId="2ADEA8B1" w14:textId="77777777" w:rsidR="00A40544" w:rsidRDefault="00A40544" w:rsidP="00C82218">
      <w:pPr>
        <w:spacing w:after="0" w:line="240" w:lineRule="auto"/>
        <w:jc w:val="center"/>
        <w:rPr>
          <w:rFonts w:ascii="Arial" w:eastAsia="Times New Roman" w:hAnsi="Arial" w:cs="Arial"/>
          <w:sz w:val="44"/>
          <w:szCs w:val="20"/>
          <w:lang w:val="es-ES"/>
        </w:rPr>
      </w:pPr>
    </w:p>
    <w:p w14:paraId="3AFA5363" w14:textId="77777777" w:rsidR="00A40544" w:rsidRDefault="00A40544" w:rsidP="00C82218">
      <w:pPr>
        <w:spacing w:after="0" w:line="240" w:lineRule="auto"/>
        <w:jc w:val="center"/>
        <w:rPr>
          <w:rFonts w:ascii="Arial" w:eastAsia="Times New Roman" w:hAnsi="Arial" w:cs="Arial"/>
          <w:sz w:val="44"/>
          <w:szCs w:val="20"/>
          <w:lang w:val="es-ES"/>
        </w:rPr>
      </w:pPr>
    </w:p>
    <w:p w14:paraId="305DC293" w14:textId="77777777" w:rsidR="00A40544" w:rsidRPr="00AD2AE5" w:rsidRDefault="00A40544"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5A9A0551" w14:textId="77777777" w:rsidR="00774CB1" w:rsidRDefault="00774CB1" w:rsidP="00C82218">
      <w:pPr>
        <w:spacing w:after="0" w:line="240" w:lineRule="auto"/>
        <w:jc w:val="center"/>
        <w:rPr>
          <w:rFonts w:ascii="Arial" w:eastAsia="Times New Roman" w:hAnsi="Arial" w:cs="Arial"/>
          <w:sz w:val="44"/>
          <w:szCs w:val="20"/>
          <w:lang w:val="es-ES"/>
        </w:rPr>
      </w:pPr>
    </w:p>
    <w:p w14:paraId="61CAD754" w14:textId="77777777" w:rsidR="00774CB1" w:rsidRDefault="00774CB1" w:rsidP="00C82218">
      <w:pPr>
        <w:spacing w:after="0" w:line="240" w:lineRule="auto"/>
        <w:jc w:val="center"/>
        <w:rPr>
          <w:rFonts w:ascii="Arial" w:eastAsia="Times New Roman" w:hAnsi="Arial" w:cs="Arial"/>
          <w:sz w:val="44"/>
          <w:szCs w:val="20"/>
          <w:lang w:val="es-ES"/>
        </w:rPr>
      </w:pPr>
    </w:p>
    <w:p w14:paraId="3DB3A8BA" w14:textId="77777777" w:rsidR="00774CB1" w:rsidRDefault="00774CB1" w:rsidP="00C82218">
      <w:pPr>
        <w:spacing w:after="0" w:line="240" w:lineRule="auto"/>
        <w:jc w:val="center"/>
        <w:rPr>
          <w:rFonts w:ascii="Arial" w:eastAsia="Times New Roman" w:hAnsi="Arial" w:cs="Arial"/>
          <w:sz w:val="44"/>
          <w:szCs w:val="20"/>
          <w:lang w:val="es-ES"/>
        </w:rPr>
      </w:pPr>
    </w:p>
    <w:p w14:paraId="305CC109" w14:textId="77777777" w:rsidR="00774CB1" w:rsidRDefault="00774CB1"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5604" w:type="pct"/>
        <w:tblInd w:w="-639" w:type="dxa"/>
        <w:tblLayout w:type="fixed"/>
        <w:tblCellMar>
          <w:left w:w="70" w:type="dxa"/>
          <w:right w:w="70" w:type="dxa"/>
        </w:tblCellMar>
        <w:tblLook w:val="04A0" w:firstRow="1" w:lastRow="0" w:firstColumn="1" w:lastColumn="0" w:noHBand="0" w:noVBand="1"/>
      </w:tblPr>
      <w:tblGrid>
        <w:gridCol w:w="571"/>
        <w:gridCol w:w="8"/>
        <w:gridCol w:w="8"/>
        <w:gridCol w:w="12"/>
        <w:gridCol w:w="12"/>
        <w:gridCol w:w="10"/>
        <w:gridCol w:w="6756"/>
        <w:gridCol w:w="8"/>
        <w:gridCol w:w="8"/>
        <w:gridCol w:w="12"/>
        <w:gridCol w:w="12"/>
        <w:gridCol w:w="10"/>
        <w:gridCol w:w="664"/>
        <w:gridCol w:w="20"/>
        <w:gridCol w:w="14"/>
        <w:gridCol w:w="12"/>
        <w:gridCol w:w="1089"/>
        <w:gridCol w:w="20"/>
        <w:gridCol w:w="14"/>
        <w:gridCol w:w="14"/>
        <w:gridCol w:w="791"/>
      </w:tblGrid>
      <w:tr w:rsidR="00E32A63" w:rsidRPr="00A40544" w14:paraId="654C3727" w14:textId="77777777" w:rsidTr="00E32A63">
        <w:trPr>
          <w:trHeight w:val="270"/>
        </w:trPr>
        <w:tc>
          <w:tcPr>
            <w:tcW w:w="5000" w:type="pct"/>
            <w:gridSpan w:val="21"/>
            <w:tcBorders>
              <w:top w:val="nil"/>
              <w:left w:val="nil"/>
              <w:bottom w:val="single" w:sz="8" w:space="0" w:color="auto"/>
              <w:right w:val="nil"/>
            </w:tcBorders>
            <w:shd w:val="clear" w:color="000000" w:fill="FFFFFF"/>
            <w:vAlign w:val="center"/>
            <w:hideMark/>
          </w:tcPr>
          <w:p w14:paraId="6211F0B5" w14:textId="77777777" w:rsidR="00E32A63" w:rsidRPr="00A40544" w:rsidRDefault="00E32A63" w:rsidP="00E32A63">
            <w:pPr>
              <w:spacing w:after="0" w:line="240" w:lineRule="auto"/>
              <w:rPr>
                <w:rFonts w:ascii="Times New Roman" w:eastAsia="Times New Roman" w:hAnsi="Times New Roman" w:cs="Times New Roman"/>
                <w:b/>
                <w:bCs/>
                <w:sz w:val="20"/>
                <w:szCs w:val="20"/>
                <w:lang w:val="es-ES" w:eastAsia="es-ES"/>
              </w:rPr>
            </w:pPr>
            <w:bookmarkStart w:id="1" w:name="_Toc228071956"/>
            <w:r w:rsidRPr="00A40544">
              <w:rPr>
                <w:rFonts w:ascii="Times New Roman" w:eastAsia="Times New Roman" w:hAnsi="Times New Roman" w:cs="Times New Roman"/>
                <w:b/>
                <w:bCs/>
                <w:sz w:val="20"/>
                <w:szCs w:val="20"/>
                <w:lang w:val="es-ES" w:eastAsia="es-ES"/>
              </w:rPr>
              <w:t>Lote N° 1: Adquisición de Cartuchos y Tóner (Varios)</w:t>
            </w:r>
          </w:p>
        </w:tc>
      </w:tr>
      <w:tr w:rsidR="00E32A63" w:rsidRPr="00E32A63" w14:paraId="33B2740C" w14:textId="77777777" w:rsidTr="00191940">
        <w:trPr>
          <w:trHeight w:val="525"/>
        </w:trPr>
        <w:tc>
          <w:tcPr>
            <w:tcW w:w="308" w:type="pct"/>
            <w:gridSpan w:val="6"/>
            <w:tcBorders>
              <w:top w:val="nil"/>
              <w:left w:val="single" w:sz="8" w:space="0" w:color="auto"/>
              <w:bottom w:val="single" w:sz="8" w:space="0" w:color="auto"/>
              <w:right w:val="single" w:sz="8" w:space="0" w:color="auto"/>
            </w:tcBorders>
            <w:shd w:val="clear" w:color="000000" w:fill="FFFFFF"/>
            <w:vAlign w:val="center"/>
            <w:hideMark/>
          </w:tcPr>
          <w:p w14:paraId="37ECC67C" w14:textId="64D7E922"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11874B6E" w14:textId="0643C226"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2" w:type="pct"/>
            <w:gridSpan w:val="4"/>
            <w:tcBorders>
              <w:top w:val="nil"/>
              <w:left w:val="single" w:sz="8" w:space="0" w:color="auto"/>
              <w:bottom w:val="single" w:sz="8" w:space="0" w:color="auto"/>
              <w:right w:val="single" w:sz="8" w:space="0" w:color="auto"/>
            </w:tcBorders>
            <w:shd w:val="clear" w:color="000000" w:fill="FFFFFF"/>
            <w:vAlign w:val="center"/>
            <w:hideMark/>
          </w:tcPr>
          <w:p w14:paraId="0E658046" w14:textId="5B821B35"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5" w:type="pct"/>
            <w:gridSpan w:val="4"/>
            <w:tcBorders>
              <w:top w:val="nil"/>
              <w:left w:val="nil"/>
              <w:bottom w:val="single" w:sz="8" w:space="0" w:color="auto"/>
              <w:right w:val="single" w:sz="8" w:space="0" w:color="auto"/>
            </w:tcBorders>
            <w:shd w:val="clear" w:color="000000" w:fill="FFFFFF"/>
            <w:vAlign w:val="center"/>
            <w:hideMark/>
          </w:tcPr>
          <w:p w14:paraId="66F6B194" w14:textId="13BF5D6E"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394" w:type="pct"/>
            <w:tcBorders>
              <w:top w:val="nil"/>
              <w:left w:val="nil"/>
              <w:bottom w:val="single" w:sz="8" w:space="0" w:color="auto"/>
              <w:right w:val="single" w:sz="8" w:space="0" w:color="auto"/>
            </w:tcBorders>
            <w:shd w:val="clear" w:color="000000" w:fill="FFFFFF"/>
            <w:vAlign w:val="center"/>
            <w:hideMark/>
          </w:tcPr>
          <w:p w14:paraId="210764CB" w14:textId="74BA7C72"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36A64467"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601AC1F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7D8FA66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Cartuchos de tóner 78 A para Impresora/ Fotocopiadora Laser Jet 1536 </w:t>
            </w:r>
            <w:proofErr w:type="spellStart"/>
            <w:r w:rsidRPr="00E32A63">
              <w:rPr>
                <w:rFonts w:ascii="Times New Roman" w:eastAsia="Times New Roman" w:hAnsi="Times New Roman" w:cs="Times New Roman"/>
                <w:sz w:val="20"/>
                <w:szCs w:val="20"/>
                <w:lang w:val="es-ES" w:eastAsia="es-ES"/>
              </w:rPr>
              <w:t>dnf</w:t>
            </w:r>
            <w:proofErr w:type="spellEnd"/>
            <w:r w:rsidRPr="00E32A63">
              <w:rPr>
                <w:rFonts w:ascii="Times New Roman" w:eastAsia="Times New Roman" w:hAnsi="Times New Roman" w:cs="Times New Roman"/>
                <w:sz w:val="20"/>
                <w:szCs w:val="20"/>
                <w:lang w:val="es-ES" w:eastAsia="es-ES"/>
              </w:rPr>
              <w:t xml:space="preserve">, MPF/P1606 </w:t>
            </w:r>
            <w:proofErr w:type="spellStart"/>
            <w:r w:rsidRPr="00E32A63">
              <w:rPr>
                <w:rFonts w:ascii="Times New Roman" w:eastAsia="Times New Roman" w:hAnsi="Times New Roman" w:cs="Times New Roman"/>
                <w:sz w:val="20"/>
                <w:szCs w:val="20"/>
                <w:lang w:val="es-ES" w:eastAsia="es-ES"/>
              </w:rPr>
              <w:t>dn</w:t>
            </w:r>
            <w:proofErr w:type="spellEnd"/>
            <w:r w:rsidRPr="00E32A63">
              <w:rPr>
                <w:rFonts w:ascii="Times New Roman" w:eastAsia="Times New Roman" w:hAnsi="Times New Roman" w:cs="Times New Roman"/>
                <w:sz w:val="20"/>
                <w:szCs w:val="20"/>
                <w:lang w:val="es-ES" w:eastAsia="es-ES"/>
              </w:rPr>
              <w:t xml:space="preserve">.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0AF075F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64</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45E9905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C543C9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E571A9F"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239AF67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AED0A6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Cartuchos de tóner 83 A, para Fotocopiadora/ Impresora HP Laser Jet Pro MFP1 FN. Blanco y Negro.</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42B57BA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47553B7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BD6110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5A46DC38"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7EA515A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E3BD9D2"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Cartuchos de tóner 80 A, para Fotocopiadora/ Impresora HP Laser Jet Pro MFP1 400, Blanco y Negro.</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79200B6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D625E8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1D0973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64D0E9C7"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6B7B411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727DB72B"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Cartuchos de tóner 05 A, para Fotocopiadora/ Impresora HP Laser Jet P2055. Blanco y Negro.</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BE8F15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127EA4A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1F7EF6D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1A91207"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3DA5564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AECAE1A" w14:textId="000CEF83" w:rsidR="00E32A63" w:rsidRPr="00E32A63" w:rsidRDefault="00E32A63" w:rsidP="00CF6BC9">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w:t>
            </w:r>
            <w:r w:rsidR="00CF6BC9">
              <w:rPr>
                <w:rFonts w:ascii="Times New Roman" w:eastAsia="Times New Roman" w:hAnsi="Times New Roman" w:cs="Times New Roman"/>
                <w:sz w:val="20"/>
                <w:szCs w:val="20"/>
                <w:lang w:val="es-ES" w:eastAsia="es-ES"/>
              </w:rPr>
              <w:t>s de tóner 85 A, para Impresora</w:t>
            </w:r>
            <w:r w:rsidRPr="00E32A63">
              <w:rPr>
                <w:rFonts w:ascii="Times New Roman" w:eastAsia="Times New Roman" w:hAnsi="Times New Roman" w:cs="Times New Roman"/>
                <w:sz w:val="20"/>
                <w:szCs w:val="20"/>
                <w:lang w:val="es-ES" w:eastAsia="es-ES"/>
              </w:rPr>
              <w:t xml:space="preserve"> marca HP Laser Jet D1102WC,</w:t>
            </w:r>
            <w:r w:rsidR="00CF6BC9">
              <w:rPr>
                <w:rFonts w:ascii="Times New Roman" w:eastAsia="Times New Roman" w:hAnsi="Times New Roman" w:cs="Times New Roman"/>
                <w:sz w:val="20"/>
                <w:szCs w:val="20"/>
                <w:lang w:val="es-ES" w:eastAsia="es-ES"/>
              </w:rPr>
              <w:t xml:space="preserve">  Impresora HP Laser Jet P2035.</w:t>
            </w:r>
            <w:r w:rsidRPr="00E32A63">
              <w:rPr>
                <w:rFonts w:ascii="Times New Roman" w:eastAsia="Times New Roman" w:hAnsi="Times New Roman" w:cs="Times New Roman"/>
                <w:sz w:val="20"/>
                <w:szCs w:val="20"/>
                <w:lang w:val="es-ES" w:eastAsia="es-ES"/>
              </w:rPr>
              <w:t xml:space="preserve"> Blanco y Negro.</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34DFE50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29</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0C61FF4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68A45E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58FB6E5C"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6E255F3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2AC2EEE4" w14:textId="0B4D133E"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Cartuchos </w:t>
            </w:r>
            <w:r w:rsidR="00CF6BC9">
              <w:rPr>
                <w:rFonts w:ascii="Times New Roman" w:eastAsia="Times New Roman" w:hAnsi="Times New Roman" w:cs="Times New Roman"/>
                <w:sz w:val="20"/>
                <w:szCs w:val="20"/>
                <w:lang w:val="es-ES" w:eastAsia="es-ES"/>
              </w:rPr>
              <w:t xml:space="preserve">de tóner 53 A, para  Impresora </w:t>
            </w:r>
            <w:r w:rsidRPr="00E32A63">
              <w:rPr>
                <w:rFonts w:ascii="Times New Roman" w:eastAsia="Times New Roman" w:hAnsi="Times New Roman" w:cs="Times New Roman"/>
                <w:sz w:val="20"/>
                <w:szCs w:val="20"/>
                <w:lang w:val="es-ES" w:eastAsia="es-ES"/>
              </w:rPr>
              <w:t>marca HP Laser Jet P2015.</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3536AE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023A1EF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0AC23F1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0A7FD46"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40C5ACC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7</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7A83533E" w14:textId="0CA92EBD"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Cartuchos de tóner 11 A, para  </w:t>
            </w:r>
            <w:r w:rsidR="00CF6BC9">
              <w:rPr>
                <w:rFonts w:ascii="Times New Roman" w:eastAsia="Times New Roman" w:hAnsi="Times New Roman" w:cs="Times New Roman"/>
                <w:sz w:val="20"/>
                <w:szCs w:val="20"/>
                <w:lang w:val="es-ES" w:eastAsia="es-ES"/>
              </w:rPr>
              <w:t xml:space="preserve">Impresora </w:t>
            </w:r>
            <w:r w:rsidRPr="00E32A63">
              <w:rPr>
                <w:rFonts w:ascii="Times New Roman" w:eastAsia="Times New Roman" w:hAnsi="Times New Roman" w:cs="Times New Roman"/>
                <w:sz w:val="20"/>
                <w:szCs w:val="20"/>
                <w:lang w:val="es-ES" w:eastAsia="es-ES"/>
              </w:rPr>
              <w:t>marca HP Laser Jet 2410.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B1D6DC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308653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0420FD7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3C57B1EB"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47AC076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8</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2DA4AAE6" w14:textId="4BE12FC3"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w:t>
            </w:r>
            <w:r w:rsidR="00CF6BC9">
              <w:rPr>
                <w:rFonts w:ascii="Times New Roman" w:eastAsia="Times New Roman" w:hAnsi="Times New Roman" w:cs="Times New Roman"/>
                <w:sz w:val="20"/>
                <w:szCs w:val="20"/>
                <w:lang w:val="es-ES" w:eastAsia="es-ES"/>
              </w:rPr>
              <w:t xml:space="preserve">ho de </w:t>
            </w:r>
            <w:proofErr w:type="spellStart"/>
            <w:r w:rsidR="00CF6BC9">
              <w:rPr>
                <w:rFonts w:ascii="Times New Roman" w:eastAsia="Times New Roman" w:hAnsi="Times New Roman" w:cs="Times New Roman"/>
                <w:sz w:val="20"/>
                <w:szCs w:val="20"/>
                <w:lang w:val="es-ES" w:eastAsia="es-ES"/>
              </w:rPr>
              <w:t>toner</w:t>
            </w:r>
            <w:proofErr w:type="spellEnd"/>
            <w:r w:rsidR="00CF6BC9">
              <w:rPr>
                <w:rFonts w:ascii="Times New Roman" w:eastAsia="Times New Roman" w:hAnsi="Times New Roman" w:cs="Times New Roman"/>
                <w:sz w:val="20"/>
                <w:szCs w:val="20"/>
                <w:lang w:val="es-ES" w:eastAsia="es-ES"/>
              </w:rPr>
              <w:t xml:space="preserve"> para fotocopiadora </w:t>
            </w:r>
            <w:r w:rsidRPr="00E32A63">
              <w:rPr>
                <w:rFonts w:ascii="Times New Roman" w:eastAsia="Times New Roman" w:hAnsi="Times New Roman" w:cs="Times New Roman"/>
                <w:sz w:val="20"/>
                <w:szCs w:val="20"/>
                <w:lang w:val="es-ES" w:eastAsia="es-ES"/>
              </w:rPr>
              <w:t xml:space="preserve">marca HP Laser Jet 1024.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213D0C8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3E15674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56274A3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78E4942"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0B51613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9</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4C0B0A1E" w14:textId="0F75D963"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w:t>
            </w:r>
            <w:r w:rsidR="00CF6BC9">
              <w:rPr>
                <w:rFonts w:ascii="Times New Roman" w:eastAsia="Times New Roman" w:hAnsi="Times New Roman" w:cs="Times New Roman"/>
                <w:sz w:val="20"/>
                <w:szCs w:val="20"/>
                <w:lang w:val="es-ES" w:eastAsia="es-ES"/>
              </w:rPr>
              <w:t xml:space="preserve">tucho de </w:t>
            </w:r>
            <w:proofErr w:type="spellStart"/>
            <w:r w:rsidR="00CF6BC9">
              <w:rPr>
                <w:rFonts w:ascii="Times New Roman" w:eastAsia="Times New Roman" w:hAnsi="Times New Roman" w:cs="Times New Roman"/>
                <w:sz w:val="20"/>
                <w:szCs w:val="20"/>
                <w:lang w:val="es-ES" w:eastAsia="es-ES"/>
              </w:rPr>
              <w:t>toner</w:t>
            </w:r>
            <w:proofErr w:type="spellEnd"/>
            <w:r w:rsidR="00CF6BC9">
              <w:rPr>
                <w:rFonts w:ascii="Times New Roman" w:eastAsia="Times New Roman" w:hAnsi="Times New Roman" w:cs="Times New Roman"/>
                <w:sz w:val="20"/>
                <w:szCs w:val="20"/>
                <w:lang w:val="es-ES" w:eastAsia="es-ES"/>
              </w:rPr>
              <w:t xml:space="preserve">, para impresora </w:t>
            </w:r>
            <w:r w:rsidRPr="00E32A63">
              <w:rPr>
                <w:rFonts w:ascii="Times New Roman" w:eastAsia="Times New Roman" w:hAnsi="Times New Roman" w:cs="Times New Roman"/>
                <w:sz w:val="20"/>
                <w:szCs w:val="20"/>
                <w:lang w:val="es-ES" w:eastAsia="es-ES"/>
              </w:rPr>
              <w:t xml:space="preserve">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2035.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E8FEEE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2CCCAC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158B998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1E82C7D9"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189D21B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10</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5F2296C2"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Recarga de tóner, para Impresora 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P2035, blanco y negro.</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4CFE7C4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9</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9F3580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6786193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AC30853"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1A399A6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2EE4978A"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 tinta color negro, para impresora, marca HP DESKJET 1000/2000/1515/2050.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2965F3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34</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2DD0029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00068D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7DB504D"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37233A8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5D896033" w14:textId="1D8DCB06"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w:t>
            </w:r>
            <w:r w:rsidR="00CF6BC9">
              <w:rPr>
                <w:rFonts w:ascii="Times New Roman" w:eastAsia="Times New Roman" w:hAnsi="Times New Roman" w:cs="Times New Roman"/>
                <w:sz w:val="20"/>
                <w:szCs w:val="20"/>
                <w:lang w:val="es-ES" w:eastAsia="es-ES"/>
              </w:rPr>
              <w:t>e tinta a color, para impresora</w:t>
            </w:r>
            <w:r w:rsidRPr="00E32A63">
              <w:rPr>
                <w:rFonts w:ascii="Times New Roman" w:eastAsia="Times New Roman" w:hAnsi="Times New Roman" w:cs="Times New Roman"/>
                <w:sz w:val="20"/>
                <w:szCs w:val="20"/>
                <w:lang w:val="es-ES" w:eastAsia="es-ES"/>
              </w:rPr>
              <w:t xml:space="preserve"> marca HP DESKJET 1000/2000/1515/2050.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7A3C7AD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7D415CA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F8D394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50E385F8"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33A48F5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13</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4B1AB4EC" w14:textId="784B235C"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de tin</w:t>
            </w:r>
            <w:r w:rsidR="00CF6BC9">
              <w:rPr>
                <w:rFonts w:ascii="Times New Roman" w:eastAsia="Times New Roman" w:hAnsi="Times New Roman" w:cs="Times New Roman"/>
                <w:sz w:val="20"/>
                <w:szCs w:val="20"/>
                <w:lang w:val="es-ES" w:eastAsia="es-ES"/>
              </w:rPr>
              <w:t xml:space="preserve">ta color Negro  para impresora </w:t>
            </w:r>
            <w:r w:rsidRPr="00E32A63">
              <w:rPr>
                <w:rFonts w:ascii="Times New Roman" w:eastAsia="Times New Roman" w:hAnsi="Times New Roman" w:cs="Times New Roman"/>
                <w:sz w:val="20"/>
                <w:szCs w:val="20"/>
                <w:lang w:val="es-ES" w:eastAsia="es-ES"/>
              </w:rPr>
              <w:t xml:space="preserve">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1510.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A9B98C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1E41CCD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5D5CEC5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3A4505DD"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4397560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14</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FCD448F" w14:textId="74A581CD"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w:t>
            </w:r>
            <w:r w:rsidR="00CF6BC9">
              <w:rPr>
                <w:rFonts w:ascii="Times New Roman" w:eastAsia="Times New Roman" w:hAnsi="Times New Roman" w:cs="Times New Roman"/>
                <w:sz w:val="20"/>
                <w:szCs w:val="20"/>
                <w:lang w:val="es-ES" w:eastAsia="es-ES"/>
              </w:rPr>
              <w:t>de tinta a Color para impresora</w:t>
            </w:r>
            <w:r w:rsidRPr="00E32A63">
              <w:rPr>
                <w:rFonts w:ascii="Times New Roman" w:eastAsia="Times New Roman" w:hAnsi="Times New Roman" w:cs="Times New Roman"/>
                <w:sz w:val="20"/>
                <w:szCs w:val="20"/>
                <w:lang w:val="es-ES" w:eastAsia="es-ES"/>
              </w:rPr>
              <w:t xml:space="preserve"> 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1510.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20CBE3E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48F24F4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12D96D5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3826AA7"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04FEC5E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15</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3CFB07DC" w14:textId="3D662AF8"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w:t>
            </w:r>
            <w:r w:rsidR="00CF6BC9">
              <w:rPr>
                <w:rFonts w:ascii="Times New Roman" w:eastAsia="Times New Roman" w:hAnsi="Times New Roman" w:cs="Times New Roman"/>
                <w:sz w:val="20"/>
                <w:szCs w:val="20"/>
                <w:lang w:val="es-ES" w:eastAsia="es-ES"/>
              </w:rPr>
              <w:t xml:space="preserve"> tinta a Color  para impresora </w:t>
            </w:r>
            <w:r w:rsidRPr="00E32A63">
              <w:rPr>
                <w:rFonts w:ascii="Times New Roman" w:eastAsia="Times New Roman" w:hAnsi="Times New Roman" w:cs="Times New Roman"/>
                <w:sz w:val="20"/>
                <w:szCs w:val="20"/>
                <w:lang w:val="es-ES" w:eastAsia="es-ES"/>
              </w:rPr>
              <w:t xml:space="preserve">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D1660.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05694DB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33D6B08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E3E34F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544966E"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7D4265B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16</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77458156"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Recarga de tóner, para Impresora marca HP Laser Jet 1606, blanco y negro.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407FA85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7C6910C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65B67F7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10EB10F"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534BB52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17</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A71860B" w14:textId="60433C4A"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 ti</w:t>
            </w:r>
            <w:r w:rsidR="00CF6BC9">
              <w:rPr>
                <w:rFonts w:ascii="Times New Roman" w:eastAsia="Times New Roman" w:hAnsi="Times New Roman" w:cs="Times New Roman"/>
                <w:sz w:val="20"/>
                <w:szCs w:val="20"/>
                <w:lang w:val="es-ES" w:eastAsia="es-ES"/>
              </w:rPr>
              <w:t>nta color negro, para impresora</w:t>
            </w:r>
            <w:r w:rsidRPr="00E32A63">
              <w:rPr>
                <w:rFonts w:ascii="Times New Roman" w:eastAsia="Times New Roman" w:hAnsi="Times New Roman" w:cs="Times New Roman"/>
                <w:sz w:val="20"/>
                <w:szCs w:val="20"/>
                <w:lang w:val="es-ES" w:eastAsia="es-ES"/>
              </w:rPr>
              <w:t xml:space="preserve"> marca HP Office Jet Pro 8710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030048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1D2B63A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249B9E2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4978E66"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2BAB481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18</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64F98AAC" w14:textId="7E40037A"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w:t>
            </w:r>
            <w:r w:rsidR="00CF6BC9">
              <w:rPr>
                <w:rFonts w:ascii="Times New Roman" w:eastAsia="Times New Roman" w:hAnsi="Times New Roman" w:cs="Times New Roman"/>
                <w:sz w:val="20"/>
                <w:szCs w:val="20"/>
                <w:lang w:val="es-ES" w:eastAsia="es-ES"/>
              </w:rPr>
              <w:t>de tinta a color para impresora</w:t>
            </w:r>
            <w:r w:rsidRPr="00E32A63">
              <w:rPr>
                <w:rFonts w:ascii="Times New Roman" w:eastAsia="Times New Roman" w:hAnsi="Times New Roman" w:cs="Times New Roman"/>
                <w:sz w:val="20"/>
                <w:szCs w:val="20"/>
                <w:lang w:val="es-ES" w:eastAsia="es-ES"/>
              </w:rPr>
              <w:t xml:space="preserve"> marca HP Office Jet Pro 8710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449D88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3005057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BAE9BB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0385F56"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453EA24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19</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EE3E1E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de tinta color Negro  para impresora, 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F 2480.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75EDEB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13</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6D9222D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1A4F533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8A38DC9"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3DAE57D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20</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646C6E4D" w14:textId="38EF71B4"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w:t>
            </w:r>
            <w:r w:rsidR="00CF6BC9">
              <w:rPr>
                <w:rFonts w:ascii="Times New Roman" w:eastAsia="Times New Roman" w:hAnsi="Times New Roman" w:cs="Times New Roman"/>
                <w:sz w:val="20"/>
                <w:szCs w:val="20"/>
                <w:lang w:val="es-ES" w:eastAsia="es-ES"/>
              </w:rPr>
              <w:t>de tinta a Color para impresora</w:t>
            </w:r>
            <w:r w:rsidRPr="00E32A63">
              <w:rPr>
                <w:rFonts w:ascii="Times New Roman" w:eastAsia="Times New Roman" w:hAnsi="Times New Roman" w:cs="Times New Roman"/>
                <w:sz w:val="20"/>
                <w:szCs w:val="20"/>
                <w:lang w:val="es-ES" w:eastAsia="es-ES"/>
              </w:rPr>
              <w:t xml:space="preserve"> 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F 2480.</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2ED07DB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0F73344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51A9C2D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6CA2F5B2" w14:textId="77777777" w:rsidTr="00191940">
        <w:trPr>
          <w:trHeight w:val="570"/>
        </w:trPr>
        <w:tc>
          <w:tcPr>
            <w:tcW w:w="308" w:type="pct"/>
            <w:gridSpan w:val="6"/>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5834B4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lastRenderedPageBreak/>
              <w:t>21</w:t>
            </w:r>
          </w:p>
        </w:tc>
        <w:tc>
          <w:tcPr>
            <w:tcW w:w="3381" w:type="pct"/>
            <w:gridSpan w:val="6"/>
            <w:tcBorders>
              <w:top w:val="single" w:sz="4" w:space="0" w:color="auto"/>
              <w:left w:val="nil"/>
              <w:bottom w:val="single" w:sz="4" w:space="0" w:color="auto"/>
              <w:right w:val="single" w:sz="4" w:space="0" w:color="auto"/>
            </w:tcBorders>
            <w:shd w:val="clear" w:color="000000" w:fill="FFFFFF"/>
            <w:vAlign w:val="center"/>
            <w:hideMark/>
          </w:tcPr>
          <w:p w14:paraId="08EB0AE8" w14:textId="2B910601"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 t</w:t>
            </w:r>
            <w:r w:rsidR="00CF6BC9">
              <w:rPr>
                <w:rFonts w:ascii="Times New Roman" w:eastAsia="Times New Roman" w:hAnsi="Times New Roman" w:cs="Times New Roman"/>
                <w:sz w:val="20"/>
                <w:szCs w:val="20"/>
                <w:lang w:val="es-ES" w:eastAsia="es-ES"/>
              </w:rPr>
              <w:t>inta color Negro para impresora</w:t>
            </w:r>
            <w:r w:rsidRPr="00E32A63">
              <w:rPr>
                <w:rFonts w:ascii="Times New Roman" w:eastAsia="Times New Roman" w:hAnsi="Times New Roman" w:cs="Times New Roman"/>
                <w:sz w:val="20"/>
                <w:szCs w:val="20"/>
                <w:lang w:val="es-ES" w:eastAsia="es-ES"/>
              </w:rPr>
              <w:t xml:space="preserve"> 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1050.</w:t>
            </w:r>
          </w:p>
        </w:tc>
        <w:tc>
          <w:tcPr>
            <w:tcW w:w="352" w:type="pct"/>
            <w:gridSpan w:val="4"/>
            <w:tcBorders>
              <w:top w:val="single" w:sz="4" w:space="0" w:color="auto"/>
              <w:left w:val="nil"/>
              <w:bottom w:val="single" w:sz="4" w:space="0" w:color="auto"/>
              <w:right w:val="single" w:sz="4" w:space="0" w:color="auto"/>
            </w:tcBorders>
            <w:shd w:val="clear" w:color="000000" w:fill="FFFFFF"/>
            <w:vAlign w:val="center"/>
            <w:hideMark/>
          </w:tcPr>
          <w:p w14:paraId="3C0E174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565" w:type="pct"/>
            <w:gridSpan w:val="4"/>
            <w:tcBorders>
              <w:top w:val="single" w:sz="4" w:space="0" w:color="auto"/>
              <w:left w:val="nil"/>
              <w:bottom w:val="single" w:sz="4" w:space="0" w:color="auto"/>
              <w:right w:val="single" w:sz="4" w:space="0" w:color="auto"/>
            </w:tcBorders>
            <w:shd w:val="clear" w:color="000000" w:fill="FFFFFF"/>
            <w:vAlign w:val="center"/>
            <w:hideMark/>
          </w:tcPr>
          <w:p w14:paraId="03A01D6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309559C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6D0E6B73" w14:textId="77777777" w:rsidTr="00191940">
        <w:trPr>
          <w:trHeight w:val="570"/>
        </w:trPr>
        <w:tc>
          <w:tcPr>
            <w:tcW w:w="308"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B8A0E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22</w:t>
            </w:r>
          </w:p>
        </w:tc>
        <w:tc>
          <w:tcPr>
            <w:tcW w:w="3381" w:type="pct"/>
            <w:gridSpan w:val="6"/>
            <w:tcBorders>
              <w:top w:val="single" w:sz="4" w:space="0" w:color="auto"/>
              <w:left w:val="nil"/>
              <w:bottom w:val="single" w:sz="4" w:space="0" w:color="auto"/>
              <w:right w:val="single" w:sz="4" w:space="0" w:color="auto"/>
            </w:tcBorders>
            <w:shd w:val="clear" w:color="000000" w:fill="FFFFFF"/>
            <w:vAlign w:val="center"/>
            <w:hideMark/>
          </w:tcPr>
          <w:p w14:paraId="4001A5D8" w14:textId="0972E1B8"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w:t>
            </w:r>
            <w:r w:rsidR="00CF6BC9">
              <w:rPr>
                <w:rFonts w:ascii="Times New Roman" w:eastAsia="Times New Roman" w:hAnsi="Times New Roman" w:cs="Times New Roman"/>
                <w:sz w:val="20"/>
                <w:szCs w:val="20"/>
                <w:lang w:val="es-ES" w:eastAsia="es-ES"/>
              </w:rPr>
              <w:t xml:space="preserve">e tinta a Color para impresora </w:t>
            </w:r>
            <w:r w:rsidRPr="00E32A63">
              <w:rPr>
                <w:rFonts w:ascii="Times New Roman" w:eastAsia="Times New Roman" w:hAnsi="Times New Roman" w:cs="Times New Roman"/>
                <w:sz w:val="20"/>
                <w:szCs w:val="20"/>
                <w:lang w:val="es-ES" w:eastAsia="es-ES"/>
              </w:rPr>
              <w:t xml:space="preserve">marca HP </w:t>
            </w:r>
            <w:proofErr w:type="spellStart"/>
            <w:r w:rsidRPr="00E32A63">
              <w:rPr>
                <w:rFonts w:ascii="Times New Roman" w:eastAsia="Times New Roman" w:hAnsi="Times New Roman" w:cs="Times New Roman"/>
                <w:sz w:val="20"/>
                <w:szCs w:val="20"/>
                <w:lang w:val="es-ES" w:eastAsia="es-ES"/>
              </w:rPr>
              <w:t>Deskjet</w:t>
            </w:r>
            <w:proofErr w:type="spellEnd"/>
            <w:r w:rsidRPr="00E32A63">
              <w:rPr>
                <w:rFonts w:ascii="Times New Roman" w:eastAsia="Times New Roman" w:hAnsi="Times New Roman" w:cs="Times New Roman"/>
                <w:sz w:val="20"/>
                <w:szCs w:val="20"/>
                <w:lang w:val="es-ES" w:eastAsia="es-ES"/>
              </w:rPr>
              <w:t xml:space="preserve"> 1050.</w:t>
            </w:r>
          </w:p>
        </w:tc>
        <w:tc>
          <w:tcPr>
            <w:tcW w:w="352" w:type="pct"/>
            <w:gridSpan w:val="4"/>
            <w:tcBorders>
              <w:top w:val="single" w:sz="4" w:space="0" w:color="auto"/>
              <w:left w:val="nil"/>
              <w:bottom w:val="single" w:sz="4" w:space="0" w:color="auto"/>
              <w:right w:val="single" w:sz="4" w:space="0" w:color="auto"/>
            </w:tcBorders>
            <w:shd w:val="clear" w:color="000000" w:fill="FFFFFF"/>
            <w:vAlign w:val="center"/>
            <w:hideMark/>
          </w:tcPr>
          <w:p w14:paraId="1A4426D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single" w:sz="4" w:space="0" w:color="auto"/>
              <w:left w:val="nil"/>
              <w:bottom w:val="single" w:sz="4" w:space="0" w:color="auto"/>
              <w:right w:val="single" w:sz="4" w:space="0" w:color="auto"/>
            </w:tcBorders>
            <w:shd w:val="clear" w:color="000000" w:fill="FFFFFF"/>
            <w:vAlign w:val="center"/>
            <w:hideMark/>
          </w:tcPr>
          <w:p w14:paraId="4392B1A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6DB5A88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24426D7"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5D3D0E1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23</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A52772E" w14:textId="0C8B1CAE"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 tinta</w:t>
            </w:r>
            <w:r w:rsidR="00CF6BC9">
              <w:rPr>
                <w:rFonts w:ascii="Times New Roman" w:eastAsia="Times New Roman" w:hAnsi="Times New Roman" w:cs="Times New Roman"/>
                <w:sz w:val="20"/>
                <w:szCs w:val="20"/>
                <w:lang w:val="es-ES" w:eastAsia="es-ES"/>
              </w:rPr>
              <w:t xml:space="preserve"> Nº 664 a color, para impresora</w:t>
            </w:r>
            <w:r w:rsidRPr="00E32A63">
              <w:rPr>
                <w:rFonts w:ascii="Times New Roman" w:eastAsia="Times New Roman" w:hAnsi="Times New Roman" w:cs="Times New Roman"/>
                <w:sz w:val="20"/>
                <w:szCs w:val="20"/>
                <w:lang w:val="es-ES" w:eastAsia="es-ES"/>
              </w:rPr>
              <w:t xml:space="preserve"> marca HP DESKJET  </w:t>
            </w:r>
            <w:proofErr w:type="spellStart"/>
            <w:r w:rsidRPr="00E32A63">
              <w:rPr>
                <w:rFonts w:ascii="Times New Roman" w:eastAsia="Times New Roman" w:hAnsi="Times New Roman" w:cs="Times New Roman"/>
                <w:sz w:val="20"/>
                <w:szCs w:val="20"/>
                <w:lang w:val="es-ES" w:eastAsia="es-ES"/>
              </w:rPr>
              <w:t>ink</w:t>
            </w:r>
            <w:proofErr w:type="spellEnd"/>
            <w:r w:rsidRPr="00E32A63">
              <w:rPr>
                <w:rFonts w:ascii="Times New Roman" w:eastAsia="Times New Roman" w:hAnsi="Times New Roman" w:cs="Times New Roman"/>
                <w:sz w:val="20"/>
                <w:szCs w:val="20"/>
                <w:lang w:val="es-ES" w:eastAsia="es-ES"/>
              </w:rPr>
              <w:t xml:space="preserve"> </w:t>
            </w:r>
            <w:proofErr w:type="spellStart"/>
            <w:r w:rsidRPr="00E32A63">
              <w:rPr>
                <w:rFonts w:ascii="Times New Roman" w:eastAsia="Times New Roman" w:hAnsi="Times New Roman" w:cs="Times New Roman"/>
                <w:sz w:val="20"/>
                <w:szCs w:val="20"/>
                <w:lang w:val="es-ES" w:eastAsia="es-ES"/>
              </w:rPr>
              <w:t>advantaje</w:t>
            </w:r>
            <w:proofErr w:type="spellEnd"/>
            <w:r w:rsidRPr="00E32A63">
              <w:rPr>
                <w:rFonts w:ascii="Times New Roman" w:eastAsia="Times New Roman" w:hAnsi="Times New Roman" w:cs="Times New Roman"/>
                <w:sz w:val="20"/>
                <w:szCs w:val="20"/>
                <w:lang w:val="es-ES" w:eastAsia="es-ES"/>
              </w:rPr>
              <w:t xml:space="preserve"> 1115.</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8B2C5A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1D54618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92DEF5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69614275"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0B92C31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24</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8536A62" w14:textId="2D409C2F"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de tinta Nº </w:t>
            </w:r>
            <w:r w:rsidR="00CF6BC9">
              <w:rPr>
                <w:rFonts w:ascii="Times New Roman" w:eastAsia="Times New Roman" w:hAnsi="Times New Roman" w:cs="Times New Roman"/>
                <w:sz w:val="20"/>
                <w:szCs w:val="20"/>
                <w:lang w:val="es-ES" w:eastAsia="es-ES"/>
              </w:rPr>
              <w:t>664 color negro, para impresora</w:t>
            </w:r>
            <w:r w:rsidRPr="00E32A63">
              <w:rPr>
                <w:rFonts w:ascii="Times New Roman" w:eastAsia="Times New Roman" w:hAnsi="Times New Roman" w:cs="Times New Roman"/>
                <w:sz w:val="20"/>
                <w:szCs w:val="20"/>
                <w:lang w:val="es-ES" w:eastAsia="es-ES"/>
              </w:rPr>
              <w:t xml:space="preserve"> marca HP DESKJET </w:t>
            </w:r>
            <w:proofErr w:type="spellStart"/>
            <w:r w:rsidRPr="00E32A63">
              <w:rPr>
                <w:rFonts w:ascii="Times New Roman" w:eastAsia="Times New Roman" w:hAnsi="Times New Roman" w:cs="Times New Roman"/>
                <w:sz w:val="20"/>
                <w:szCs w:val="20"/>
                <w:lang w:val="es-ES" w:eastAsia="es-ES"/>
              </w:rPr>
              <w:t>ink</w:t>
            </w:r>
            <w:proofErr w:type="spellEnd"/>
            <w:r w:rsidRPr="00E32A63">
              <w:rPr>
                <w:rFonts w:ascii="Times New Roman" w:eastAsia="Times New Roman" w:hAnsi="Times New Roman" w:cs="Times New Roman"/>
                <w:sz w:val="20"/>
                <w:szCs w:val="20"/>
                <w:lang w:val="es-ES" w:eastAsia="es-ES"/>
              </w:rPr>
              <w:t xml:space="preserve"> </w:t>
            </w:r>
            <w:proofErr w:type="spellStart"/>
            <w:r w:rsidRPr="00E32A63">
              <w:rPr>
                <w:rFonts w:ascii="Times New Roman" w:eastAsia="Times New Roman" w:hAnsi="Times New Roman" w:cs="Times New Roman"/>
                <w:sz w:val="20"/>
                <w:szCs w:val="20"/>
                <w:lang w:val="es-ES" w:eastAsia="es-ES"/>
              </w:rPr>
              <w:t>advantaje</w:t>
            </w:r>
            <w:proofErr w:type="spellEnd"/>
            <w:r w:rsidRPr="00E32A63">
              <w:rPr>
                <w:rFonts w:ascii="Times New Roman" w:eastAsia="Times New Roman" w:hAnsi="Times New Roman" w:cs="Times New Roman"/>
                <w:sz w:val="20"/>
                <w:szCs w:val="20"/>
                <w:lang w:val="es-ES" w:eastAsia="es-ES"/>
              </w:rPr>
              <w:t xml:space="preserve"> 1115.</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324E2F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4924299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0B5C276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20FABC1"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533F75B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25</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4494E1CD" w14:textId="037E9A50"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Cartucho de tinta Nº 662 a</w:t>
            </w:r>
            <w:r w:rsidR="00CF6BC9">
              <w:rPr>
                <w:rFonts w:ascii="Times New Roman" w:eastAsia="Times New Roman" w:hAnsi="Times New Roman" w:cs="Times New Roman"/>
                <w:sz w:val="20"/>
                <w:szCs w:val="20"/>
                <w:lang w:val="es-ES" w:eastAsia="es-ES"/>
              </w:rPr>
              <w:t xml:space="preserve"> color, para impresora</w:t>
            </w:r>
            <w:r w:rsidRPr="00E32A63">
              <w:rPr>
                <w:rFonts w:ascii="Times New Roman" w:eastAsia="Times New Roman" w:hAnsi="Times New Roman" w:cs="Times New Roman"/>
                <w:sz w:val="20"/>
                <w:szCs w:val="20"/>
                <w:lang w:val="es-ES" w:eastAsia="es-ES"/>
              </w:rPr>
              <w:t xml:space="preserve"> marca HP DESKJET 1015/1515/3545.</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EA73EE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17</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1124FE0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53334CA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44FA2A1"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5E3D013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26</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6563E58E" w14:textId="3B326435"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de tinta Nº </w:t>
            </w:r>
            <w:r w:rsidR="00CF6BC9">
              <w:rPr>
                <w:rFonts w:ascii="Times New Roman" w:eastAsia="Times New Roman" w:hAnsi="Times New Roman" w:cs="Times New Roman"/>
                <w:sz w:val="20"/>
                <w:szCs w:val="20"/>
                <w:lang w:val="es-ES" w:eastAsia="es-ES"/>
              </w:rPr>
              <w:t>662 color negro, para impresora</w:t>
            </w:r>
            <w:r w:rsidRPr="00E32A63">
              <w:rPr>
                <w:rFonts w:ascii="Times New Roman" w:eastAsia="Times New Roman" w:hAnsi="Times New Roman" w:cs="Times New Roman"/>
                <w:sz w:val="20"/>
                <w:szCs w:val="20"/>
                <w:lang w:val="es-ES" w:eastAsia="es-ES"/>
              </w:rPr>
              <w:t xml:space="preserve"> marca HP DESKJET 1015/1515/3545.</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446A653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20</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40BA70C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B86900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27C8151" w14:textId="77777777" w:rsidTr="00191940">
        <w:trPr>
          <w:trHeight w:val="135"/>
        </w:trPr>
        <w:tc>
          <w:tcPr>
            <w:tcW w:w="308" w:type="pct"/>
            <w:gridSpan w:val="6"/>
            <w:tcBorders>
              <w:top w:val="nil"/>
              <w:left w:val="nil"/>
              <w:bottom w:val="nil"/>
              <w:right w:val="nil"/>
            </w:tcBorders>
            <w:shd w:val="clear" w:color="000000" w:fill="FFFFFF"/>
            <w:noWrap/>
            <w:vAlign w:val="center"/>
            <w:hideMark/>
          </w:tcPr>
          <w:p w14:paraId="7E1E9E4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77ABE96E"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2" w:type="pct"/>
            <w:gridSpan w:val="4"/>
            <w:tcBorders>
              <w:top w:val="nil"/>
              <w:left w:val="nil"/>
              <w:bottom w:val="nil"/>
              <w:right w:val="nil"/>
            </w:tcBorders>
            <w:shd w:val="clear" w:color="000000" w:fill="FFFFFF"/>
            <w:vAlign w:val="center"/>
            <w:hideMark/>
          </w:tcPr>
          <w:p w14:paraId="19270BB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5" w:type="pct"/>
            <w:gridSpan w:val="4"/>
            <w:tcBorders>
              <w:top w:val="nil"/>
              <w:left w:val="nil"/>
              <w:bottom w:val="nil"/>
              <w:right w:val="nil"/>
            </w:tcBorders>
            <w:shd w:val="clear" w:color="000000" w:fill="FFFFFF"/>
            <w:vAlign w:val="center"/>
            <w:hideMark/>
          </w:tcPr>
          <w:p w14:paraId="09F9FEF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94" w:type="pct"/>
            <w:tcBorders>
              <w:top w:val="nil"/>
              <w:left w:val="nil"/>
              <w:bottom w:val="nil"/>
              <w:right w:val="nil"/>
            </w:tcBorders>
            <w:shd w:val="clear" w:color="000000" w:fill="FFFFFF"/>
            <w:vAlign w:val="center"/>
            <w:hideMark/>
          </w:tcPr>
          <w:p w14:paraId="56B82BF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3BDE992A" w14:textId="77777777" w:rsidTr="00E32A63">
        <w:trPr>
          <w:trHeight w:val="465"/>
        </w:trPr>
        <w:tc>
          <w:tcPr>
            <w:tcW w:w="5000" w:type="pct"/>
            <w:gridSpan w:val="21"/>
            <w:tcBorders>
              <w:top w:val="nil"/>
              <w:left w:val="nil"/>
              <w:bottom w:val="single" w:sz="8" w:space="0" w:color="auto"/>
              <w:right w:val="nil"/>
            </w:tcBorders>
            <w:shd w:val="clear" w:color="000000" w:fill="FFFFFF"/>
            <w:vAlign w:val="center"/>
            <w:hideMark/>
          </w:tcPr>
          <w:p w14:paraId="2D79FCA9"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 xml:space="preserve">Lote N° 2: Adquisición de Tóner para </w:t>
            </w:r>
            <w:proofErr w:type="spellStart"/>
            <w:r w:rsidRPr="00E32A63">
              <w:rPr>
                <w:rFonts w:ascii="Times New Roman" w:eastAsia="Times New Roman" w:hAnsi="Times New Roman" w:cs="Times New Roman"/>
                <w:b/>
                <w:bCs/>
                <w:sz w:val="20"/>
                <w:szCs w:val="20"/>
                <w:lang w:val="es-ES" w:eastAsia="es-ES"/>
              </w:rPr>
              <w:t>Canón</w:t>
            </w:r>
            <w:proofErr w:type="spellEnd"/>
          </w:p>
        </w:tc>
      </w:tr>
      <w:tr w:rsidR="00E32A63" w:rsidRPr="00E32A63" w14:paraId="40917CF1" w14:textId="77777777" w:rsidTr="00191940">
        <w:trPr>
          <w:trHeight w:val="570"/>
        </w:trPr>
        <w:tc>
          <w:tcPr>
            <w:tcW w:w="308" w:type="pct"/>
            <w:gridSpan w:val="6"/>
            <w:tcBorders>
              <w:top w:val="nil"/>
              <w:left w:val="single" w:sz="8" w:space="0" w:color="auto"/>
              <w:bottom w:val="single" w:sz="8" w:space="0" w:color="auto"/>
              <w:right w:val="single" w:sz="8" w:space="0" w:color="auto"/>
            </w:tcBorders>
            <w:shd w:val="clear" w:color="000000" w:fill="FFFFFF"/>
            <w:vAlign w:val="center"/>
            <w:hideMark/>
          </w:tcPr>
          <w:p w14:paraId="65A6BBD1" w14:textId="37693ECC"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48803FC7" w14:textId="5FDC847E"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2" w:type="pct"/>
            <w:gridSpan w:val="4"/>
            <w:tcBorders>
              <w:top w:val="nil"/>
              <w:left w:val="single" w:sz="8" w:space="0" w:color="auto"/>
              <w:bottom w:val="single" w:sz="8" w:space="0" w:color="auto"/>
              <w:right w:val="single" w:sz="8" w:space="0" w:color="auto"/>
            </w:tcBorders>
            <w:shd w:val="clear" w:color="000000" w:fill="FFFFFF"/>
            <w:vAlign w:val="center"/>
            <w:hideMark/>
          </w:tcPr>
          <w:p w14:paraId="7B1BA2FC" w14:textId="3E041228"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5" w:type="pct"/>
            <w:gridSpan w:val="4"/>
            <w:tcBorders>
              <w:top w:val="nil"/>
              <w:left w:val="nil"/>
              <w:bottom w:val="single" w:sz="8" w:space="0" w:color="auto"/>
              <w:right w:val="single" w:sz="8" w:space="0" w:color="auto"/>
            </w:tcBorders>
            <w:shd w:val="clear" w:color="000000" w:fill="FFFFFF"/>
            <w:vAlign w:val="center"/>
            <w:hideMark/>
          </w:tcPr>
          <w:p w14:paraId="6E489AC0" w14:textId="5E90BBE5"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394" w:type="pct"/>
            <w:tcBorders>
              <w:top w:val="nil"/>
              <w:left w:val="nil"/>
              <w:bottom w:val="single" w:sz="8" w:space="0" w:color="auto"/>
              <w:right w:val="single" w:sz="8" w:space="0" w:color="auto"/>
            </w:tcBorders>
            <w:shd w:val="clear" w:color="000000" w:fill="FFFFFF"/>
            <w:vAlign w:val="center"/>
            <w:hideMark/>
          </w:tcPr>
          <w:p w14:paraId="7265A5AB" w14:textId="1EC522B9"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6696C251"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2873121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61894BA6" w14:textId="68F86A2A"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de tóner BLACK JPR-22, para Fotocopiadora </w:t>
            </w:r>
            <w:r w:rsidR="00A412AF" w:rsidRPr="00E32A63">
              <w:rPr>
                <w:rFonts w:ascii="Times New Roman" w:eastAsia="Times New Roman" w:hAnsi="Times New Roman" w:cs="Times New Roman"/>
                <w:sz w:val="20"/>
                <w:szCs w:val="20"/>
                <w:lang w:val="es-ES" w:eastAsia="es-ES"/>
              </w:rPr>
              <w:t>Canon</w:t>
            </w:r>
            <w:r w:rsidRPr="00E32A63">
              <w:rPr>
                <w:rFonts w:ascii="Times New Roman" w:eastAsia="Times New Roman" w:hAnsi="Times New Roman" w:cs="Times New Roman"/>
                <w:sz w:val="20"/>
                <w:szCs w:val="20"/>
                <w:lang w:val="es-ES" w:eastAsia="es-ES"/>
              </w:rPr>
              <w:t xml:space="preserve"> 1024.</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6B281CF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32</w:t>
            </w:r>
          </w:p>
        </w:tc>
        <w:tc>
          <w:tcPr>
            <w:tcW w:w="565" w:type="pct"/>
            <w:gridSpan w:val="4"/>
            <w:tcBorders>
              <w:top w:val="single" w:sz="4" w:space="0" w:color="auto"/>
              <w:left w:val="nil"/>
              <w:bottom w:val="single" w:sz="4" w:space="0" w:color="auto"/>
              <w:right w:val="single" w:sz="4" w:space="0" w:color="auto"/>
            </w:tcBorders>
            <w:shd w:val="clear" w:color="000000" w:fill="FFFFFF"/>
            <w:vAlign w:val="center"/>
            <w:hideMark/>
          </w:tcPr>
          <w:p w14:paraId="7CEBD44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7E3C33A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1CAC20D"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40A99B3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45B4FF4C" w14:textId="380478EA"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w:t>
            </w:r>
            <w:r w:rsidR="00CF6BC9">
              <w:rPr>
                <w:rFonts w:ascii="Times New Roman" w:eastAsia="Times New Roman" w:hAnsi="Times New Roman" w:cs="Times New Roman"/>
                <w:sz w:val="20"/>
                <w:szCs w:val="20"/>
                <w:lang w:val="es-ES" w:eastAsia="es-ES"/>
              </w:rPr>
              <w:t xml:space="preserve">ho de </w:t>
            </w:r>
            <w:r w:rsidR="00A412AF">
              <w:rPr>
                <w:rFonts w:ascii="Times New Roman" w:eastAsia="Times New Roman" w:hAnsi="Times New Roman" w:cs="Times New Roman"/>
                <w:sz w:val="20"/>
                <w:szCs w:val="20"/>
                <w:lang w:val="es-ES" w:eastAsia="es-ES"/>
              </w:rPr>
              <w:t>tóner</w:t>
            </w:r>
            <w:r w:rsidR="00CF6BC9">
              <w:rPr>
                <w:rFonts w:ascii="Times New Roman" w:eastAsia="Times New Roman" w:hAnsi="Times New Roman" w:cs="Times New Roman"/>
                <w:sz w:val="20"/>
                <w:szCs w:val="20"/>
                <w:lang w:val="es-ES" w:eastAsia="es-ES"/>
              </w:rPr>
              <w:t xml:space="preserve"> para fotocopiadora </w:t>
            </w:r>
            <w:r w:rsidRPr="00E32A63">
              <w:rPr>
                <w:rFonts w:ascii="Times New Roman" w:eastAsia="Times New Roman" w:hAnsi="Times New Roman" w:cs="Times New Roman"/>
                <w:sz w:val="20"/>
                <w:szCs w:val="20"/>
                <w:lang w:val="es-ES" w:eastAsia="es-ES"/>
              </w:rPr>
              <w:t xml:space="preserve">marca CANON IR1022 IF.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4BB2F0C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24</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2ACC114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71BEDA5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9E3DA49"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1A83382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370EECD1" w14:textId="449882F2"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Cartucho de </w:t>
            </w:r>
            <w:r w:rsidR="00FC6C78" w:rsidRPr="00E32A63">
              <w:rPr>
                <w:rFonts w:ascii="Times New Roman" w:eastAsia="Times New Roman" w:hAnsi="Times New Roman" w:cs="Times New Roman"/>
                <w:sz w:val="20"/>
                <w:szCs w:val="20"/>
                <w:lang w:val="es-ES" w:eastAsia="es-ES"/>
              </w:rPr>
              <w:t>tóner</w:t>
            </w:r>
            <w:r w:rsidRPr="00E32A63">
              <w:rPr>
                <w:rFonts w:ascii="Times New Roman" w:eastAsia="Times New Roman" w:hAnsi="Times New Roman" w:cs="Times New Roman"/>
                <w:sz w:val="20"/>
                <w:szCs w:val="20"/>
                <w:lang w:val="es-ES" w:eastAsia="es-ES"/>
              </w:rPr>
              <w:t xml:space="preserve"> para fotocopiadora </w:t>
            </w:r>
            <w:r w:rsidR="00A412AF" w:rsidRPr="00E32A63">
              <w:rPr>
                <w:rFonts w:ascii="Times New Roman" w:eastAsia="Times New Roman" w:hAnsi="Times New Roman" w:cs="Times New Roman"/>
                <w:sz w:val="20"/>
                <w:szCs w:val="20"/>
                <w:lang w:val="es-ES" w:eastAsia="es-ES"/>
              </w:rPr>
              <w:t>Canon</w:t>
            </w:r>
            <w:r w:rsidRPr="00E32A63">
              <w:rPr>
                <w:rFonts w:ascii="Times New Roman" w:eastAsia="Times New Roman" w:hAnsi="Times New Roman" w:cs="Times New Roman"/>
                <w:sz w:val="20"/>
                <w:szCs w:val="20"/>
                <w:lang w:val="es-ES" w:eastAsia="es-ES"/>
              </w:rPr>
              <w:t xml:space="preserve"> </w:t>
            </w:r>
            <w:r w:rsidR="00A412AF" w:rsidRPr="00E32A63">
              <w:rPr>
                <w:rFonts w:ascii="Times New Roman" w:eastAsia="Times New Roman" w:hAnsi="Times New Roman" w:cs="Times New Roman"/>
                <w:sz w:val="20"/>
                <w:szCs w:val="20"/>
                <w:lang w:val="es-ES" w:eastAsia="es-ES"/>
              </w:rPr>
              <w:t>imagen</w:t>
            </w:r>
            <w:r w:rsidRPr="00E32A63">
              <w:rPr>
                <w:rFonts w:ascii="Times New Roman" w:eastAsia="Times New Roman" w:hAnsi="Times New Roman" w:cs="Times New Roman"/>
                <w:sz w:val="20"/>
                <w:szCs w:val="20"/>
                <w:lang w:val="es-ES" w:eastAsia="es-ES"/>
              </w:rPr>
              <w:t xml:space="preserve"> </w:t>
            </w:r>
            <w:proofErr w:type="spellStart"/>
            <w:r w:rsidRPr="00E32A63">
              <w:rPr>
                <w:rFonts w:ascii="Times New Roman" w:eastAsia="Times New Roman" w:hAnsi="Times New Roman" w:cs="Times New Roman"/>
                <w:sz w:val="20"/>
                <w:szCs w:val="20"/>
                <w:lang w:val="es-ES" w:eastAsia="es-ES"/>
              </w:rPr>
              <w:t>rumer</w:t>
            </w:r>
            <w:proofErr w:type="spellEnd"/>
            <w:r w:rsidRPr="00E32A63">
              <w:rPr>
                <w:rFonts w:ascii="Times New Roman" w:eastAsia="Times New Roman" w:hAnsi="Times New Roman" w:cs="Times New Roman"/>
                <w:sz w:val="20"/>
                <w:szCs w:val="20"/>
                <w:lang w:val="es-ES" w:eastAsia="es-ES"/>
              </w:rPr>
              <w:t xml:space="preserve"> 1435i.</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529FD8E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8</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951F57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3843536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83AB940" w14:textId="77777777" w:rsidTr="00191940">
        <w:trPr>
          <w:trHeight w:val="570"/>
        </w:trPr>
        <w:tc>
          <w:tcPr>
            <w:tcW w:w="308" w:type="pct"/>
            <w:gridSpan w:val="6"/>
            <w:tcBorders>
              <w:top w:val="nil"/>
              <w:left w:val="single" w:sz="8" w:space="0" w:color="auto"/>
              <w:bottom w:val="single" w:sz="4" w:space="0" w:color="auto"/>
              <w:right w:val="single" w:sz="4" w:space="0" w:color="auto"/>
            </w:tcBorders>
            <w:shd w:val="clear" w:color="000000" w:fill="FFFFFF"/>
            <w:noWrap/>
            <w:vAlign w:val="center"/>
            <w:hideMark/>
          </w:tcPr>
          <w:p w14:paraId="0539CEA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5B9B5FC" w14:textId="32EA32EB" w:rsidR="00E32A63" w:rsidRPr="00E32A63" w:rsidRDefault="00FC6C78"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Tóner</w:t>
            </w:r>
            <w:r w:rsidR="00E32A63" w:rsidRPr="00E32A63">
              <w:rPr>
                <w:rFonts w:ascii="Times New Roman" w:eastAsia="Times New Roman" w:hAnsi="Times New Roman" w:cs="Times New Roman"/>
                <w:sz w:val="20"/>
                <w:szCs w:val="20"/>
                <w:lang w:val="es-ES" w:eastAsia="es-ES"/>
              </w:rPr>
              <w:t xml:space="preserve"> POLVO RECARGABLE, Blanco y Negro para fotocopiadora </w:t>
            </w:r>
            <w:r w:rsidR="00A412AF" w:rsidRPr="00E32A63">
              <w:rPr>
                <w:rFonts w:ascii="Times New Roman" w:eastAsia="Times New Roman" w:hAnsi="Times New Roman" w:cs="Times New Roman"/>
                <w:sz w:val="20"/>
                <w:szCs w:val="20"/>
                <w:lang w:val="es-ES" w:eastAsia="es-ES"/>
              </w:rPr>
              <w:t>Canon</w:t>
            </w:r>
            <w:r w:rsidR="00E32A63" w:rsidRPr="00E32A63">
              <w:rPr>
                <w:rFonts w:ascii="Times New Roman" w:eastAsia="Times New Roman" w:hAnsi="Times New Roman" w:cs="Times New Roman"/>
                <w:sz w:val="20"/>
                <w:szCs w:val="20"/>
                <w:lang w:val="es-ES" w:eastAsia="es-ES"/>
              </w:rPr>
              <w:t xml:space="preserve"> 1024.</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10874BC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9</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3173EDB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47732AB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D737D43" w14:textId="77777777" w:rsidTr="00191940">
        <w:trPr>
          <w:trHeight w:val="195"/>
        </w:trPr>
        <w:tc>
          <w:tcPr>
            <w:tcW w:w="308" w:type="pct"/>
            <w:gridSpan w:val="6"/>
            <w:tcBorders>
              <w:top w:val="nil"/>
              <w:left w:val="nil"/>
              <w:bottom w:val="nil"/>
              <w:right w:val="nil"/>
            </w:tcBorders>
            <w:shd w:val="clear" w:color="000000" w:fill="FFFFFF"/>
            <w:noWrap/>
            <w:vAlign w:val="center"/>
            <w:hideMark/>
          </w:tcPr>
          <w:p w14:paraId="6FE18F0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3B3839D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2" w:type="pct"/>
            <w:gridSpan w:val="4"/>
            <w:tcBorders>
              <w:top w:val="nil"/>
              <w:left w:val="nil"/>
              <w:bottom w:val="nil"/>
              <w:right w:val="nil"/>
            </w:tcBorders>
            <w:shd w:val="clear" w:color="000000" w:fill="FFFFFF"/>
            <w:vAlign w:val="center"/>
            <w:hideMark/>
          </w:tcPr>
          <w:p w14:paraId="771089C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5" w:type="pct"/>
            <w:gridSpan w:val="4"/>
            <w:tcBorders>
              <w:top w:val="nil"/>
              <w:left w:val="nil"/>
              <w:bottom w:val="nil"/>
              <w:right w:val="nil"/>
            </w:tcBorders>
            <w:shd w:val="clear" w:color="000000" w:fill="FFFFFF"/>
            <w:vAlign w:val="center"/>
            <w:hideMark/>
          </w:tcPr>
          <w:p w14:paraId="5081B35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94" w:type="pct"/>
            <w:tcBorders>
              <w:top w:val="nil"/>
              <w:left w:val="nil"/>
              <w:bottom w:val="nil"/>
              <w:right w:val="nil"/>
            </w:tcBorders>
            <w:shd w:val="clear" w:color="000000" w:fill="FFFFFF"/>
            <w:vAlign w:val="center"/>
            <w:hideMark/>
          </w:tcPr>
          <w:p w14:paraId="1AC9DEC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2CBD0032" w14:textId="77777777" w:rsidTr="00E32A63">
        <w:trPr>
          <w:trHeight w:val="450"/>
        </w:trPr>
        <w:tc>
          <w:tcPr>
            <w:tcW w:w="5000" w:type="pct"/>
            <w:gridSpan w:val="21"/>
            <w:tcBorders>
              <w:top w:val="nil"/>
              <w:left w:val="nil"/>
              <w:bottom w:val="single" w:sz="8" w:space="0" w:color="auto"/>
              <w:right w:val="nil"/>
            </w:tcBorders>
            <w:shd w:val="clear" w:color="000000" w:fill="FFFFFF"/>
            <w:vAlign w:val="center"/>
            <w:hideMark/>
          </w:tcPr>
          <w:p w14:paraId="62994370"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Lote N° 3: Adquisición de Tóner para SAMSUNG</w:t>
            </w:r>
          </w:p>
        </w:tc>
      </w:tr>
      <w:tr w:rsidR="00E32A63" w:rsidRPr="00E32A63" w14:paraId="165EE42E" w14:textId="77777777" w:rsidTr="00191940">
        <w:trPr>
          <w:trHeight w:val="570"/>
        </w:trPr>
        <w:tc>
          <w:tcPr>
            <w:tcW w:w="303" w:type="pct"/>
            <w:gridSpan w:val="5"/>
            <w:tcBorders>
              <w:top w:val="nil"/>
              <w:left w:val="single" w:sz="8" w:space="0" w:color="auto"/>
              <w:bottom w:val="single" w:sz="8" w:space="0" w:color="auto"/>
              <w:right w:val="single" w:sz="8" w:space="0" w:color="auto"/>
            </w:tcBorders>
            <w:shd w:val="clear" w:color="000000" w:fill="FFFFFF"/>
            <w:vAlign w:val="center"/>
            <w:hideMark/>
          </w:tcPr>
          <w:p w14:paraId="69BD5634" w14:textId="4640B0E3"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1FA0F324" w14:textId="2A6B9C68"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8" w:type="pct"/>
            <w:gridSpan w:val="5"/>
            <w:tcBorders>
              <w:top w:val="nil"/>
              <w:left w:val="single" w:sz="8" w:space="0" w:color="auto"/>
              <w:bottom w:val="single" w:sz="8" w:space="0" w:color="auto"/>
              <w:right w:val="single" w:sz="8" w:space="0" w:color="auto"/>
            </w:tcBorders>
            <w:shd w:val="clear" w:color="000000" w:fill="FFFFFF"/>
            <w:vAlign w:val="center"/>
            <w:hideMark/>
          </w:tcPr>
          <w:p w14:paraId="7C9C7548" w14:textId="4F8B8C3B"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5" w:type="pct"/>
            <w:gridSpan w:val="4"/>
            <w:tcBorders>
              <w:top w:val="nil"/>
              <w:left w:val="nil"/>
              <w:bottom w:val="single" w:sz="8" w:space="0" w:color="auto"/>
              <w:right w:val="single" w:sz="8" w:space="0" w:color="auto"/>
            </w:tcBorders>
            <w:shd w:val="clear" w:color="000000" w:fill="FFFFFF"/>
            <w:vAlign w:val="center"/>
            <w:hideMark/>
          </w:tcPr>
          <w:p w14:paraId="194C36C2" w14:textId="17C71824"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394" w:type="pct"/>
            <w:tcBorders>
              <w:top w:val="nil"/>
              <w:left w:val="nil"/>
              <w:bottom w:val="single" w:sz="8" w:space="0" w:color="auto"/>
              <w:right w:val="single" w:sz="8" w:space="0" w:color="auto"/>
            </w:tcBorders>
            <w:shd w:val="clear" w:color="000000" w:fill="FFFFFF"/>
            <w:vAlign w:val="center"/>
            <w:hideMark/>
          </w:tcPr>
          <w:p w14:paraId="1BDD5DA9" w14:textId="3214D4D3"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61CCEEE1" w14:textId="77777777" w:rsidTr="00191940">
        <w:trPr>
          <w:trHeight w:val="570"/>
        </w:trPr>
        <w:tc>
          <w:tcPr>
            <w:tcW w:w="303" w:type="pct"/>
            <w:gridSpan w:val="5"/>
            <w:tcBorders>
              <w:top w:val="nil"/>
              <w:left w:val="single" w:sz="8" w:space="0" w:color="auto"/>
              <w:bottom w:val="single" w:sz="4" w:space="0" w:color="auto"/>
              <w:right w:val="single" w:sz="4" w:space="0" w:color="auto"/>
            </w:tcBorders>
            <w:shd w:val="clear" w:color="000000" w:fill="FFFFFF"/>
            <w:noWrap/>
            <w:vAlign w:val="center"/>
            <w:hideMark/>
          </w:tcPr>
          <w:p w14:paraId="51646CA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4A87E56"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Tóner para Impresora Samsung modelo ML 2950 NDR.</w:t>
            </w:r>
          </w:p>
        </w:tc>
        <w:tc>
          <w:tcPr>
            <w:tcW w:w="358" w:type="pct"/>
            <w:gridSpan w:val="5"/>
            <w:tcBorders>
              <w:top w:val="nil"/>
              <w:left w:val="nil"/>
              <w:bottom w:val="single" w:sz="4" w:space="0" w:color="auto"/>
              <w:right w:val="single" w:sz="4" w:space="0" w:color="auto"/>
            </w:tcBorders>
            <w:shd w:val="clear" w:color="000000" w:fill="FFFFFF"/>
            <w:vAlign w:val="center"/>
            <w:hideMark/>
          </w:tcPr>
          <w:p w14:paraId="1F0369E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565" w:type="pct"/>
            <w:gridSpan w:val="4"/>
            <w:tcBorders>
              <w:top w:val="single" w:sz="4" w:space="0" w:color="auto"/>
              <w:left w:val="nil"/>
              <w:bottom w:val="single" w:sz="4" w:space="0" w:color="auto"/>
              <w:right w:val="single" w:sz="4" w:space="0" w:color="auto"/>
            </w:tcBorders>
            <w:shd w:val="clear" w:color="000000" w:fill="FFFFFF"/>
            <w:vAlign w:val="center"/>
            <w:hideMark/>
          </w:tcPr>
          <w:p w14:paraId="6102B9C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409CFE1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6D46E30" w14:textId="77777777" w:rsidTr="00191940">
        <w:trPr>
          <w:trHeight w:val="570"/>
        </w:trPr>
        <w:tc>
          <w:tcPr>
            <w:tcW w:w="303" w:type="pct"/>
            <w:gridSpan w:val="5"/>
            <w:tcBorders>
              <w:top w:val="nil"/>
              <w:left w:val="single" w:sz="8" w:space="0" w:color="auto"/>
              <w:bottom w:val="single" w:sz="4" w:space="0" w:color="auto"/>
              <w:right w:val="single" w:sz="4" w:space="0" w:color="auto"/>
            </w:tcBorders>
            <w:shd w:val="clear" w:color="000000" w:fill="FFFFFF"/>
            <w:noWrap/>
            <w:vAlign w:val="center"/>
            <w:hideMark/>
          </w:tcPr>
          <w:p w14:paraId="0DF519D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EEDEAE3"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Recarga de tóner, para Impresora marca Samsung modelo ML 2950 NDR.</w:t>
            </w:r>
          </w:p>
        </w:tc>
        <w:tc>
          <w:tcPr>
            <w:tcW w:w="358" w:type="pct"/>
            <w:gridSpan w:val="5"/>
            <w:tcBorders>
              <w:top w:val="nil"/>
              <w:left w:val="nil"/>
              <w:bottom w:val="single" w:sz="4" w:space="0" w:color="auto"/>
              <w:right w:val="single" w:sz="4" w:space="0" w:color="auto"/>
            </w:tcBorders>
            <w:shd w:val="clear" w:color="000000" w:fill="FFFFFF"/>
            <w:vAlign w:val="center"/>
            <w:hideMark/>
          </w:tcPr>
          <w:p w14:paraId="5858B16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565" w:type="pct"/>
            <w:gridSpan w:val="4"/>
            <w:tcBorders>
              <w:top w:val="nil"/>
              <w:left w:val="nil"/>
              <w:bottom w:val="single" w:sz="4" w:space="0" w:color="auto"/>
              <w:right w:val="single" w:sz="4" w:space="0" w:color="auto"/>
            </w:tcBorders>
            <w:shd w:val="clear" w:color="000000" w:fill="FFFFFF"/>
            <w:vAlign w:val="center"/>
            <w:hideMark/>
          </w:tcPr>
          <w:p w14:paraId="5D9A72F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394" w:type="pct"/>
            <w:tcBorders>
              <w:top w:val="nil"/>
              <w:left w:val="nil"/>
              <w:bottom w:val="single" w:sz="4" w:space="0" w:color="auto"/>
              <w:right w:val="single" w:sz="4" w:space="0" w:color="auto"/>
            </w:tcBorders>
            <w:shd w:val="clear" w:color="000000" w:fill="FFFFFF"/>
            <w:vAlign w:val="center"/>
            <w:hideMark/>
          </w:tcPr>
          <w:p w14:paraId="0939509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9B30087" w14:textId="77777777" w:rsidTr="00191940">
        <w:trPr>
          <w:trHeight w:val="390"/>
        </w:trPr>
        <w:tc>
          <w:tcPr>
            <w:tcW w:w="303" w:type="pct"/>
            <w:gridSpan w:val="5"/>
            <w:tcBorders>
              <w:top w:val="nil"/>
              <w:left w:val="nil"/>
              <w:bottom w:val="nil"/>
              <w:right w:val="nil"/>
            </w:tcBorders>
            <w:shd w:val="clear" w:color="000000" w:fill="FFFFFF"/>
            <w:noWrap/>
            <w:vAlign w:val="center"/>
            <w:hideMark/>
          </w:tcPr>
          <w:p w14:paraId="4E942B6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255149D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8" w:type="pct"/>
            <w:gridSpan w:val="5"/>
            <w:tcBorders>
              <w:top w:val="nil"/>
              <w:left w:val="nil"/>
              <w:bottom w:val="nil"/>
              <w:right w:val="nil"/>
            </w:tcBorders>
            <w:shd w:val="clear" w:color="000000" w:fill="FFFFFF"/>
            <w:vAlign w:val="center"/>
            <w:hideMark/>
          </w:tcPr>
          <w:p w14:paraId="3A8B4F0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5" w:type="pct"/>
            <w:gridSpan w:val="4"/>
            <w:tcBorders>
              <w:top w:val="nil"/>
              <w:left w:val="nil"/>
              <w:bottom w:val="nil"/>
              <w:right w:val="nil"/>
            </w:tcBorders>
            <w:shd w:val="clear" w:color="000000" w:fill="FFFFFF"/>
            <w:vAlign w:val="center"/>
            <w:hideMark/>
          </w:tcPr>
          <w:p w14:paraId="0D6435D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94" w:type="pct"/>
            <w:tcBorders>
              <w:top w:val="nil"/>
              <w:left w:val="nil"/>
              <w:bottom w:val="nil"/>
              <w:right w:val="nil"/>
            </w:tcBorders>
            <w:shd w:val="clear" w:color="000000" w:fill="FFFFFF"/>
            <w:vAlign w:val="center"/>
            <w:hideMark/>
          </w:tcPr>
          <w:p w14:paraId="5872083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3E77902B" w14:textId="77777777" w:rsidTr="00E32A63">
        <w:trPr>
          <w:trHeight w:val="420"/>
        </w:trPr>
        <w:tc>
          <w:tcPr>
            <w:tcW w:w="5000" w:type="pct"/>
            <w:gridSpan w:val="21"/>
            <w:tcBorders>
              <w:top w:val="nil"/>
              <w:left w:val="nil"/>
              <w:bottom w:val="single" w:sz="8" w:space="0" w:color="auto"/>
              <w:right w:val="nil"/>
            </w:tcBorders>
            <w:shd w:val="clear" w:color="000000" w:fill="FFFFFF"/>
            <w:vAlign w:val="center"/>
            <w:hideMark/>
          </w:tcPr>
          <w:p w14:paraId="5327F1E4"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Lote N° 4: Adquisición de Tóner para KYOCERA</w:t>
            </w:r>
          </w:p>
        </w:tc>
      </w:tr>
      <w:tr w:rsidR="00E32A63" w:rsidRPr="00E32A63" w14:paraId="40132EDB" w14:textId="77777777" w:rsidTr="00191940">
        <w:trPr>
          <w:trHeight w:val="570"/>
        </w:trPr>
        <w:tc>
          <w:tcPr>
            <w:tcW w:w="303" w:type="pct"/>
            <w:gridSpan w:val="5"/>
            <w:tcBorders>
              <w:top w:val="nil"/>
              <w:left w:val="single" w:sz="8" w:space="0" w:color="auto"/>
              <w:bottom w:val="single" w:sz="8" w:space="0" w:color="auto"/>
              <w:right w:val="single" w:sz="8" w:space="0" w:color="auto"/>
            </w:tcBorders>
            <w:shd w:val="clear" w:color="000000" w:fill="FFFFFF"/>
            <w:vAlign w:val="center"/>
            <w:hideMark/>
          </w:tcPr>
          <w:p w14:paraId="0BE2A162" w14:textId="3D201780"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1055E553" w14:textId="112ABA7C"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2" w:type="pct"/>
            <w:gridSpan w:val="4"/>
            <w:tcBorders>
              <w:top w:val="nil"/>
              <w:left w:val="single" w:sz="8" w:space="0" w:color="auto"/>
              <w:bottom w:val="single" w:sz="8" w:space="0" w:color="auto"/>
              <w:right w:val="single" w:sz="8" w:space="0" w:color="auto"/>
            </w:tcBorders>
            <w:shd w:val="clear" w:color="000000" w:fill="FFFFFF"/>
            <w:vAlign w:val="center"/>
            <w:hideMark/>
          </w:tcPr>
          <w:p w14:paraId="4A4B67E2" w14:textId="6753C99B"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4" w:type="pct"/>
            <w:gridSpan w:val="4"/>
            <w:tcBorders>
              <w:top w:val="nil"/>
              <w:left w:val="nil"/>
              <w:bottom w:val="single" w:sz="8" w:space="0" w:color="auto"/>
              <w:right w:val="single" w:sz="8" w:space="0" w:color="auto"/>
            </w:tcBorders>
            <w:shd w:val="clear" w:color="000000" w:fill="FFFFFF"/>
            <w:vAlign w:val="center"/>
            <w:hideMark/>
          </w:tcPr>
          <w:p w14:paraId="49DD34EC" w14:textId="4997E755"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401" w:type="pct"/>
            <w:gridSpan w:val="2"/>
            <w:tcBorders>
              <w:top w:val="nil"/>
              <w:left w:val="nil"/>
              <w:bottom w:val="single" w:sz="8" w:space="0" w:color="auto"/>
              <w:right w:val="single" w:sz="8" w:space="0" w:color="auto"/>
            </w:tcBorders>
            <w:shd w:val="clear" w:color="000000" w:fill="FFFFFF"/>
            <w:vAlign w:val="center"/>
            <w:hideMark/>
          </w:tcPr>
          <w:p w14:paraId="46442A2F" w14:textId="077E7666"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237C6558" w14:textId="77777777" w:rsidTr="00191940">
        <w:trPr>
          <w:trHeight w:val="570"/>
        </w:trPr>
        <w:tc>
          <w:tcPr>
            <w:tcW w:w="303" w:type="pct"/>
            <w:gridSpan w:val="5"/>
            <w:tcBorders>
              <w:top w:val="nil"/>
              <w:left w:val="single" w:sz="8" w:space="0" w:color="auto"/>
              <w:bottom w:val="single" w:sz="4" w:space="0" w:color="auto"/>
              <w:right w:val="single" w:sz="4" w:space="0" w:color="auto"/>
            </w:tcBorders>
            <w:shd w:val="clear" w:color="000000" w:fill="FFFFFF"/>
            <w:noWrap/>
            <w:vAlign w:val="center"/>
            <w:hideMark/>
          </w:tcPr>
          <w:p w14:paraId="3AF962F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C56B504" w14:textId="5FF39BBB" w:rsidR="00E32A63" w:rsidRPr="00E32A63" w:rsidRDefault="00E32A63" w:rsidP="00FC6C78">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de </w:t>
            </w:r>
            <w:r w:rsidR="00FC6C78" w:rsidRPr="00E32A63">
              <w:rPr>
                <w:rFonts w:ascii="Times New Roman" w:eastAsia="Times New Roman" w:hAnsi="Times New Roman" w:cs="Times New Roman"/>
                <w:sz w:val="20"/>
                <w:szCs w:val="20"/>
                <w:lang w:val="es-ES" w:eastAsia="es-ES"/>
              </w:rPr>
              <w:t>tóner</w:t>
            </w:r>
            <w:r w:rsidRPr="00E32A63">
              <w:rPr>
                <w:rFonts w:ascii="Times New Roman" w:eastAsia="Times New Roman" w:hAnsi="Times New Roman" w:cs="Times New Roman"/>
                <w:sz w:val="20"/>
                <w:szCs w:val="20"/>
                <w:lang w:val="es-ES" w:eastAsia="es-ES"/>
              </w:rPr>
              <w:t xml:space="preserve"> para fotocopiadora marca </w:t>
            </w:r>
            <w:proofErr w:type="spellStart"/>
            <w:r w:rsidRPr="00E32A63">
              <w:rPr>
                <w:rFonts w:ascii="Times New Roman" w:eastAsia="Times New Roman" w:hAnsi="Times New Roman" w:cs="Times New Roman"/>
                <w:sz w:val="20"/>
                <w:szCs w:val="20"/>
                <w:lang w:val="es-ES" w:eastAsia="es-ES"/>
              </w:rPr>
              <w:t>Kyocera</w:t>
            </w:r>
            <w:proofErr w:type="spellEnd"/>
            <w:r w:rsidRPr="00E32A63">
              <w:rPr>
                <w:rFonts w:ascii="Times New Roman" w:eastAsia="Times New Roman" w:hAnsi="Times New Roman" w:cs="Times New Roman"/>
                <w:sz w:val="20"/>
                <w:szCs w:val="20"/>
                <w:lang w:val="es-ES" w:eastAsia="es-ES"/>
              </w:rPr>
              <w:t xml:space="preserve">, modelo </w:t>
            </w:r>
            <w:proofErr w:type="spellStart"/>
            <w:r w:rsidRPr="00E32A63">
              <w:rPr>
                <w:rFonts w:ascii="Times New Roman" w:eastAsia="Times New Roman" w:hAnsi="Times New Roman" w:cs="Times New Roman"/>
                <w:sz w:val="20"/>
                <w:szCs w:val="20"/>
                <w:lang w:val="es-ES" w:eastAsia="es-ES"/>
              </w:rPr>
              <w:t>Taskalfa</w:t>
            </w:r>
            <w:proofErr w:type="spellEnd"/>
            <w:r w:rsidRPr="00E32A63">
              <w:rPr>
                <w:rFonts w:ascii="Times New Roman" w:eastAsia="Times New Roman" w:hAnsi="Times New Roman" w:cs="Times New Roman"/>
                <w:sz w:val="20"/>
                <w:szCs w:val="20"/>
                <w:lang w:val="es-ES" w:eastAsia="es-ES"/>
              </w:rPr>
              <w:t xml:space="preserve"> 3500. </w:t>
            </w:r>
          </w:p>
        </w:tc>
        <w:tc>
          <w:tcPr>
            <w:tcW w:w="352" w:type="pct"/>
            <w:gridSpan w:val="4"/>
            <w:tcBorders>
              <w:top w:val="nil"/>
              <w:left w:val="nil"/>
              <w:bottom w:val="single" w:sz="4" w:space="0" w:color="auto"/>
              <w:right w:val="single" w:sz="4" w:space="0" w:color="auto"/>
            </w:tcBorders>
            <w:shd w:val="clear" w:color="000000" w:fill="FFFFFF"/>
            <w:vAlign w:val="center"/>
            <w:hideMark/>
          </w:tcPr>
          <w:p w14:paraId="756B03A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564" w:type="pct"/>
            <w:gridSpan w:val="4"/>
            <w:tcBorders>
              <w:top w:val="single" w:sz="4" w:space="0" w:color="auto"/>
              <w:left w:val="nil"/>
              <w:bottom w:val="single" w:sz="4" w:space="0" w:color="auto"/>
              <w:right w:val="single" w:sz="4" w:space="0" w:color="auto"/>
            </w:tcBorders>
            <w:shd w:val="clear" w:color="000000" w:fill="FFFFFF"/>
            <w:vAlign w:val="center"/>
            <w:hideMark/>
          </w:tcPr>
          <w:p w14:paraId="257866D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01" w:type="pct"/>
            <w:gridSpan w:val="2"/>
            <w:tcBorders>
              <w:top w:val="single" w:sz="4" w:space="0" w:color="auto"/>
              <w:left w:val="nil"/>
              <w:bottom w:val="single" w:sz="4" w:space="0" w:color="auto"/>
              <w:right w:val="single" w:sz="4" w:space="0" w:color="auto"/>
            </w:tcBorders>
            <w:shd w:val="clear" w:color="000000" w:fill="FFFFFF"/>
            <w:vAlign w:val="center"/>
            <w:hideMark/>
          </w:tcPr>
          <w:p w14:paraId="170E87C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3E6B5216" w14:textId="77777777" w:rsidTr="00191940">
        <w:trPr>
          <w:trHeight w:val="255"/>
        </w:trPr>
        <w:tc>
          <w:tcPr>
            <w:tcW w:w="303" w:type="pct"/>
            <w:gridSpan w:val="5"/>
            <w:tcBorders>
              <w:top w:val="nil"/>
              <w:left w:val="nil"/>
              <w:bottom w:val="nil"/>
              <w:right w:val="nil"/>
            </w:tcBorders>
            <w:shd w:val="clear" w:color="000000" w:fill="FFFFFF"/>
            <w:noWrap/>
            <w:vAlign w:val="center"/>
            <w:hideMark/>
          </w:tcPr>
          <w:p w14:paraId="7648985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5A09245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2" w:type="pct"/>
            <w:gridSpan w:val="4"/>
            <w:tcBorders>
              <w:top w:val="nil"/>
              <w:left w:val="nil"/>
              <w:bottom w:val="nil"/>
              <w:right w:val="nil"/>
            </w:tcBorders>
            <w:shd w:val="clear" w:color="000000" w:fill="FFFFFF"/>
            <w:vAlign w:val="center"/>
            <w:hideMark/>
          </w:tcPr>
          <w:p w14:paraId="2BC4C6D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4" w:type="pct"/>
            <w:gridSpan w:val="4"/>
            <w:tcBorders>
              <w:top w:val="nil"/>
              <w:left w:val="nil"/>
              <w:bottom w:val="nil"/>
              <w:right w:val="nil"/>
            </w:tcBorders>
            <w:shd w:val="clear" w:color="000000" w:fill="FFFFFF"/>
            <w:vAlign w:val="center"/>
            <w:hideMark/>
          </w:tcPr>
          <w:p w14:paraId="370D3C1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401" w:type="pct"/>
            <w:gridSpan w:val="2"/>
            <w:tcBorders>
              <w:top w:val="nil"/>
              <w:left w:val="nil"/>
              <w:bottom w:val="nil"/>
              <w:right w:val="nil"/>
            </w:tcBorders>
            <w:shd w:val="clear" w:color="000000" w:fill="FFFFFF"/>
            <w:vAlign w:val="center"/>
            <w:hideMark/>
          </w:tcPr>
          <w:p w14:paraId="11C7F0BE"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3EAF2E92" w14:textId="77777777" w:rsidTr="00E32A63">
        <w:trPr>
          <w:trHeight w:val="450"/>
        </w:trPr>
        <w:tc>
          <w:tcPr>
            <w:tcW w:w="5000" w:type="pct"/>
            <w:gridSpan w:val="21"/>
            <w:tcBorders>
              <w:top w:val="nil"/>
              <w:left w:val="nil"/>
              <w:bottom w:val="single" w:sz="8" w:space="0" w:color="auto"/>
              <w:right w:val="nil"/>
            </w:tcBorders>
            <w:shd w:val="clear" w:color="000000" w:fill="FFFFFF"/>
            <w:vAlign w:val="center"/>
            <w:hideMark/>
          </w:tcPr>
          <w:p w14:paraId="3638DE26"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Lote N° 5: Adquisición de Tóner para BROTHER</w:t>
            </w:r>
          </w:p>
        </w:tc>
      </w:tr>
      <w:tr w:rsidR="00E32A63" w:rsidRPr="00E32A63" w14:paraId="21F194EB" w14:textId="77777777" w:rsidTr="00191940">
        <w:trPr>
          <w:trHeight w:val="570"/>
        </w:trPr>
        <w:tc>
          <w:tcPr>
            <w:tcW w:w="297" w:type="pct"/>
            <w:gridSpan w:val="4"/>
            <w:tcBorders>
              <w:top w:val="nil"/>
              <w:left w:val="single" w:sz="8" w:space="0" w:color="auto"/>
              <w:bottom w:val="single" w:sz="8" w:space="0" w:color="auto"/>
              <w:right w:val="single" w:sz="8" w:space="0" w:color="auto"/>
            </w:tcBorders>
            <w:shd w:val="clear" w:color="000000" w:fill="FFFFFF"/>
            <w:vAlign w:val="center"/>
            <w:hideMark/>
          </w:tcPr>
          <w:p w14:paraId="619A7DEA" w14:textId="01E560F0"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7EDD62E7" w14:textId="29E8CEDB"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1" w:type="pct"/>
            <w:gridSpan w:val="4"/>
            <w:tcBorders>
              <w:top w:val="nil"/>
              <w:left w:val="single" w:sz="8" w:space="0" w:color="auto"/>
              <w:bottom w:val="single" w:sz="8" w:space="0" w:color="auto"/>
              <w:right w:val="single" w:sz="8" w:space="0" w:color="auto"/>
            </w:tcBorders>
            <w:shd w:val="clear" w:color="000000" w:fill="FFFFFF"/>
            <w:vAlign w:val="center"/>
            <w:hideMark/>
          </w:tcPr>
          <w:p w14:paraId="0E284383" w14:textId="3AA1C6FD"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4" w:type="pct"/>
            <w:gridSpan w:val="4"/>
            <w:tcBorders>
              <w:top w:val="nil"/>
              <w:left w:val="nil"/>
              <w:bottom w:val="single" w:sz="8" w:space="0" w:color="auto"/>
              <w:right w:val="single" w:sz="8" w:space="0" w:color="auto"/>
            </w:tcBorders>
            <w:shd w:val="clear" w:color="000000" w:fill="FFFFFF"/>
            <w:vAlign w:val="center"/>
            <w:hideMark/>
          </w:tcPr>
          <w:p w14:paraId="39B2BB5A" w14:textId="35D07AAB"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408" w:type="pct"/>
            <w:gridSpan w:val="3"/>
            <w:tcBorders>
              <w:top w:val="nil"/>
              <w:left w:val="nil"/>
              <w:bottom w:val="single" w:sz="8" w:space="0" w:color="auto"/>
              <w:right w:val="single" w:sz="8" w:space="0" w:color="auto"/>
            </w:tcBorders>
            <w:shd w:val="clear" w:color="000000" w:fill="FFFFFF"/>
            <w:vAlign w:val="center"/>
            <w:hideMark/>
          </w:tcPr>
          <w:p w14:paraId="18CA3F78" w14:textId="5BD59137"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438A51D2" w14:textId="77777777" w:rsidTr="00191940">
        <w:trPr>
          <w:trHeight w:val="570"/>
        </w:trPr>
        <w:tc>
          <w:tcPr>
            <w:tcW w:w="297" w:type="pct"/>
            <w:gridSpan w:val="4"/>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BEAC94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single" w:sz="4" w:space="0" w:color="auto"/>
              <w:left w:val="nil"/>
              <w:bottom w:val="single" w:sz="4" w:space="0" w:color="auto"/>
              <w:right w:val="single" w:sz="4" w:space="0" w:color="auto"/>
            </w:tcBorders>
            <w:shd w:val="clear" w:color="000000" w:fill="FFFFFF"/>
            <w:vAlign w:val="center"/>
            <w:hideMark/>
          </w:tcPr>
          <w:p w14:paraId="09393EDB" w14:textId="1639E6E3" w:rsidR="00E32A63" w:rsidRPr="00E32A63" w:rsidRDefault="00E32A63" w:rsidP="00CF6BC9">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de </w:t>
            </w:r>
            <w:proofErr w:type="spellStart"/>
            <w:r w:rsidRPr="00E32A63">
              <w:rPr>
                <w:rFonts w:ascii="Times New Roman" w:eastAsia="Times New Roman" w:hAnsi="Times New Roman" w:cs="Times New Roman"/>
                <w:sz w:val="20"/>
                <w:szCs w:val="20"/>
                <w:lang w:val="es-ES" w:eastAsia="es-ES"/>
              </w:rPr>
              <w:t>toner</w:t>
            </w:r>
            <w:proofErr w:type="spellEnd"/>
            <w:r w:rsidRPr="00E32A63">
              <w:rPr>
                <w:rFonts w:ascii="Times New Roman" w:eastAsia="Times New Roman" w:hAnsi="Times New Roman" w:cs="Times New Roman"/>
                <w:sz w:val="20"/>
                <w:szCs w:val="20"/>
                <w:lang w:val="es-ES" w:eastAsia="es-ES"/>
              </w:rPr>
              <w:t xml:space="preserve">, para Fotocopiadora marca </w:t>
            </w:r>
            <w:proofErr w:type="spellStart"/>
            <w:r w:rsidRPr="00E32A63">
              <w:rPr>
                <w:rFonts w:ascii="Times New Roman" w:eastAsia="Times New Roman" w:hAnsi="Times New Roman" w:cs="Times New Roman"/>
                <w:sz w:val="20"/>
                <w:szCs w:val="20"/>
                <w:lang w:val="es-ES" w:eastAsia="es-ES"/>
              </w:rPr>
              <w:t>Brother</w:t>
            </w:r>
            <w:proofErr w:type="spellEnd"/>
            <w:r w:rsidRPr="00E32A63">
              <w:rPr>
                <w:rFonts w:ascii="Times New Roman" w:eastAsia="Times New Roman" w:hAnsi="Times New Roman" w:cs="Times New Roman"/>
                <w:sz w:val="20"/>
                <w:szCs w:val="20"/>
                <w:lang w:val="es-ES" w:eastAsia="es-ES"/>
              </w:rPr>
              <w:t xml:space="preserve">  MFC - 8710. </w:t>
            </w:r>
          </w:p>
        </w:tc>
        <w:tc>
          <w:tcPr>
            <w:tcW w:w="351" w:type="pct"/>
            <w:gridSpan w:val="4"/>
            <w:tcBorders>
              <w:top w:val="single" w:sz="4" w:space="0" w:color="auto"/>
              <w:left w:val="nil"/>
              <w:bottom w:val="single" w:sz="4" w:space="0" w:color="auto"/>
              <w:right w:val="single" w:sz="4" w:space="0" w:color="auto"/>
            </w:tcBorders>
            <w:shd w:val="clear" w:color="000000" w:fill="FFFFFF"/>
            <w:vAlign w:val="center"/>
            <w:hideMark/>
          </w:tcPr>
          <w:p w14:paraId="742D0DA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564" w:type="pct"/>
            <w:gridSpan w:val="4"/>
            <w:tcBorders>
              <w:top w:val="single" w:sz="4" w:space="0" w:color="auto"/>
              <w:left w:val="nil"/>
              <w:bottom w:val="single" w:sz="4" w:space="0" w:color="auto"/>
              <w:right w:val="single" w:sz="4" w:space="0" w:color="auto"/>
            </w:tcBorders>
            <w:shd w:val="clear" w:color="000000" w:fill="FFFFFF"/>
            <w:vAlign w:val="center"/>
            <w:hideMark/>
          </w:tcPr>
          <w:p w14:paraId="7F71C56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08" w:type="pct"/>
            <w:gridSpan w:val="3"/>
            <w:tcBorders>
              <w:top w:val="single" w:sz="4" w:space="0" w:color="auto"/>
              <w:left w:val="nil"/>
              <w:bottom w:val="single" w:sz="4" w:space="0" w:color="auto"/>
              <w:right w:val="single" w:sz="4" w:space="0" w:color="auto"/>
            </w:tcBorders>
            <w:shd w:val="clear" w:color="000000" w:fill="FFFFFF"/>
            <w:vAlign w:val="center"/>
            <w:hideMark/>
          </w:tcPr>
          <w:p w14:paraId="4AAF563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14FE71CA" w14:textId="77777777" w:rsidTr="00191940">
        <w:trPr>
          <w:trHeight w:val="570"/>
        </w:trPr>
        <w:tc>
          <w:tcPr>
            <w:tcW w:w="297" w:type="pct"/>
            <w:gridSpan w:val="4"/>
            <w:tcBorders>
              <w:top w:val="nil"/>
              <w:left w:val="single" w:sz="8" w:space="0" w:color="auto"/>
              <w:bottom w:val="single" w:sz="4" w:space="0" w:color="auto"/>
              <w:right w:val="single" w:sz="4" w:space="0" w:color="auto"/>
            </w:tcBorders>
            <w:shd w:val="clear" w:color="000000" w:fill="FFFFFF"/>
            <w:noWrap/>
            <w:vAlign w:val="center"/>
            <w:hideMark/>
          </w:tcPr>
          <w:p w14:paraId="2C71ABB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FD5A828" w14:textId="465B5573" w:rsidR="00E32A63" w:rsidRPr="00E32A63" w:rsidRDefault="00E32A63" w:rsidP="00CF6BC9">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de </w:t>
            </w:r>
            <w:proofErr w:type="spellStart"/>
            <w:r w:rsidRPr="00E32A63">
              <w:rPr>
                <w:rFonts w:ascii="Times New Roman" w:eastAsia="Times New Roman" w:hAnsi="Times New Roman" w:cs="Times New Roman"/>
                <w:sz w:val="20"/>
                <w:szCs w:val="20"/>
                <w:lang w:val="es-ES" w:eastAsia="es-ES"/>
              </w:rPr>
              <w:t>toner</w:t>
            </w:r>
            <w:proofErr w:type="spellEnd"/>
            <w:r w:rsidRPr="00E32A63">
              <w:rPr>
                <w:rFonts w:ascii="Times New Roman" w:eastAsia="Times New Roman" w:hAnsi="Times New Roman" w:cs="Times New Roman"/>
                <w:sz w:val="20"/>
                <w:szCs w:val="20"/>
                <w:lang w:val="es-ES" w:eastAsia="es-ES"/>
              </w:rPr>
              <w:t xml:space="preserve"> para fotocopiadora marca BROTHER DCP-8150 </w:t>
            </w:r>
            <w:proofErr w:type="spellStart"/>
            <w:r w:rsidRPr="00E32A63">
              <w:rPr>
                <w:rFonts w:ascii="Times New Roman" w:eastAsia="Times New Roman" w:hAnsi="Times New Roman" w:cs="Times New Roman"/>
                <w:sz w:val="20"/>
                <w:szCs w:val="20"/>
                <w:lang w:val="es-ES" w:eastAsia="es-ES"/>
              </w:rPr>
              <w:t>dn</w:t>
            </w:r>
            <w:proofErr w:type="spellEnd"/>
            <w:r w:rsidRPr="00E32A63">
              <w:rPr>
                <w:rFonts w:ascii="Times New Roman" w:eastAsia="Times New Roman" w:hAnsi="Times New Roman" w:cs="Times New Roman"/>
                <w:sz w:val="20"/>
                <w:szCs w:val="20"/>
                <w:lang w:val="es-ES" w:eastAsia="es-ES"/>
              </w:rPr>
              <w:t xml:space="preserve">. </w:t>
            </w:r>
          </w:p>
        </w:tc>
        <w:tc>
          <w:tcPr>
            <w:tcW w:w="351" w:type="pct"/>
            <w:gridSpan w:val="4"/>
            <w:tcBorders>
              <w:top w:val="nil"/>
              <w:left w:val="nil"/>
              <w:bottom w:val="single" w:sz="4" w:space="0" w:color="auto"/>
              <w:right w:val="single" w:sz="4" w:space="0" w:color="auto"/>
            </w:tcBorders>
            <w:shd w:val="clear" w:color="000000" w:fill="FFFFFF"/>
            <w:vAlign w:val="center"/>
            <w:hideMark/>
          </w:tcPr>
          <w:p w14:paraId="62A0D91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15</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4FB59AB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08" w:type="pct"/>
            <w:gridSpan w:val="3"/>
            <w:tcBorders>
              <w:top w:val="nil"/>
              <w:left w:val="nil"/>
              <w:bottom w:val="single" w:sz="4" w:space="0" w:color="auto"/>
              <w:right w:val="single" w:sz="4" w:space="0" w:color="auto"/>
            </w:tcBorders>
            <w:shd w:val="clear" w:color="000000" w:fill="FFFFFF"/>
            <w:vAlign w:val="center"/>
            <w:hideMark/>
          </w:tcPr>
          <w:p w14:paraId="04FDBB1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7B855267" w14:textId="77777777" w:rsidTr="00191940">
        <w:trPr>
          <w:trHeight w:val="390"/>
        </w:trPr>
        <w:tc>
          <w:tcPr>
            <w:tcW w:w="297" w:type="pct"/>
            <w:gridSpan w:val="4"/>
            <w:tcBorders>
              <w:top w:val="nil"/>
              <w:left w:val="nil"/>
              <w:bottom w:val="nil"/>
              <w:right w:val="nil"/>
            </w:tcBorders>
            <w:shd w:val="clear" w:color="000000" w:fill="FFFFFF"/>
            <w:noWrap/>
            <w:vAlign w:val="center"/>
            <w:hideMark/>
          </w:tcPr>
          <w:p w14:paraId="00601A7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17FE516E" w14:textId="77777777" w:rsid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p w14:paraId="12869C24" w14:textId="77777777" w:rsidR="00A40544" w:rsidRDefault="00A40544" w:rsidP="00E32A63">
            <w:pPr>
              <w:spacing w:after="0" w:line="240" w:lineRule="auto"/>
              <w:rPr>
                <w:rFonts w:ascii="Times New Roman" w:eastAsia="Times New Roman" w:hAnsi="Times New Roman" w:cs="Times New Roman"/>
                <w:sz w:val="20"/>
                <w:szCs w:val="20"/>
                <w:lang w:val="es-ES" w:eastAsia="es-ES"/>
              </w:rPr>
            </w:pPr>
          </w:p>
          <w:p w14:paraId="5120C6E0" w14:textId="77777777" w:rsidR="00A40544" w:rsidRDefault="00A40544" w:rsidP="00E32A63">
            <w:pPr>
              <w:spacing w:after="0" w:line="240" w:lineRule="auto"/>
              <w:rPr>
                <w:rFonts w:ascii="Times New Roman" w:eastAsia="Times New Roman" w:hAnsi="Times New Roman" w:cs="Times New Roman"/>
                <w:sz w:val="20"/>
                <w:szCs w:val="20"/>
                <w:lang w:val="es-ES" w:eastAsia="es-ES"/>
              </w:rPr>
            </w:pPr>
          </w:p>
          <w:p w14:paraId="717A693F" w14:textId="77777777" w:rsidR="00A40544" w:rsidRDefault="00A40544" w:rsidP="00E32A63">
            <w:pPr>
              <w:spacing w:after="0" w:line="240" w:lineRule="auto"/>
              <w:rPr>
                <w:rFonts w:ascii="Times New Roman" w:eastAsia="Times New Roman" w:hAnsi="Times New Roman" w:cs="Times New Roman"/>
                <w:sz w:val="20"/>
                <w:szCs w:val="20"/>
                <w:lang w:val="es-ES" w:eastAsia="es-ES"/>
              </w:rPr>
            </w:pPr>
          </w:p>
          <w:p w14:paraId="002488FB" w14:textId="77777777" w:rsidR="00A40544" w:rsidRDefault="00A40544" w:rsidP="00E32A63">
            <w:pPr>
              <w:spacing w:after="0" w:line="240" w:lineRule="auto"/>
              <w:rPr>
                <w:rFonts w:ascii="Times New Roman" w:eastAsia="Times New Roman" w:hAnsi="Times New Roman" w:cs="Times New Roman"/>
                <w:sz w:val="20"/>
                <w:szCs w:val="20"/>
                <w:lang w:val="es-ES" w:eastAsia="es-ES"/>
              </w:rPr>
            </w:pPr>
          </w:p>
          <w:p w14:paraId="14A7B8AA" w14:textId="77777777" w:rsidR="00A40544" w:rsidRDefault="00A40544" w:rsidP="00E32A63">
            <w:pPr>
              <w:spacing w:after="0" w:line="240" w:lineRule="auto"/>
              <w:rPr>
                <w:rFonts w:ascii="Times New Roman" w:eastAsia="Times New Roman" w:hAnsi="Times New Roman" w:cs="Times New Roman"/>
                <w:sz w:val="20"/>
                <w:szCs w:val="20"/>
                <w:lang w:val="es-ES" w:eastAsia="es-ES"/>
              </w:rPr>
            </w:pPr>
          </w:p>
          <w:p w14:paraId="01E41709" w14:textId="77777777" w:rsidR="00A40544" w:rsidRPr="00E32A63" w:rsidRDefault="00A40544" w:rsidP="00E32A63">
            <w:pPr>
              <w:spacing w:after="0" w:line="240" w:lineRule="auto"/>
              <w:rPr>
                <w:rFonts w:ascii="Times New Roman" w:eastAsia="Times New Roman" w:hAnsi="Times New Roman" w:cs="Times New Roman"/>
                <w:sz w:val="20"/>
                <w:szCs w:val="20"/>
                <w:lang w:val="es-ES" w:eastAsia="es-ES"/>
              </w:rPr>
            </w:pPr>
          </w:p>
        </w:tc>
        <w:tc>
          <w:tcPr>
            <w:tcW w:w="351" w:type="pct"/>
            <w:gridSpan w:val="4"/>
            <w:tcBorders>
              <w:top w:val="nil"/>
              <w:left w:val="nil"/>
              <w:bottom w:val="nil"/>
              <w:right w:val="nil"/>
            </w:tcBorders>
            <w:shd w:val="clear" w:color="000000" w:fill="FFFFFF"/>
            <w:vAlign w:val="center"/>
            <w:hideMark/>
          </w:tcPr>
          <w:p w14:paraId="2654528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4" w:type="pct"/>
            <w:gridSpan w:val="4"/>
            <w:tcBorders>
              <w:top w:val="nil"/>
              <w:left w:val="nil"/>
              <w:bottom w:val="nil"/>
              <w:right w:val="nil"/>
            </w:tcBorders>
            <w:shd w:val="clear" w:color="000000" w:fill="FFFFFF"/>
            <w:vAlign w:val="center"/>
            <w:hideMark/>
          </w:tcPr>
          <w:p w14:paraId="0BEF6F09"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408" w:type="pct"/>
            <w:gridSpan w:val="3"/>
            <w:tcBorders>
              <w:top w:val="nil"/>
              <w:left w:val="nil"/>
              <w:bottom w:val="nil"/>
              <w:right w:val="nil"/>
            </w:tcBorders>
            <w:shd w:val="clear" w:color="000000" w:fill="FFFFFF"/>
            <w:vAlign w:val="center"/>
            <w:hideMark/>
          </w:tcPr>
          <w:p w14:paraId="7B8369F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432D65E4" w14:textId="77777777" w:rsidTr="00E32A63">
        <w:trPr>
          <w:trHeight w:val="390"/>
        </w:trPr>
        <w:tc>
          <w:tcPr>
            <w:tcW w:w="5000" w:type="pct"/>
            <w:gridSpan w:val="21"/>
            <w:tcBorders>
              <w:top w:val="nil"/>
              <w:left w:val="nil"/>
              <w:bottom w:val="single" w:sz="8" w:space="0" w:color="auto"/>
              <w:right w:val="nil"/>
            </w:tcBorders>
            <w:shd w:val="clear" w:color="000000" w:fill="FFFFFF"/>
            <w:vAlign w:val="center"/>
            <w:hideMark/>
          </w:tcPr>
          <w:p w14:paraId="44B73307"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lastRenderedPageBreak/>
              <w:t>Lote N° 6: Adquisición de Tóner para LEXMARK</w:t>
            </w:r>
          </w:p>
        </w:tc>
      </w:tr>
      <w:tr w:rsidR="00E32A63" w:rsidRPr="00E32A63" w14:paraId="7BF1475E" w14:textId="77777777" w:rsidTr="00191940">
        <w:trPr>
          <w:trHeight w:val="570"/>
        </w:trPr>
        <w:tc>
          <w:tcPr>
            <w:tcW w:w="291" w:type="pct"/>
            <w:gridSpan w:val="3"/>
            <w:tcBorders>
              <w:top w:val="nil"/>
              <w:left w:val="single" w:sz="8" w:space="0" w:color="auto"/>
              <w:bottom w:val="single" w:sz="8" w:space="0" w:color="auto"/>
              <w:right w:val="single" w:sz="8" w:space="0" w:color="auto"/>
            </w:tcBorders>
            <w:shd w:val="clear" w:color="000000" w:fill="FFFFFF"/>
            <w:vAlign w:val="center"/>
            <w:hideMark/>
          </w:tcPr>
          <w:p w14:paraId="3FAAA735" w14:textId="4F18757F"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10DD6BC2" w14:textId="266E2F39"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7" w:type="pct"/>
            <w:gridSpan w:val="5"/>
            <w:tcBorders>
              <w:top w:val="nil"/>
              <w:left w:val="single" w:sz="8" w:space="0" w:color="auto"/>
              <w:bottom w:val="single" w:sz="8" w:space="0" w:color="auto"/>
              <w:right w:val="single" w:sz="8" w:space="0" w:color="auto"/>
            </w:tcBorders>
            <w:shd w:val="clear" w:color="000000" w:fill="FFFFFF"/>
            <w:vAlign w:val="center"/>
            <w:hideMark/>
          </w:tcPr>
          <w:p w14:paraId="197B9A3E" w14:textId="34DE0891"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4" w:type="pct"/>
            <w:gridSpan w:val="4"/>
            <w:tcBorders>
              <w:top w:val="nil"/>
              <w:left w:val="nil"/>
              <w:bottom w:val="single" w:sz="8" w:space="0" w:color="auto"/>
              <w:right w:val="single" w:sz="8" w:space="0" w:color="auto"/>
            </w:tcBorders>
            <w:shd w:val="clear" w:color="000000" w:fill="FFFFFF"/>
            <w:vAlign w:val="center"/>
            <w:hideMark/>
          </w:tcPr>
          <w:p w14:paraId="35D8E8CF" w14:textId="7E0A2F73"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408" w:type="pct"/>
            <w:gridSpan w:val="3"/>
            <w:tcBorders>
              <w:top w:val="nil"/>
              <w:left w:val="nil"/>
              <w:bottom w:val="single" w:sz="8" w:space="0" w:color="auto"/>
              <w:right w:val="single" w:sz="8" w:space="0" w:color="auto"/>
            </w:tcBorders>
            <w:shd w:val="clear" w:color="000000" w:fill="FFFFFF"/>
            <w:vAlign w:val="center"/>
            <w:hideMark/>
          </w:tcPr>
          <w:p w14:paraId="5D680E16" w14:textId="7E81FAD7"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266FE380" w14:textId="77777777" w:rsidTr="00191940">
        <w:trPr>
          <w:trHeight w:val="570"/>
        </w:trPr>
        <w:tc>
          <w:tcPr>
            <w:tcW w:w="291" w:type="pct"/>
            <w:gridSpan w:val="3"/>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724BD82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single" w:sz="4" w:space="0" w:color="auto"/>
              <w:left w:val="nil"/>
              <w:bottom w:val="single" w:sz="4" w:space="0" w:color="auto"/>
              <w:right w:val="single" w:sz="4" w:space="0" w:color="auto"/>
            </w:tcBorders>
            <w:shd w:val="clear" w:color="000000" w:fill="FFFFFF"/>
            <w:vAlign w:val="center"/>
            <w:hideMark/>
          </w:tcPr>
          <w:p w14:paraId="62AF7B46" w14:textId="38EA0574" w:rsidR="00E32A63" w:rsidRPr="00E32A63" w:rsidRDefault="00E32A63" w:rsidP="00CF6BC9">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Cartucho de </w:t>
            </w:r>
            <w:proofErr w:type="spellStart"/>
            <w:r w:rsidRPr="00E32A63">
              <w:rPr>
                <w:rFonts w:ascii="Times New Roman" w:eastAsia="Times New Roman" w:hAnsi="Times New Roman" w:cs="Times New Roman"/>
                <w:sz w:val="20"/>
                <w:szCs w:val="20"/>
                <w:lang w:val="es-ES" w:eastAsia="es-ES"/>
              </w:rPr>
              <w:t>toner</w:t>
            </w:r>
            <w:proofErr w:type="spellEnd"/>
            <w:r w:rsidRPr="00E32A63">
              <w:rPr>
                <w:rFonts w:ascii="Times New Roman" w:eastAsia="Times New Roman" w:hAnsi="Times New Roman" w:cs="Times New Roman"/>
                <w:sz w:val="20"/>
                <w:szCs w:val="20"/>
                <w:lang w:val="es-ES" w:eastAsia="es-ES"/>
              </w:rPr>
              <w:t xml:space="preserve">, para Impresora marca </w:t>
            </w:r>
            <w:proofErr w:type="spellStart"/>
            <w:r w:rsidRPr="00E32A63">
              <w:rPr>
                <w:rFonts w:ascii="Times New Roman" w:eastAsia="Times New Roman" w:hAnsi="Times New Roman" w:cs="Times New Roman"/>
                <w:sz w:val="20"/>
                <w:szCs w:val="20"/>
                <w:lang w:val="es-ES" w:eastAsia="es-ES"/>
              </w:rPr>
              <w:t>Lexmark</w:t>
            </w:r>
            <w:proofErr w:type="spellEnd"/>
            <w:r w:rsidRPr="00E32A63">
              <w:rPr>
                <w:rFonts w:ascii="Times New Roman" w:eastAsia="Times New Roman" w:hAnsi="Times New Roman" w:cs="Times New Roman"/>
                <w:sz w:val="20"/>
                <w:szCs w:val="20"/>
                <w:lang w:val="es-ES" w:eastAsia="es-ES"/>
              </w:rPr>
              <w:t xml:space="preserve">  MS415 </w:t>
            </w:r>
            <w:proofErr w:type="spellStart"/>
            <w:r w:rsidRPr="00E32A63">
              <w:rPr>
                <w:rFonts w:ascii="Times New Roman" w:eastAsia="Times New Roman" w:hAnsi="Times New Roman" w:cs="Times New Roman"/>
                <w:sz w:val="20"/>
                <w:szCs w:val="20"/>
                <w:lang w:val="es-ES" w:eastAsia="es-ES"/>
              </w:rPr>
              <w:t>dn</w:t>
            </w:r>
            <w:proofErr w:type="spellEnd"/>
            <w:r w:rsidRPr="00E32A63">
              <w:rPr>
                <w:rFonts w:ascii="Times New Roman" w:eastAsia="Times New Roman" w:hAnsi="Times New Roman" w:cs="Times New Roman"/>
                <w:sz w:val="20"/>
                <w:szCs w:val="20"/>
                <w:lang w:val="es-ES" w:eastAsia="es-ES"/>
              </w:rPr>
              <w:t xml:space="preserve">. con rendimiento para 10000 páginas. </w:t>
            </w:r>
          </w:p>
        </w:tc>
        <w:tc>
          <w:tcPr>
            <w:tcW w:w="357" w:type="pct"/>
            <w:gridSpan w:val="5"/>
            <w:tcBorders>
              <w:top w:val="single" w:sz="4" w:space="0" w:color="auto"/>
              <w:left w:val="nil"/>
              <w:bottom w:val="single" w:sz="4" w:space="0" w:color="auto"/>
              <w:right w:val="single" w:sz="4" w:space="0" w:color="auto"/>
            </w:tcBorders>
            <w:shd w:val="clear" w:color="000000" w:fill="FFFFFF"/>
            <w:vAlign w:val="center"/>
            <w:hideMark/>
          </w:tcPr>
          <w:p w14:paraId="01190E1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14</w:t>
            </w:r>
          </w:p>
        </w:tc>
        <w:tc>
          <w:tcPr>
            <w:tcW w:w="564" w:type="pct"/>
            <w:gridSpan w:val="4"/>
            <w:tcBorders>
              <w:top w:val="single" w:sz="4" w:space="0" w:color="auto"/>
              <w:left w:val="nil"/>
              <w:bottom w:val="single" w:sz="4" w:space="0" w:color="auto"/>
              <w:right w:val="single" w:sz="4" w:space="0" w:color="auto"/>
            </w:tcBorders>
            <w:shd w:val="clear" w:color="000000" w:fill="FFFFFF"/>
            <w:vAlign w:val="center"/>
            <w:hideMark/>
          </w:tcPr>
          <w:p w14:paraId="393D494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08" w:type="pct"/>
            <w:gridSpan w:val="3"/>
            <w:tcBorders>
              <w:top w:val="single" w:sz="4" w:space="0" w:color="auto"/>
              <w:left w:val="nil"/>
              <w:bottom w:val="single" w:sz="4" w:space="0" w:color="auto"/>
              <w:right w:val="single" w:sz="4" w:space="0" w:color="auto"/>
            </w:tcBorders>
            <w:shd w:val="clear" w:color="000000" w:fill="FFFFFF"/>
            <w:vAlign w:val="center"/>
            <w:hideMark/>
          </w:tcPr>
          <w:p w14:paraId="7F316EA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F130E55" w14:textId="77777777" w:rsidTr="00191940">
        <w:trPr>
          <w:trHeight w:val="261"/>
        </w:trPr>
        <w:tc>
          <w:tcPr>
            <w:tcW w:w="291" w:type="pct"/>
            <w:gridSpan w:val="3"/>
            <w:tcBorders>
              <w:top w:val="nil"/>
              <w:left w:val="nil"/>
              <w:bottom w:val="nil"/>
              <w:right w:val="nil"/>
            </w:tcBorders>
            <w:shd w:val="clear" w:color="000000" w:fill="FFFFFF"/>
            <w:noWrap/>
            <w:vAlign w:val="center"/>
            <w:hideMark/>
          </w:tcPr>
          <w:p w14:paraId="61219E2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61BD974F"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7" w:type="pct"/>
            <w:gridSpan w:val="5"/>
            <w:tcBorders>
              <w:top w:val="nil"/>
              <w:left w:val="nil"/>
              <w:bottom w:val="nil"/>
              <w:right w:val="nil"/>
            </w:tcBorders>
            <w:shd w:val="clear" w:color="000000" w:fill="FFFFFF"/>
            <w:vAlign w:val="center"/>
            <w:hideMark/>
          </w:tcPr>
          <w:p w14:paraId="41629AA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4" w:type="pct"/>
            <w:gridSpan w:val="4"/>
            <w:tcBorders>
              <w:top w:val="nil"/>
              <w:left w:val="nil"/>
              <w:bottom w:val="nil"/>
              <w:right w:val="nil"/>
            </w:tcBorders>
            <w:shd w:val="clear" w:color="000000" w:fill="FFFFFF"/>
            <w:vAlign w:val="center"/>
            <w:hideMark/>
          </w:tcPr>
          <w:p w14:paraId="7ED4A4A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408" w:type="pct"/>
            <w:gridSpan w:val="3"/>
            <w:tcBorders>
              <w:top w:val="nil"/>
              <w:left w:val="nil"/>
              <w:bottom w:val="nil"/>
              <w:right w:val="nil"/>
            </w:tcBorders>
            <w:shd w:val="clear" w:color="000000" w:fill="FFFFFF"/>
            <w:vAlign w:val="center"/>
            <w:hideMark/>
          </w:tcPr>
          <w:p w14:paraId="3EBE8C2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34D3B0C1" w14:textId="77777777" w:rsidTr="00E32A63">
        <w:trPr>
          <w:trHeight w:val="375"/>
        </w:trPr>
        <w:tc>
          <w:tcPr>
            <w:tcW w:w="5000" w:type="pct"/>
            <w:gridSpan w:val="21"/>
            <w:tcBorders>
              <w:top w:val="nil"/>
              <w:left w:val="nil"/>
              <w:bottom w:val="single" w:sz="8" w:space="0" w:color="auto"/>
              <w:right w:val="nil"/>
            </w:tcBorders>
            <w:shd w:val="clear" w:color="000000" w:fill="FFFFFF"/>
            <w:vAlign w:val="center"/>
            <w:hideMark/>
          </w:tcPr>
          <w:p w14:paraId="091990C6"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Lote N° 7 : Adquisición de Tóner para SHARP</w:t>
            </w:r>
          </w:p>
        </w:tc>
      </w:tr>
      <w:tr w:rsidR="00E32A63" w:rsidRPr="00E32A63" w14:paraId="7B840C0D" w14:textId="77777777" w:rsidTr="00191940">
        <w:trPr>
          <w:trHeight w:val="570"/>
        </w:trPr>
        <w:tc>
          <w:tcPr>
            <w:tcW w:w="287" w:type="pct"/>
            <w:gridSpan w:val="2"/>
            <w:tcBorders>
              <w:top w:val="nil"/>
              <w:left w:val="single" w:sz="8" w:space="0" w:color="auto"/>
              <w:bottom w:val="single" w:sz="8" w:space="0" w:color="auto"/>
              <w:right w:val="single" w:sz="8" w:space="0" w:color="auto"/>
            </w:tcBorders>
            <w:shd w:val="clear" w:color="000000" w:fill="FFFFFF"/>
            <w:vAlign w:val="center"/>
            <w:hideMark/>
          </w:tcPr>
          <w:p w14:paraId="3830B820" w14:textId="020E183F"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40147F90" w14:textId="263B8500"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1" w:type="pct"/>
            <w:gridSpan w:val="5"/>
            <w:tcBorders>
              <w:top w:val="nil"/>
              <w:left w:val="single" w:sz="8" w:space="0" w:color="auto"/>
              <w:bottom w:val="single" w:sz="8" w:space="0" w:color="auto"/>
              <w:right w:val="single" w:sz="8" w:space="0" w:color="auto"/>
            </w:tcBorders>
            <w:shd w:val="clear" w:color="000000" w:fill="FFFFFF"/>
            <w:vAlign w:val="center"/>
            <w:hideMark/>
          </w:tcPr>
          <w:p w14:paraId="6D6E8C47" w14:textId="030984AF"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4" w:type="pct"/>
            <w:gridSpan w:val="4"/>
            <w:tcBorders>
              <w:top w:val="nil"/>
              <w:left w:val="nil"/>
              <w:bottom w:val="single" w:sz="8" w:space="0" w:color="auto"/>
              <w:right w:val="single" w:sz="8" w:space="0" w:color="auto"/>
            </w:tcBorders>
            <w:shd w:val="clear" w:color="000000" w:fill="FFFFFF"/>
            <w:vAlign w:val="center"/>
            <w:hideMark/>
          </w:tcPr>
          <w:p w14:paraId="45087F3F" w14:textId="25C33096"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418" w:type="pct"/>
            <w:gridSpan w:val="4"/>
            <w:tcBorders>
              <w:top w:val="nil"/>
              <w:left w:val="nil"/>
              <w:bottom w:val="single" w:sz="8" w:space="0" w:color="auto"/>
              <w:right w:val="single" w:sz="8" w:space="0" w:color="auto"/>
            </w:tcBorders>
            <w:shd w:val="clear" w:color="000000" w:fill="FFFFFF"/>
            <w:vAlign w:val="center"/>
            <w:hideMark/>
          </w:tcPr>
          <w:p w14:paraId="72066CAD" w14:textId="43ECFB83"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431BD60E" w14:textId="77777777" w:rsidTr="00191940">
        <w:trPr>
          <w:trHeight w:val="570"/>
        </w:trPr>
        <w:tc>
          <w:tcPr>
            <w:tcW w:w="287" w:type="pct"/>
            <w:gridSpan w:val="2"/>
            <w:tcBorders>
              <w:top w:val="nil"/>
              <w:left w:val="single" w:sz="8" w:space="0" w:color="auto"/>
              <w:bottom w:val="single" w:sz="4" w:space="0" w:color="auto"/>
              <w:right w:val="single" w:sz="4" w:space="0" w:color="auto"/>
            </w:tcBorders>
            <w:shd w:val="clear" w:color="000000" w:fill="FFFFFF"/>
            <w:noWrap/>
            <w:vAlign w:val="center"/>
            <w:hideMark/>
          </w:tcPr>
          <w:p w14:paraId="13CF3B7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10284D79" w14:textId="20F1BB48"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Cartu</w:t>
            </w:r>
            <w:r w:rsidR="00CF6BC9">
              <w:rPr>
                <w:rFonts w:ascii="Times New Roman" w:eastAsia="Times New Roman" w:hAnsi="Times New Roman" w:cs="Times New Roman"/>
                <w:sz w:val="20"/>
                <w:szCs w:val="20"/>
                <w:lang w:val="es-ES" w:eastAsia="es-ES"/>
              </w:rPr>
              <w:t>cho de tóner para Fotocopiadora</w:t>
            </w:r>
            <w:r w:rsidRPr="00E32A63">
              <w:rPr>
                <w:rFonts w:ascii="Times New Roman" w:eastAsia="Times New Roman" w:hAnsi="Times New Roman" w:cs="Times New Roman"/>
                <w:sz w:val="20"/>
                <w:szCs w:val="20"/>
                <w:lang w:val="es-ES" w:eastAsia="es-ES"/>
              </w:rPr>
              <w:t xml:space="preserve"> marca Sharp 1641CSx600 GRP.</w:t>
            </w:r>
          </w:p>
        </w:tc>
        <w:tc>
          <w:tcPr>
            <w:tcW w:w="351" w:type="pct"/>
            <w:gridSpan w:val="5"/>
            <w:tcBorders>
              <w:top w:val="nil"/>
              <w:left w:val="nil"/>
              <w:bottom w:val="single" w:sz="4" w:space="0" w:color="auto"/>
              <w:right w:val="single" w:sz="4" w:space="0" w:color="auto"/>
            </w:tcBorders>
            <w:shd w:val="clear" w:color="000000" w:fill="FFFFFF"/>
            <w:vAlign w:val="center"/>
            <w:hideMark/>
          </w:tcPr>
          <w:p w14:paraId="7530D24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10</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6CFEE36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0966AD8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35783233" w14:textId="77777777" w:rsidTr="00191940">
        <w:trPr>
          <w:trHeight w:val="110"/>
        </w:trPr>
        <w:tc>
          <w:tcPr>
            <w:tcW w:w="287" w:type="pct"/>
            <w:gridSpan w:val="2"/>
            <w:tcBorders>
              <w:top w:val="nil"/>
              <w:left w:val="nil"/>
              <w:bottom w:val="nil"/>
              <w:right w:val="nil"/>
            </w:tcBorders>
            <w:shd w:val="clear" w:color="000000" w:fill="FFFFFF"/>
            <w:noWrap/>
            <w:vAlign w:val="center"/>
            <w:hideMark/>
          </w:tcPr>
          <w:p w14:paraId="1DEFB1E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381" w:type="pct"/>
            <w:gridSpan w:val="6"/>
            <w:tcBorders>
              <w:top w:val="nil"/>
              <w:left w:val="nil"/>
              <w:bottom w:val="nil"/>
              <w:right w:val="nil"/>
            </w:tcBorders>
            <w:shd w:val="clear" w:color="000000" w:fill="FFFFFF"/>
            <w:vAlign w:val="center"/>
            <w:hideMark/>
          </w:tcPr>
          <w:p w14:paraId="0F88A417"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351" w:type="pct"/>
            <w:gridSpan w:val="5"/>
            <w:tcBorders>
              <w:top w:val="nil"/>
              <w:left w:val="nil"/>
              <w:bottom w:val="nil"/>
              <w:right w:val="nil"/>
            </w:tcBorders>
            <w:shd w:val="clear" w:color="000000" w:fill="FFFFFF"/>
            <w:vAlign w:val="center"/>
            <w:hideMark/>
          </w:tcPr>
          <w:p w14:paraId="080BD08A"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564" w:type="pct"/>
            <w:gridSpan w:val="4"/>
            <w:tcBorders>
              <w:top w:val="nil"/>
              <w:left w:val="nil"/>
              <w:bottom w:val="nil"/>
              <w:right w:val="nil"/>
            </w:tcBorders>
            <w:shd w:val="clear" w:color="000000" w:fill="FFFFFF"/>
            <w:vAlign w:val="center"/>
            <w:hideMark/>
          </w:tcPr>
          <w:p w14:paraId="484BEADD"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c>
          <w:tcPr>
            <w:tcW w:w="418" w:type="pct"/>
            <w:gridSpan w:val="4"/>
            <w:tcBorders>
              <w:top w:val="nil"/>
              <w:left w:val="nil"/>
              <w:bottom w:val="nil"/>
              <w:right w:val="nil"/>
            </w:tcBorders>
            <w:shd w:val="clear" w:color="000000" w:fill="FFFFFF"/>
            <w:vAlign w:val="center"/>
            <w:hideMark/>
          </w:tcPr>
          <w:p w14:paraId="237E0AF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w:t>
            </w:r>
          </w:p>
        </w:tc>
      </w:tr>
      <w:tr w:rsidR="00E32A63" w:rsidRPr="00E32A63" w14:paraId="017E9BDA" w14:textId="77777777" w:rsidTr="00E32A63">
        <w:trPr>
          <w:trHeight w:val="345"/>
        </w:trPr>
        <w:tc>
          <w:tcPr>
            <w:tcW w:w="5000" w:type="pct"/>
            <w:gridSpan w:val="21"/>
            <w:tcBorders>
              <w:top w:val="nil"/>
              <w:left w:val="nil"/>
              <w:bottom w:val="single" w:sz="8" w:space="0" w:color="auto"/>
              <w:right w:val="nil"/>
            </w:tcBorders>
            <w:shd w:val="clear" w:color="000000" w:fill="FFFFFF"/>
            <w:vAlign w:val="center"/>
            <w:hideMark/>
          </w:tcPr>
          <w:p w14:paraId="5F2AA165" w14:textId="77777777" w:rsidR="00E32A63" w:rsidRPr="00E32A63" w:rsidRDefault="00E32A63" w:rsidP="00E32A63">
            <w:pPr>
              <w:spacing w:after="0" w:line="240" w:lineRule="auto"/>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Lote N° 8 : Adquisición de Recarga Varios</w:t>
            </w:r>
          </w:p>
        </w:tc>
      </w:tr>
      <w:tr w:rsidR="00E32A63" w:rsidRPr="00E32A63" w14:paraId="4C0FA3DE" w14:textId="77777777" w:rsidTr="00191940">
        <w:trPr>
          <w:trHeight w:val="570"/>
        </w:trPr>
        <w:tc>
          <w:tcPr>
            <w:tcW w:w="283" w:type="pct"/>
            <w:tcBorders>
              <w:top w:val="nil"/>
              <w:left w:val="single" w:sz="8" w:space="0" w:color="auto"/>
              <w:bottom w:val="single" w:sz="8" w:space="0" w:color="auto"/>
              <w:right w:val="single" w:sz="8" w:space="0" w:color="auto"/>
            </w:tcBorders>
            <w:shd w:val="clear" w:color="000000" w:fill="FFFFFF"/>
            <w:vAlign w:val="center"/>
            <w:hideMark/>
          </w:tcPr>
          <w:p w14:paraId="712DACD8" w14:textId="275FC9ED"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Ítems</w:t>
            </w:r>
          </w:p>
        </w:tc>
        <w:tc>
          <w:tcPr>
            <w:tcW w:w="3381" w:type="pct"/>
            <w:gridSpan w:val="6"/>
            <w:tcBorders>
              <w:top w:val="nil"/>
              <w:left w:val="nil"/>
              <w:bottom w:val="single" w:sz="8" w:space="0" w:color="auto"/>
              <w:right w:val="nil"/>
            </w:tcBorders>
            <w:shd w:val="clear" w:color="000000" w:fill="FFFFFF"/>
            <w:vAlign w:val="center"/>
            <w:hideMark/>
          </w:tcPr>
          <w:p w14:paraId="004CD296" w14:textId="77777777"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Descripción del Bien</w:t>
            </w:r>
          </w:p>
        </w:tc>
        <w:tc>
          <w:tcPr>
            <w:tcW w:w="355" w:type="pct"/>
            <w:gridSpan w:val="6"/>
            <w:tcBorders>
              <w:top w:val="nil"/>
              <w:left w:val="single" w:sz="8" w:space="0" w:color="auto"/>
              <w:bottom w:val="single" w:sz="8" w:space="0" w:color="auto"/>
              <w:right w:val="single" w:sz="8" w:space="0" w:color="auto"/>
            </w:tcBorders>
            <w:shd w:val="clear" w:color="000000" w:fill="FFFFFF"/>
            <w:vAlign w:val="center"/>
            <w:hideMark/>
          </w:tcPr>
          <w:p w14:paraId="1E3763BD" w14:textId="77777777"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Cantidad</w:t>
            </w:r>
          </w:p>
        </w:tc>
        <w:tc>
          <w:tcPr>
            <w:tcW w:w="564" w:type="pct"/>
            <w:gridSpan w:val="4"/>
            <w:tcBorders>
              <w:top w:val="nil"/>
              <w:left w:val="nil"/>
              <w:bottom w:val="single" w:sz="8" w:space="0" w:color="auto"/>
              <w:right w:val="single" w:sz="8" w:space="0" w:color="auto"/>
            </w:tcBorders>
            <w:shd w:val="clear" w:color="000000" w:fill="FFFFFF"/>
            <w:vAlign w:val="center"/>
            <w:hideMark/>
          </w:tcPr>
          <w:p w14:paraId="4DFA19AF" w14:textId="77777777"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Unidad de Medida</w:t>
            </w:r>
          </w:p>
        </w:tc>
        <w:tc>
          <w:tcPr>
            <w:tcW w:w="418" w:type="pct"/>
            <w:gridSpan w:val="4"/>
            <w:tcBorders>
              <w:top w:val="nil"/>
              <w:left w:val="nil"/>
              <w:bottom w:val="single" w:sz="8" w:space="0" w:color="auto"/>
              <w:right w:val="single" w:sz="8" w:space="0" w:color="auto"/>
            </w:tcBorders>
            <w:shd w:val="clear" w:color="000000" w:fill="FFFFFF"/>
            <w:vAlign w:val="center"/>
            <w:hideMark/>
          </w:tcPr>
          <w:p w14:paraId="0EB83681" w14:textId="0F152A9D" w:rsidR="00E32A63" w:rsidRPr="00E32A63" w:rsidRDefault="00E32A63" w:rsidP="00E32A63">
            <w:pPr>
              <w:spacing w:after="0" w:line="240" w:lineRule="auto"/>
              <w:jc w:val="center"/>
              <w:rPr>
                <w:rFonts w:ascii="Times New Roman" w:eastAsia="Times New Roman" w:hAnsi="Times New Roman" w:cs="Times New Roman"/>
                <w:b/>
                <w:bCs/>
                <w:sz w:val="20"/>
                <w:szCs w:val="20"/>
                <w:lang w:val="es-ES" w:eastAsia="es-ES"/>
              </w:rPr>
            </w:pPr>
            <w:r w:rsidRPr="00E32A63">
              <w:rPr>
                <w:rFonts w:ascii="Times New Roman" w:eastAsia="Times New Roman" w:hAnsi="Times New Roman" w:cs="Times New Roman"/>
                <w:b/>
                <w:bCs/>
                <w:sz w:val="20"/>
                <w:szCs w:val="20"/>
                <w:lang w:val="es-ES" w:eastAsia="es-ES"/>
              </w:rPr>
              <w:t>Presentación</w:t>
            </w:r>
          </w:p>
        </w:tc>
      </w:tr>
      <w:tr w:rsidR="00E32A63" w:rsidRPr="00E32A63" w14:paraId="320731A5"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0F0E4D8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1</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32C1BBCB"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Tinta para recarga de cartucho en envase de 1 litro color amarillo (</w:t>
            </w:r>
            <w:proofErr w:type="spellStart"/>
            <w:r w:rsidRPr="00E32A63">
              <w:rPr>
                <w:rFonts w:ascii="Times New Roman" w:eastAsia="Times New Roman" w:hAnsi="Times New Roman" w:cs="Times New Roman"/>
                <w:sz w:val="20"/>
                <w:szCs w:val="20"/>
                <w:lang w:val="es-ES" w:eastAsia="es-ES"/>
              </w:rPr>
              <w:t>yellow</w:t>
            </w:r>
            <w:proofErr w:type="spellEnd"/>
            <w:r w:rsidRPr="00E32A63">
              <w:rPr>
                <w:rFonts w:ascii="Times New Roman" w:eastAsia="Times New Roman" w:hAnsi="Times New Roman" w:cs="Times New Roman"/>
                <w:sz w:val="20"/>
                <w:szCs w:val="20"/>
                <w:lang w:val="es-ES" w:eastAsia="es-ES"/>
              </w:rPr>
              <w:t xml:space="preserve">). </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4D4E1C9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564" w:type="pct"/>
            <w:gridSpan w:val="4"/>
            <w:tcBorders>
              <w:top w:val="single" w:sz="4" w:space="0" w:color="auto"/>
              <w:left w:val="nil"/>
              <w:bottom w:val="single" w:sz="4" w:space="0" w:color="auto"/>
              <w:right w:val="single" w:sz="4" w:space="0" w:color="auto"/>
            </w:tcBorders>
            <w:shd w:val="clear" w:color="000000" w:fill="FFFFFF"/>
            <w:vAlign w:val="center"/>
            <w:hideMark/>
          </w:tcPr>
          <w:p w14:paraId="48AC598C"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single" w:sz="4" w:space="0" w:color="auto"/>
              <w:left w:val="nil"/>
              <w:bottom w:val="single" w:sz="4" w:space="0" w:color="auto"/>
              <w:right w:val="single" w:sz="4" w:space="0" w:color="auto"/>
            </w:tcBorders>
            <w:shd w:val="clear" w:color="000000" w:fill="FFFFFF"/>
            <w:vAlign w:val="center"/>
            <w:hideMark/>
          </w:tcPr>
          <w:p w14:paraId="16F437A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22B979CA"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5908611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2</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318129D0"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Tinta para recarga de cartucho en envase de 1 litro color azul (</w:t>
            </w:r>
            <w:proofErr w:type="spellStart"/>
            <w:r w:rsidRPr="00E32A63">
              <w:rPr>
                <w:rFonts w:ascii="Times New Roman" w:eastAsia="Times New Roman" w:hAnsi="Times New Roman" w:cs="Times New Roman"/>
                <w:sz w:val="20"/>
                <w:szCs w:val="20"/>
                <w:lang w:val="es-ES" w:eastAsia="es-ES"/>
              </w:rPr>
              <w:t>cyan</w:t>
            </w:r>
            <w:proofErr w:type="spellEnd"/>
            <w:r w:rsidRPr="00E32A63">
              <w:rPr>
                <w:rFonts w:ascii="Times New Roman" w:eastAsia="Times New Roman" w:hAnsi="Times New Roman" w:cs="Times New Roman"/>
                <w:sz w:val="20"/>
                <w:szCs w:val="20"/>
                <w:lang w:val="es-ES" w:eastAsia="es-ES"/>
              </w:rPr>
              <w:t xml:space="preserve">). </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432DD97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50FCA05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069F277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65596D99"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4081FC6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3</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55BC8981"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Tinta para recarga de cartucho en envase de 1 litro color rojo (magenta). </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3CF3F966"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76B3883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607E38E4"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3E0387B9"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32CE809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4</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3727096D"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 xml:space="preserve"> Tinta para recarga de cartucho en envase de 1 litro color negro (</w:t>
            </w:r>
            <w:proofErr w:type="spellStart"/>
            <w:r w:rsidRPr="00E32A63">
              <w:rPr>
                <w:rFonts w:ascii="Times New Roman" w:eastAsia="Times New Roman" w:hAnsi="Times New Roman" w:cs="Times New Roman"/>
                <w:sz w:val="20"/>
                <w:szCs w:val="20"/>
                <w:lang w:val="es-ES" w:eastAsia="es-ES"/>
              </w:rPr>
              <w:t>black</w:t>
            </w:r>
            <w:proofErr w:type="spellEnd"/>
            <w:r w:rsidRPr="00E32A63">
              <w:rPr>
                <w:rFonts w:ascii="Times New Roman" w:eastAsia="Times New Roman" w:hAnsi="Times New Roman" w:cs="Times New Roman"/>
                <w:sz w:val="20"/>
                <w:szCs w:val="20"/>
                <w:lang w:val="es-ES" w:eastAsia="es-ES"/>
              </w:rPr>
              <w:t xml:space="preserve">). </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6FA170C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8</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1F6FE4B3"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22A5643F"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43599129"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287A9EF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5</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0330827C"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Kit para recarga de tinta, en colores.</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770A76FB"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9</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67837445"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39105A00"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r w:rsidR="00E32A63" w:rsidRPr="00E32A63" w14:paraId="0CEB151A" w14:textId="77777777" w:rsidTr="00191940">
        <w:trPr>
          <w:trHeight w:val="570"/>
        </w:trPr>
        <w:tc>
          <w:tcPr>
            <w:tcW w:w="283" w:type="pct"/>
            <w:tcBorders>
              <w:top w:val="nil"/>
              <w:left w:val="single" w:sz="8" w:space="0" w:color="auto"/>
              <w:bottom w:val="single" w:sz="4" w:space="0" w:color="auto"/>
              <w:right w:val="single" w:sz="4" w:space="0" w:color="auto"/>
            </w:tcBorders>
            <w:shd w:val="clear" w:color="000000" w:fill="FFFFFF"/>
            <w:noWrap/>
            <w:vAlign w:val="center"/>
            <w:hideMark/>
          </w:tcPr>
          <w:p w14:paraId="5E229F98"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6</w:t>
            </w:r>
          </w:p>
        </w:tc>
        <w:tc>
          <w:tcPr>
            <w:tcW w:w="3381" w:type="pct"/>
            <w:gridSpan w:val="6"/>
            <w:tcBorders>
              <w:top w:val="nil"/>
              <w:left w:val="nil"/>
              <w:bottom w:val="single" w:sz="4" w:space="0" w:color="auto"/>
              <w:right w:val="single" w:sz="4" w:space="0" w:color="auto"/>
            </w:tcBorders>
            <w:shd w:val="clear" w:color="000000" w:fill="FFFFFF"/>
            <w:vAlign w:val="center"/>
            <w:hideMark/>
          </w:tcPr>
          <w:p w14:paraId="715171EB" w14:textId="77777777" w:rsidR="00E32A63" w:rsidRPr="00E32A63" w:rsidRDefault="00E32A63" w:rsidP="00E32A63">
            <w:pPr>
              <w:spacing w:after="0" w:line="240" w:lineRule="auto"/>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Kit para recarga de tinta, color negro.</w:t>
            </w:r>
          </w:p>
        </w:tc>
        <w:tc>
          <w:tcPr>
            <w:tcW w:w="355" w:type="pct"/>
            <w:gridSpan w:val="6"/>
            <w:tcBorders>
              <w:top w:val="nil"/>
              <w:left w:val="nil"/>
              <w:bottom w:val="single" w:sz="4" w:space="0" w:color="auto"/>
              <w:right w:val="single" w:sz="4" w:space="0" w:color="auto"/>
            </w:tcBorders>
            <w:shd w:val="clear" w:color="000000" w:fill="FFFFFF"/>
            <w:vAlign w:val="center"/>
            <w:hideMark/>
          </w:tcPr>
          <w:p w14:paraId="5C8C2D32"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9</w:t>
            </w:r>
          </w:p>
        </w:tc>
        <w:tc>
          <w:tcPr>
            <w:tcW w:w="564" w:type="pct"/>
            <w:gridSpan w:val="4"/>
            <w:tcBorders>
              <w:top w:val="nil"/>
              <w:left w:val="nil"/>
              <w:bottom w:val="single" w:sz="4" w:space="0" w:color="auto"/>
              <w:right w:val="single" w:sz="4" w:space="0" w:color="auto"/>
            </w:tcBorders>
            <w:shd w:val="clear" w:color="000000" w:fill="FFFFFF"/>
            <w:vAlign w:val="center"/>
            <w:hideMark/>
          </w:tcPr>
          <w:p w14:paraId="08AEB581"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c>
          <w:tcPr>
            <w:tcW w:w="418" w:type="pct"/>
            <w:gridSpan w:val="4"/>
            <w:tcBorders>
              <w:top w:val="nil"/>
              <w:left w:val="nil"/>
              <w:bottom w:val="single" w:sz="4" w:space="0" w:color="auto"/>
              <w:right w:val="single" w:sz="4" w:space="0" w:color="auto"/>
            </w:tcBorders>
            <w:shd w:val="clear" w:color="000000" w:fill="FFFFFF"/>
            <w:vAlign w:val="center"/>
            <w:hideMark/>
          </w:tcPr>
          <w:p w14:paraId="3175BD47" w14:textId="77777777" w:rsidR="00E32A63" w:rsidRPr="00E32A63" w:rsidRDefault="00E32A63" w:rsidP="00E32A63">
            <w:pPr>
              <w:spacing w:after="0" w:line="240" w:lineRule="auto"/>
              <w:jc w:val="center"/>
              <w:rPr>
                <w:rFonts w:ascii="Times New Roman" w:eastAsia="Times New Roman" w:hAnsi="Times New Roman" w:cs="Times New Roman"/>
                <w:sz w:val="20"/>
                <w:szCs w:val="20"/>
                <w:lang w:val="es-ES" w:eastAsia="es-ES"/>
              </w:rPr>
            </w:pPr>
            <w:r w:rsidRPr="00E32A63">
              <w:rPr>
                <w:rFonts w:ascii="Times New Roman" w:eastAsia="Times New Roman" w:hAnsi="Times New Roman" w:cs="Times New Roman"/>
                <w:sz w:val="20"/>
                <w:szCs w:val="20"/>
                <w:lang w:val="es-ES" w:eastAsia="es-ES"/>
              </w:rPr>
              <w:t>Unidad</w:t>
            </w:r>
          </w:p>
        </w:tc>
      </w:tr>
    </w:tbl>
    <w:p w14:paraId="25A87EC1" w14:textId="53E2F477" w:rsidR="00356C86" w:rsidRPr="00356C86" w:rsidRDefault="00356C86" w:rsidP="00191940">
      <w:pPr>
        <w:widowControl w:val="0"/>
        <w:tabs>
          <w:tab w:val="left" w:pos="851"/>
          <w:tab w:val="num" w:pos="1134"/>
        </w:tabs>
        <w:adjustRightInd w:val="0"/>
        <w:spacing w:after="0" w:line="240" w:lineRule="auto"/>
        <w:jc w:val="both"/>
        <w:textAlignment w:val="baseline"/>
        <w:rPr>
          <w:rFonts w:ascii="Times New Roman" w:eastAsia="Times New Roman" w:hAnsi="Times New Roman" w:cs="Times New Roman"/>
          <w:b/>
          <w:sz w:val="26"/>
          <w:szCs w:val="26"/>
          <w:lang w:val="es-ES"/>
        </w:rPr>
      </w:pPr>
      <w:r w:rsidRPr="00356C86">
        <w:rPr>
          <w:rFonts w:ascii="Times New Roman" w:eastAsia="Times New Roman" w:hAnsi="Times New Roman" w:cs="Times New Roman"/>
          <w:b/>
          <w:sz w:val="26"/>
          <w:szCs w:val="26"/>
          <w:lang w:val="es-ES"/>
        </w:rPr>
        <w:t xml:space="preserve">El Oferente podrá ofertar </w:t>
      </w:r>
      <w:r w:rsidR="00191940">
        <w:rPr>
          <w:rFonts w:ascii="Times New Roman" w:eastAsia="Times New Roman" w:hAnsi="Times New Roman" w:cs="Times New Roman"/>
          <w:b/>
          <w:sz w:val="26"/>
          <w:szCs w:val="26"/>
          <w:lang w:val="es-ES"/>
        </w:rPr>
        <w:t xml:space="preserve">solo </w:t>
      </w:r>
      <w:r w:rsidRPr="00356C86">
        <w:rPr>
          <w:rFonts w:ascii="Times New Roman" w:eastAsia="Times New Roman" w:hAnsi="Times New Roman" w:cs="Times New Roman"/>
          <w:b/>
          <w:sz w:val="26"/>
          <w:szCs w:val="26"/>
          <w:lang w:val="es-ES"/>
        </w:rPr>
        <w:t xml:space="preserve">Cartuchos </w:t>
      </w:r>
      <w:r w:rsidR="00191940">
        <w:rPr>
          <w:rFonts w:ascii="Times New Roman" w:eastAsia="Times New Roman" w:hAnsi="Times New Roman" w:cs="Times New Roman"/>
          <w:b/>
          <w:sz w:val="26"/>
          <w:szCs w:val="26"/>
          <w:lang w:val="es-ES"/>
        </w:rPr>
        <w:t>Nuevos O</w:t>
      </w:r>
      <w:r w:rsidR="00191940" w:rsidRPr="00356C86">
        <w:rPr>
          <w:rFonts w:ascii="Times New Roman" w:eastAsia="Times New Roman" w:hAnsi="Times New Roman" w:cs="Times New Roman"/>
          <w:b/>
          <w:sz w:val="26"/>
          <w:szCs w:val="26"/>
          <w:lang w:val="es-ES"/>
        </w:rPr>
        <w:t xml:space="preserve">riginales </w:t>
      </w:r>
      <w:r w:rsidR="00191940">
        <w:rPr>
          <w:rFonts w:ascii="Times New Roman" w:eastAsia="Times New Roman" w:hAnsi="Times New Roman" w:cs="Times New Roman"/>
          <w:b/>
          <w:sz w:val="26"/>
          <w:szCs w:val="26"/>
          <w:lang w:val="es-ES"/>
        </w:rPr>
        <w:t xml:space="preserve">o </w:t>
      </w:r>
      <w:r w:rsidR="00191940" w:rsidRPr="00356C86">
        <w:rPr>
          <w:rFonts w:ascii="Times New Roman" w:eastAsia="Times New Roman" w:hAnsi="Times New Roman" w:cs="Times New Roman"/>
          <w:b/>
          <w:sz w:val="26"/>
          <w:szCs w:val="26"/>
          <w:lang w:val="es-ES"/>
        </w:rPr>
        <w:t xml:space="preserve">Cartuchos </w:t>
      </w:r>
      <w:r w:rsidR="00191940">
        <w:rPr>
          <w:rFonts w:ascii="Times New Roman" w:eastAsia="Times New Roman" w:hAnsi="Times New Roman" w:cs="Times New Roman"/>
          <w:b/>
          <w:sz w:val="26"/>
          <w:szCs w:val="26"/>
          <w:lang w:val="es-ES"/>
        </w:rPr>
        <w:t xml:space="preserve">Nuevos </w:t>
      </w:r>
      <w:r w:rsidRPr="00356C86">
        <w:rPr>
          <w:rFonts w:ascii="Times New Roman" w:eastAsia="Times New Roman" w:hAnsi="Times New Roman" w:cs="Times New Roman"/>
          <w:b/>
          <w:sz w:val="26"/>
          <w:szCs w:val="26"/>
          <w:lang w:val="es-ES"/>
        </w:rPr>
        <w:t>Compatibles con la Marca d</w:t>
      </w:r>
      <w:r w:rsidR="00191940">
        <w:rPr>
          <w:rFonts w:ascii="Times New Roman" w:eastAsia="Times New Roman" w:hAnsi="Times New Roman" w:cs="Times New Roman"/>
          <w:b/>
          <w:sz w:val="26"/>
          <w:szCs w:val="26"/>
          <w:lang w:val="es-ES"/>
        </w:rPr>
        <w:t>e las Impresoras/fotocopiadoras</w:t>
      </w:r>
      <w:r w:rsidRPr="00356C86">
        <w:rPr>
          <w:rFonts w:ascii="Times New Roman" w:eastAsia="Times New Roman" w:hAnsi="Times New Roman" w:cs="Times New Roman"/>
          <w:b/>
          <w:sz w:val="26"/>
          <w:szCs w:val="26"/>
          <w:lang w:val="es-ES"/>
        </w:rPr>
        <w:t xml:space="preserve">, no recargados ni </w:t>
      </w:r>
      <w:r w:rsidR="00191940" w:rsidRPr="00356C86">
        <w:rPr>
          <w:rFonts w:ascii="Times New Roman" w:eastAsia="Times New Roman" w:hAnsi="Times New Roman" w:cs="Times New Roman"/>
          <w:b/>
          <w:sz w:val="26"/>
          <w:szCs w:val="26"/>
          <w:lang w:val="es-ES"/>
        </w:rPr>
        <w:t>re manufacturados</w:t>
      </w:r>
    </w:p>
    <w:p w14:paraId="31B0D361" w14:textId="77777777" w:rsidR="00356C86" w:rsidRPr="00191940" w:rsidRDefault="00356C86" w:rsidP="00E0302C">
      <w:pPr>
        <w:pStyle w:val="SectionVIHeader"/>
        <w:spacing w:before="0" w:after="0" w:line="360" w:lineRule="auto"/>
        <w:jc w:val="left"/>
        <w:rPr>
          <w:rFonts w:ascii="Arial" w:hAnsi="Arial" w:cs="Arial"/>
          <w:b w:val="0"/>
          <w:bCs w:val="0"/>
          <w:sz w:val="10"/>
          <w:szCs w:val="10"/>
          <w:u w:val="single"/>
          <w:lang w:val="es-ES"/>
        </w:rPr>
      </w:pPr>
    </w:p>
    <w:p w14:paraId="46068A3B" w14:textId="4031CDC4" w:rsidR="00A40544"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79BAE7B3" w14:textId="10A44063" w:rsidR="00A37668" w:rsidRDefault="00A37668" w:rsidP="00E0302C">
      <w:pPr>
        <w:pStyle w:val="SectionVIHeader"/>
        <w:spacing w:before="0" w:after="0" w:line="360" w:lineRule="auto"/>
        <w:jc w:val="left"/>
        <w:rPr>
          <w:sz w:val="24"/>
          <w:szCs w:val="24"/>
          <w:lang w:val="es-ES"/>
        </w:rPr>
      </w:pPr>
      <w:r w:rsidRPr="00E5796B">
        <w:rPr>
          <w:bCs w:val="0"/>
          <w:sz w:val="24"/>
          <w:szCs w:val="24"/>
          <w:highlight w:val="yellow"/>
          <w:lang w:val="es-ES"/>
        </w:rPr>
        <w:t xml:space="preserve">Los </w:t>
      </w:r>
      <w:r>
        <w:rPr>
          <w:bCs w:val="0"/>
          <w:sz w:val="24"/>
          <w:szCs w:val="24"/>
          <w:highlight w:val="yellow"/>
          <w:lang w:val="es-ES"/>
        </w:rPr>
        <w:t>bienes</w:t>
      </w:r>
      <w:r w:rsidRPr="00E5796B">
        <w:rPr>
          <w:bCs w:val="0"/>
          <w:sz w:val="24"/>
          <w:szCs w:val="24"/>
          <w:highlight w:val="yellow"/>
          <w:lang w:val="es-ES"/>
        </w:rPr>
        <w:t xml:space="preserve"> serán entregados </w:t>
      </w:r>
      <w:r>
        <w:rPr>
          <w:bCs w:val="0"/>
          <w:sz w:val="24"/>
          <w:szCs w:val="24"/>
          <w:highlight w:val="yellow"/>
          <w:lang w:val="es-ES"/>
        </w:rPr>
        <w:t xml:space="preserve">en 02 (dos) </w:t>
      </w:r>
      <w:r w:rsidRPr="00A37668">
        <w:rPr>
          <w:b w:val="0"/>
          <w:sz w:val="24"/>
          <w:szCs w:val="24"/>
          <w:highlight w:val="yellow"/>
          <w:lang w:val="es-ES" w:eastAsia="es-PY"/>
        </w:rPr>
        <w:t>días hábiles una vez recepcionada la Orden de compra por el proveedor</w:t>
      </w:r>
      <w:r w:rsidRPr="00E5796B">
        <w:rPr>
          <w:bCs w:val="0"/>
          <w:sz w:val="24"/>
          <w:szCs w:val="24"/>
          <w:highlight w:val="yellow"/>
          <w:lang w:val="es-ES"/>
        </w:rPr>
        <w:t xml:space="preserve">, </w:t>
      </w:r>
      <w:r w:rsidRPr="00E5796B">
        <w:rPr>
          <w:b w:val="0"/>
          <w:bCs w:val="0"/>
          <w:sz w:val="24"/>
          <w:szCs w:val="24"/>
          <w:highlight w:val="yellow"/>
          <w:lang w:val="es-ES"/>
        </w:rPr>
        <w:t xml:space="preserve">siendo su pago </w:t>
      </w:r>
      <w:r w:rsidRPr="00A37668">
        <w:rPr>
          <w:b w:val="0"/>
          <w:sz w:val="24"/>
          <w:szCs w:val="24"/>
          <w:highlight w:val="yellow"/>
          <w:lang w:val="es-ES"/>
        </w:rPr>
        <w:t>de conformidad al Plan de Caja</w:t>
      </w:r>
      <w:r w:rsidRPr="00A37668">
        <w:rPr>
          <w:sz w:val="24"/>
          <w:szCs w:val="24"/>
          <w:highlight w:val="yellow"/>
          <w:lang w:val="es-ES"/>
        </w:rPr>
        <w:t xml:space="preserve"> y a los fondos efectivamente trasferidos por el Ministerio de Hacienda.</w:t>
      </w:r>
      <w:r>
        <w:rPr>
          <w:sz w:val="24"/>
          <w:szCs w:val="24"/>
          <w:lang w:val="es-ES"/>
        </w:rPr>
        <w:t xml:space="preserve"> </w:t>
      </w:r>
    </w:p>
    <w:bookmarkEnd w:id="1"/>
    <w:p w14:paraId="727DD255" w14:textId="77777777" w:rsidR="00A37668" w:rsidRDefault="00A37668" w:rsidP="00CC4ABB">
      <w:pPr>
        <w:spacing w:after="0" w:line="240" w:lineRule="auto"/>
        <w:jc w:val="both"/>
        <w:rPr>
          <w:sz w:val="26"/>
          <w:szCs w:val="26"/>
          <w:u w:val="single"/>
          <w:lang w:eastAsia="es-PY"/>
        </w:rPr>
      </w:pPr>
      <w:r>
        <w:rPr>
          <w:sz w:val="26"/>
          <w:szCs w:val="26"/>
          <w:u w:val="single"/>
          <w:lang w:eastAsia="es-PY"/>
        </w:rPr>
        <w:t>Lugar de entrega de los bienes:</w:t>
      </w:r>
    </w:p>
    <w:tbl>
      <w:tblPr>
        <w:tblpPr w:leftFromText="141" w:rightFromText="141" w:vertAnchor="text" w:horzAnchor="page" w:tblpX="8068" w:tblpY="90"/>
        <w:tblW w:w="16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567"/>
        <w:gridCol w:w="708"/>
        <w:gridCol w:w="567"/>
        <w:gridCol w:w="566"/>
      </w:tblGrid>
      <w:tr w:rsidR="00CC4ABB" w:rsidRPr="00A37668" w14:paraId="196531AF" w14:textId="77777777" w:rsidTr="00CC4ABB">
        <w:trPr>
          <w:trHeight w:val="525"/>
        </w:trPr>
        <w:tc>
          <w:tcPr>
            <w:tcW w:w="855" w:type="pct"/>
            <w:shd w:val="clear" w:color="000000" w:fill="FFFFFF"/>
            <w:vAlign w:val="center"/>
            <w:hideMark/>
          </w:tcPr>
          <w:p w14:paraId="27764A96" w14:textId="77777777"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sidRPr="00A37668">
              <w:rPr>
                <w:rFonts w:ascii="Times New Roman" w:eastAsia="Times New Roman" w:hAnsi="Times New Roman" w:cs="Times New Roman"/>
                <w:b/>
                <w:bCs/>
                <w:sz w:val="18"/>
                <w:szCs w:val="20"/>
                <w:lang w:val="es-ES" w:eastAsia="es-ES"/>
              </w:rPr>
              <w:t>310</w:t>
            </w:r>
          </w:p>
        </w:tc>
        <w:tc>
          <w:tcPr>
            <w:tcW w:w="976" w:type="pct"/>
            <w:shd w:val="clear" w:color="000000" w:fill="FFFFFF"/>
            <w:vAlign w:val="center"/>
            <w:hideMark/>
          </w:tcPr>
          <w:p w14:paraId="00182B65" w14:textId="77777777"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sidRPr="00A37668">
              <w:rPr>
                <w:rFonts w:ascii="Times New Roman" w:eastAsia="Times New Roman" w:hAnsi="Times New Roman" w:cs="Times New Roman"/>
                <w:b/>
                <w:bCs/>
                <w:sz w:val="18"/>
                <w:szCs w:val="20"/>
                <w:lang w:val="es-ES" w:eastAsia="es-ES"/>
              </w:rPr>
              <w:t>312</w:t>
            </w:r>
          </w:p>
        </w:tc>
        <w:tc>
          <w:tcPr>
            <w:tcW w:w="1219" w:type="pct"/>
            <w:shd w:val="clear" w:color="000000" w:fill="FFFFFF"/>
            <w:vAlign w:val="center"/>
            <w:hideMark/>
          </w:tcPr>
          <w:p w14:paraId="3A457F6F" w14:textId="77777777"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sidRPr="00A37668">
              <w:rPr>
                <w:rFonts w:ascii="Times New Roman" w:eastAsia="Times New Roman" w:hAnsi="Times New Roman" w:cs="Times New Roman"/>
                <w:b/>
                <w:bCs/>
                <w:sz w:val="18"/>
                <w:szCs w:val="20"/>
                <w:lang w:val="es-ES" w:eastAsia="es-ES"/>
              </w:rPr>
              <w:t>313</w:t>
            </w:r>
          </w:p>
        </w:tc>
        <w:tc>
          <w:tcPr>
            <w:tcW w:w="976" w:type="pct"/>
            <w:shd w:val="clear" w:color="000000" w:fill="FFFFFF"/>
            <w:vAlign w:val="center"/>
            <w:hideMark/>
          </w:tcPr>
          <w:p w14:paraId="17369294" w14:textId="77777777"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sidRPr="00A37668">
              <w:rPr>
                <w:rFonts w:ascii="Times New Roman" w:eastAsia="Times New Roman" w:hAnsi="Times New Roman" w:cs="Times New Roman"/>
                <w:b/>
                <w:bCs/>
                <w:sz w:val="18"/>
                <w:szCs w:val="20"/>
                <w:lang w:val="es-ES" w:eastAsia="es-ES"/>
              </w:rPr>
              <w:t>314</w:t>
            </w:r>
          </w:p>
        </w:tc>
        <w:tc>
          <w:tcPr>
            <w:tcW w:w="974" w:type="pct"/>
            <w:shd w:val="clear" w:color="000000" w:fill="FFFFFF"/>
            <w:vAlign w:val="center"/>
            <w:hideMark/>
          </w:tcPr>
          <w:p w14:paraId="23A2034C" w14:textId="77777777"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sidRPr="00A37668">
              <w:rPr>
                <w:rFonts w:ascii="Times New Roman" w:eastAsia="Times New Roman" w:hAnsi="Times New Roman" w:cs="Times New Roman"/>
                <w:b/>
                <w:bCs/>
                <w:sz w:val="18"/>
                <w:szCs w:val="20"/>
                <w:lang w:val="es-ES" w:eastAsia="es-ES"/>
              </w:rPr>
              <w:t>315</w:t>
            </w:r>
          </w:p>
        </w:tc>
      </w:tr>
    </w:tbl>
    <w:p w14:paraId="0F0F6B4C" w14:textId="77777777" w:rsidR="00CC4ABB" w:rsidRDefault="00CC4ABB" w:rsidP="00CC4ABB">
      <w:pPr>
        <w:spacing w:after="0" w:line="240" w:lineRule="auto"/>
        <w:ind w:left="426"/>
        <w:jc w:val="both"/>
        <w:rPr>
          <w:sz w:val="26"/>
          <w:szCs w:val="26"/>
          <w:u w:val="single"/>
          <w:lang w:eastAsia="es-PY"/>
        </w:rPr>
      </w:pPr>
    </w:p>
    <w:p w14:paraId="0871EEAA" w14:textId="77777777" w:rsidR="00A37668" w:rsidRPr="00A37668" w:rsidRDefault="00A37668" w:rsidP="00A37668">
      <w:pPr>
        <w:spacing w:after="0" w:line="240" w:lineRule="auto"/>
        <w:jc w:val="both"/>
        <w:rPr>
          <w:sz w:val="26"/>
          <w:szCs w:val="26"/>
          <w:lang w:eastAsia="es-PY"/>
        </w:rPr>
      </w:pPr>
      <w:r>
        <w:rPr>
          <w:sz w:val="26"/>
          <w:szCs w:val="26"/>
          <w:lang w:eastAsia="es-PY"/>
        </w:rPr>
        <w:t xml:space="preserve">Los ítems que corresponden a las Unidades Responsables  </w:t>
      </w:r>
    </w:p>
    <w:p w14:paraId="144101A3" w14:textId="46778452" w:rsidR="00A40544" w:rsidRPr="004561C3" w:rsidRDefault="00CC4ABB" w:rsidP="00CC4ABB">
      <w:pPr>
        <w:spacing w:after="0" w:line="240" w:lineRule="auto"/>
        <w:jc w:val="both"/>
        <w:rPr>
          <w:sz w:val="26"/>
          <w:szCs w:val="26"/>
          <w:u w:val="single"/>
          <w:lang w:eastAsia="es-PY"/>
        </w:rPr>
      </w:pPr>
      <w:r>
        <w:rPr>
          <w:rFonts w:eastAsia="Calibri"/>
          <w:color w:val="000000"/>
          <w:lang w:eastAsia="es-PY"/>
        </w:rPr>
        <w:t>Que se detallan en el Anexo del Plan de Entregas, serán proveídos en los</w:t>
      </w:r>
      <w:r w:rsidR="00A40544" w:rsidRPr="004561C3">
        <w:rPr>
          <w:rFonts w:eastAsia="Calibri"/>
          <w:color w:val="000000"/>
          <w:lang w:eastAsia="es-PY"/>
        </w:rPr>
        <w:t xml:space="preserve"> Depósitos de los Departamentos de Administración y Finanzas </w:t>
      </w:r>
      <w:r>
        <w:rPr>
          <w:rFonts w:eastAsia="Calibri"/>
          <w:color w:val="000000"/>
          <w:lang w:eastAsia="es-PY"/>
        </w:rPr>
        <w:t xml:space="preserve">de cada </w:t>
      </w:r>
      <w:r w:rsidR="00A40544">
        <w:rPr>
          <w:rFonts w:eastAsia="Calibri"/>
          <w:color w:val="000000"/>
          <w:lang w:eastAsia="es-PY"/>
        </w:rPr>
        <w:t xml:space="preserve">Unidad Responsable </w:t>
      </w:r>
      <w:r w:rsidR="00A40544" w:rsidRPr="004561C3">
        <w:rPr>
          <w:rFonts w:eastAsia="Calibri"/>
          <w:color w:val="000000"/>
          <w:lang w:eastAsia="es-PY"/>
        </w:rPr>
        <w:t xml:space="preserve">establecidas en las respectivas órdenes de </w:t>
      </w:r>
      <w:r>
        <w:rPr>
          <w:rFonts w:eastAsia="Calibri"/>
          <w:color w:val="000000"/>
          <w:lang w:eastAsia="es-PY"/>
        </w:rPr>
        <w:t>compra</w:t>
      </w:r>
      <w:r w:rsidR="00A40544" w:rsidRPr="004561C3">
        <w:rPr>
          <w:rFonts w:eastAsia="Calibri"/>
          <w:color w:val="000000"/>
          <w:lang w:eastAsia="es-PY"/>
        </w:rPr>
        <w:t xml:space="preserve">. </w:t>
      </w:r>
    </w:p>
    <w:p w14:paraId="1CE87A19" w14:textId="77777777" w:rsidR="00A40544" w:rsidRPr="004561C3" w:rsidRDefault="00A40544" w:rsidP="00CC4ABB">
      <w:pPr>
        <w:keepNext/>
        <w:keepLines/>
        <w:widowControl w:val="0"/>
        <w:adjustRightInd w:val="0"/>
        <w:spacing w:after="0" w:line="240" w:lineRule="auto"/>
        <w:jc w:val="both"/>
        <w:textAlignment w:val="baseline"/>
        <w:rPr>
          <w:iCs/>
          <w:lang w:val="es-ES"/>
        </w:rPr>
      </w:pPr>
      <w:r w:rsidRPr="004561C3">
        <w:rPr>
          <w:rFonts w:eastAsia="Calibri"/>
          <w:color w:val="000000"/>
          <w:u w:val="single"/>
          <w:lang w:eastAsia="es-PY"/>
        </w:rPr>
        <w:t>Dirección</w:t>
      </w:r>
      <w:r w:rsidRPr="004561C3">
        <w:rPr>
          <w:rFonts w:eastAsia="Calibri"/>
          <w:color w:val="000000"/>
          <w:lang w:eastAsia="es-PY"/>
        </w:rPr>
        <w:t xml:space="preserve">: </w:t>
      </w:r>
      <w:r w:rsidRPr="004561C3">
        <w:rPr>
          <w:iCs/>
          <w:lang w:val="es-ES"/>
        </w:rPr>
        <w:t>Avda. General Aquino Nº 1792, Base Aérea Ñu Guazú Luque</w:t>
      </w:r>
      <w:r w:rsidRPr="004561C3">
        <w:rPr>
          <w:i/>
          <w:iCs/>
          <w:lang w:val="es-ES"/>
        </w:rPr>
        <w:t xml:space="preserve">, </w:t>
      </w:r>
      <w:r w:rsidRPr="004561C3">
        <w:rPr>
          <w:iCs/>
          <w:lang w:val="es-ES"/>
        </w:rPr>
        <w:t>Paraguay</w:t>
      </w:r>
    </w:p>
    <w:p w14:paraId="1DA0C72F" w14:textId="77777777" w:rsidR="00A40544" w:rsidRPr="004561C3" w:rsidRDefault="00A40544" w:rsidP="00CC4ABB">
      <w:pPr>
        <w:autoSpaceDE w:val="0"/>
        <w:autoSpaceDN w:val="0"/>
        <w:spacing w:after="0" w:line="240" w:lineRule="auto"/>
        <w:jc w:val="both"/>
        <w:rPr>
          <w:rFonts w:eastAsia="Calibri"/>
          <w:color w:val="000000"/>
          <w:lang w:eastAsia="es-PY"/>
        </w:rPr>
      </w:pPr>
      <w:r w:rsidRPr="004561C3">
        <w:rPr>
          <w:rFonts w:eastAsia="Calibri"/>
          <w:color w:val="000000"/>
          <w:u w:val="single"/>
          <w:lang w:val="es-ES" w:eastAsia="es-PY"/>
        </w:rPr>
        <w:t>Horario</w:t>
      </w:r>
      <w:r w:rsidRPr="004561C3">
        <w:rPr>
          <w:rFonts w:eastAsia="Calibri"/>
          <w:color w:val="000000"/>
          <w:lang w:val="es-ES" w:eastAsia="es-PY"/>
        </w:rPr>
        <w:t xml:space="preserve">: Lunes a viernes de 07:00 </w:t>
      </w:r>
      <w:proofErr w:type="spellStart"/>
      <w:r w:rsidRPr="004561C3">
        <w:rPr>
          <w:rFonts w:eastAsia="Calibri"/>
          <w:color w:val="000000"/>
          <w:lang w:val="es-ES" w:eastAsia="es-PY"/>
        </w:rPr>
        <w:t>hs</w:t>
      </w:r>
      <w:proofErr w:type="spellEnd"/>
      <w:r w:rsidRPr="004561C3">
        <w:rPr>
          <w:rFonts w:eastAsia="Calibri"/>
          <w:color w:val="000000"/>
          <w:lang w:val="es-ES" w:eastAsia="es-PY"/>
        </w:rPr>
        <w:t xml:space="preserve"> hasta 11:30hs y de 14:30 hasta las 16:30 </w:t>
      </w:r>
      <w:proofErr w:type="spellStart"/>
      <w:r w:rsidRPr="004561C3">
        <w:rPr>
          <w:rFonts w:eastAsia="Calibri"/>
          <w:color w:val="000000"/>
          <w:lang w:val="es-ES" w:eastAsia="es-PY"/>
        </w:rPr>
        <w:t>hs</w:t>
      </w:r>
      <w:proofErr w:type="spellEnd"/>
      <w:r w:rsidRPr="004561C3">
        <w:rPr>
          <w:rFonts w:eastAsia="Calibri"/>
          <w:color w:val="000000"/>
          <w:lang w:val="es-ES" w:eastAsia="es-PY"/>
        </w:rPr>
        <w:t xml:space="preserve">. </w:t>
      </w:r>
    </w:p>
    <w:tbl>
      <w:tblPr>
        <w:tblpPr w:leftFromText="141" w:rightFromText="141" w:vertAnchor="text" w:horzAnchor="page" w:tblpX="8218" w:tblpY="374"/>
        <w:tblW w:w="7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850"/>
      </w:tblGrid>
      <w:tr w:rsidR="00CC4ABB" w:rsidRPr="00A37668" w14:paraId="085A3B87" w14:textId="77777777" w:rsidTr="00CC4ABB">
        <w:trPr>
          <w:trHeight w:val="525"/>
        </w:trPr>
        <w:tc>
          <w:tcPr>
            <w:tcW w:w="1842" w:type="pct"/>
            <w:shd w:val="clear" w:color="000000" w:fill="FFFFFF"/>
            <w:vAlign w:val="center"/>
            <w:hideMark/>
          </w:tcPr>
          <w:p w14:paraId="755369A2" w14:textId="1E33DD4B"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Pr>
                <w:rFonts w:ascii="Times New Roman" w:eastAsia="Times New Roman" w:hAnsi="Times New Roman" w:cs="Times New Roman"/>
                <w:b/>
                <w:bCs/>
                <w:sz w:val="18"/>
                <w:szCs w:val="20"/>
                <w:lang w:val="es-ES" w:eastAsia="es-ES"/>
              </w:rPr>
              <w:t>311</w:t>
            </w:r>
          </w:p>
        </w:tc>
        <w:tc>
          <w:tcPr>
            <w:tcW w:w="3158" w:type="pct"/>
            <w:shd w:val="clear" w:color="000000" w:fill="FFFFFF"/>
            <w:vAlign w:val="center"/>
            <w:hideMark/>
          </w:tcPr>
          <w:p w14:paraId="1C086011" w14:textId="67251FCE" w:rsidR="00CC4ABB" w:rsidRPr="00A37668" w:rsidRDefault="00CC4ABB" w:rsidP="00CC4ABB">
            <w:pPr>
              <w:spacing w:after="0" w:line="240" w:lineRule="auto"/>
              <w:jc w:val="center"/>
              <w:rPr>
                <w:rFonts w:ascii="Times New Roman" w:eastAsia="Times New Roman" w:hAnsi="Times New Roman" w:cs="Times New Roman"/>
                <w:b/>
                <w:bCs/>
                <w:sz w:val="18"/>
                <w:szCs w:val="20"/>
                <w:lang w:val="es-ES" w:eastAsia="es-ES"/>
              </w:rPr>
            </w:pPr>
            <w:r>
              <w:rPr>
                <w:rFonts w:ascii="Times New Roman" w:eastAsia="Times New Roman" w:hAnsi="Times New Roman" w:cs="Times New Roman"/>
                <w:b/>
                <w:bCs/>
                <w:sz w:val="18"/>
                <w:szCs w:val="20"/>
                <w:lang w:val="es-ES" w:eastAsia="es-ES"/>
              </w:rPr>
              <w:t>SETAM</w:t>
            </w:r>
          </w:p>
        </w:tc>
      </w:tr>
    </w:tbl>
    <w:p w14:paraId="44C9601B" w14:textId="77777777" w:rsidR="00191940" w:rsidRDefault="00191940" w:rsidP="00CC4ABB">
      <w:pPr>
        <w:spacing w:after="0" w:line="240" w:lineRule="auto"/>
        <w:jc w:val="both"/>
        <w:rPr>
          <w:sz w:val="26"/>
          <w:szCs w:val="26"/>
          <w:lang w:eastAsia="es-PY"/>
        </w:rPr>
      </w:pPr>
    </w:p>
    <w:p w14:paraId="4A9C9924" w14:textId="77777777" w:rsidR="00CC4ABB" w:rsidRPr="00A37668" w:rsidRDefault="00CC4ABB" w:rsidP="00CC4ABB">
      <w:pPr>
        <w:spacing w:after="0" w:line="240" w:lineRule="auto"/>
        <w:jc w:val="both"/>
        <w:rPr>
          <w:sz w:val="26"/>
          <w:szCs w:val="26"/>
          <w:lang w:eastAsia="es-PY"/>
        </w:rPr>
      </w:pPr>
      <w:r>
        <w:rPr>
          <w:sz w:val="26"/>
          <w:szCs w:val="26"/>
          <w:lang w:eastAsia="es-PY"/>
        </w:rPr>
        <w:t xml:space="preserve">Los ítems que corresponden a las Unidades Responsables  </w:t>
      </w:r>
    </w:p>
    <w:p w14:paraId="165BAF9F" w14:textId="16420904" w:rsidR="00A40544" w:rsidRPr="00584B90" w:rsidRDefault="00A40544" w:rsidP="00CC4ABB">
      <w:pPr>
        <w:spacing w:after="0" w:line="240" w:lineRule="auto"/>
        <w:rPr>
          <w:iCs/>
          <w:lang w:val="es-ES"/>
        </w:rPr>
      </w:pPr>
      <w:r w:rsidRPr="00584B90">
        <w:rPr>
          <w:rFonts w:eastAsia="Calibri"/>
          <w:color w:val="000000"/>
          <w:u w:val="single"/>
          <w:lang w:eastAsia="es-PY"/>
        </w:rPr>
        <w:t>Dirección</w:t>
      </w:r>
      <w:r w:rsidRPr="00584B90">
        <w:rPr>
          <w:rFonts w:eastAsia="Calibri"/>
          <w:color w:val="000000"/>
          <w:lang w:eastAsia="es-PY"/>
        </w:rPr>
        <w:t xml:space="preserve">: </w:t>
      </w:r>
      <w:r w:rsidRPr="00584B90">
        <w:rPr>
          <w:lang w:val="es-ES"/>
        </w:rPr>
        <w:t xml:space="preserve">Dirección </w:t>
      </w:r>
      <w:r w:rsidRPr="00584B90">
        <w:rPr>
          <w:lang w:eastAsia="es-PY"/>
        </w:rPr>
        <w:t>Autopista Internacional “Silvio Pettirossi” y Confederación Sudamericana</w:t>
      </w:r>
      <w:r w:rsidRPr="00584B90">
        <w:rPr>
          <w:iCs/>
          <w:lang w:val="es-ES"/>
        </w:rPr>
        <w:t xml:space="preserve"> - Luque</w:t>
      </w:r>
      <w:r w:rsidRPr="00584B90">
        <w:rPr>
          <w:i/>
          <w:iCs/>
          <w:lang w:val="es-ES"/>
        </w:rPr>
        <w:t xml:space="preserve">, </w:t>
      </w:r>
      <w:r w:rsidRPr="00584B90">
        <w:rPr>
          <w:iCs/>
          <w:lang w:val="es-ES"/>
        </w:rPr>
        <w:t>Paraguay</w:t>
      </w:r>
    </w:p>
    <w:p w14:paraId="566D1272" w14:textId="77777777" w:rsidR="00A40544" w:rsidRPr="00584B90" w:rsidRDefault="00A40544" w:rsidP="00CC4ABB">
      <w:pPr>
        <w:autoSpaceDE w:val="0"/>
        <w:autoSpaceDN w:val="0"/>
        <w:spacing w:after="0" w:line="240" w:lineRule="auto"/>
        <w:jc w:val="both"/>
        <w:rPr>
          <w:rFonts w:eastAsia="Calibri"/>
          <w:color w:val="000000"/>
          <w:lang w:eastAsia="es-PY"/>
        </w:rPr>
      </w:pPr>
      <w:r w:rsidRPr="00584B90">
        <w:rPr>
          <w:rFonts w:eastAsia="Calibri"/>
          <w:color w:val="000000"/>
          <w:u w:val="single"/>
          <w:lang w:val="es-ES" w:eastAsia="es-PY"/>
        </w:rPr>
        <w:t>Horario</w:t>
      </w:r>
      <w:r w:rsidRPr="00584B90">
        <w:rPr>
          <w:rFonts w:eastAsia="Calibri"/>
          <w:color w:val="000000"/>
          <w:lang w:val="es-ES" w:eastAsia="es-PY"/>
        </w:rPr>
        <w:t xml:space="preserve">: Lunes a viernes de 07:00 </w:t>
      </w:r>
      <w:proofErr w:type="spellStart"/>
      <w:r w:rsidRPr="00584B90">
        <w:rPr>
          <w:rFonts w:eastAsia="Calibri"/>
          <w:color w:val="000000"/>
          <w:lang w:val="es-ES" w:eastAsia="es-PY"/>
        </w:rPr>
        <w:t>hs</w:t>
      </w:r>
      <w:proofErr w:type="spellEnd"/>
      <w:r w:rsidRPr="00584B90">
        <w:rPr>
          <w:rFonts w:eastAsia="Calibri"/>
          <w:color w:val="000000"/>
          <w:lang w:val="es-ES" w:eastAsia="es-PY"/>
        </w:rPr>
        <w:t xml:space="preserve"> hasta 11:30hs y de 14:30 hasta las 16:30 </w:t>
      </w:r>
      <w:proofErr w:type="spellStart"/>
      <w:r w:rsidRPr="00584B90">
        <w:rPr>
          <w:rFonts w:eastAsia="Calibri"/>
          <w:color w:val="000000"/>
          <w:lang w:val="es-ES" w:eastAsia="es-PY"/>
        </w:rPr>
        <w:t>hs</w:t>
      </w:r>
      <w:proofErr w:type="spellEnd"/>
      <w:r w:rsidRPr="00584B90">
        <w:rPr>
          <w:rFonts w:eastAsia="Calibri"/>
          <w:color w:val="000000"/>
          <w:lang w:val="es-ES" w:eastAsia="es-PY"/>
        </w:rPr>
        <w:t xml:space="preserve">. </w:t>
      </w:r>
    </w:p>
    <w:p w14:paraId="57100751" w14:textId="7E60967F" w:rsidR="00A40544" w:rsidRDefault="00A40544" w:rsidP="00A40544">
      <w:pPr>
        <w:pStyle w:val="Prrafodelista"/>
        <w:tabs>
          <w:tab w:val="right" w:leader="dot" w:pos="9000"/>
        </w:tabs>
        <w:ind w:left="0"/>
        <w:jc w:val="both"/>
        <w:rPr>
          <w:rFonts w:eastAsia="Calibri"/>
          <w:color w:val="000000"/>
          <w:lang w:eastAsia="es-PY"/>
        </w:rPr>
      </w:pPr>
    </w:p>
    <w:p w14:paraId="7C78D4B4" w14:textId="77777777" w:rsidR="00191940" w:rsidRDefault="00191940" w:rsidP="00A40544">
      <w:pPr>
        <w:pStyle w:val="Prrafodelista"/>
        <w:tabs>
          <w:tab w:val="right" w:leader="dot" w:pos="9000"/>
        </w:tabs>
        <w:ind w:left="0"/>
        <w:jc w:val="both"/>
        <w:rPr>
          <w:rFonts w:eastAsia="Calibri"/>
          <w:color w:val="000000"/>
          <w:lang w:eastAsia="es-PY"/>
        </w:rPr>
      </w:pPr>
    </w:p>
    <w:p w14:paraId="428508FB" w14:textId="77777777" w:rsidR="00191940" w:rsidRDefault="00191940" w:rsidP="00A40544">
      <w:pPr>
        <w:pStyle w:val="Prrafodelista"/>
        <w:tabs>
          <w:tab w:val="right" w:leader="dot" w:pos="9000"/>
        </w:tabs>
        <w:ind w:left="0"/>
        <w:jc w:val="both"/>
        <w:rPr>
          <w:rFonts w:eastAsia="Calibri"/>
          <w:color w:val="000000"/>
          <w:lang w:eastAsia="es-PY"/>
        </w:rPr>
      </w:pPr>
    </w:p>
    <w:p w14:paraId="5A7A813E" w14:textId="4D0E2926" w:rsidR="00CC4ABB" w:rsidRPr="00CC4ABB" w:rsidRDefault="00CC4ABB" w:rsidP="00CC4ABB">
      <w:pPr>
        <w:pStyle w:val="Prrafodelista"/>
        <w:tabs>
          <w:tab w:val="right" w:leader="dot" w:pos="9000"/>
        </w:tabs>
        <w:ind w:left="0"/>
        <w:jc w:val="center"/>
        <w:rPr>
          <w:rFonts w:ascii="Times New Roman" w:hAnsi="Times New Roman"/>
          <w:b/>
          <w:bCs/>
          <w:i/>
          <w:sz w:val="40"/>
          <w:szCs w:val="24"/>
          <w:u w:val="single"/>
          <w:lang w:val="es-ES"/>
        </w:rPr>
      </w:pPr>
      <w:r w:rsidRPr="00CC4ABB">
        <w:rPr>
          <w:rFonts w:eastAsia="Calibri"/>
          <w:b/>
          <w:color w:val="000000"/>
          <w:sz w:val="40"/>
          <w:u w:val="single"/>
          <w:lang w:eastAsia="es-PY"/>
        </w:rPr>
        <w:lastRenderedPageBreak/>
        <w:t>ANEXO I – PLAN DE ENTREGAS</w:t>
      </w:r>
    </w:p>
    <w:tbl>
      <w:tblPr>
        <w:tblW w:w="9779" w:type="dxa"/>
        <w:tblInd w:w="-639" w:type="dxa"/>
        <w:tblLayout w:type="fixed"/>
        <w:tblCellMar>
          <w:left w:w="70" w:type="dxa"/>
          <w:right w:w="70" w:type="dxa"/>
        </w:tblCellMar>
        <w:tblLook w:val="04A0" w:firstRow="1" w:lastRow="0" w:firstColumn="1" w:lastColumn="0" w:noHBand="0" w:noVBand="1"/>
      </w:tblPr>
      <w:tblGrid>
        <w:gridCol w:w="709"/>
        <w:gridCol w:w="4478"/>
        <w:gridCol w:w="440"/>
        <w:gridCol w:w="440"/>
        <w:gridCol w:w="595"/>
        <w:gridCol w:w="444"/>
        <w:gridCol w:w="564"/>
        <w:gridCol w:w="551"/>
        <w:gridCol w:w="852"/>
        <w:gridCol w:w="706"/>
      </w:tblGrid>
      <w:tr w:rsidR="00A37668" w:rsidRPr="00A37668" w14:paraId="175E8CBD" w14:textId="77777777" w:rsidTr="00472E86">
        <w:trPr>
          <w:trHeight w:val="270"/>
        </w:trPr>
        <w:tc>
          <w:tcPr>
            <w:tcW w:w="9779" w:type="dxa"/>
            <w:gridSpan w:val="10"/>
            <w:tcBorders>
              <w:top w:val="nil"/>
              <w:left w:val="nil"/>
              <w:bottom w:val="single" w:sz="8" w:space="0" w:color="auto"/>
              <w:right w:val="nil"/>
            </w:tcBorders>
            <w:shd w:val="clear" w:color="000000" w:fill="FFFFFF"/>
            <w:vAlign w:val="center"/>
            <w:hideMark/>
          </w:tcPr>
          <w:p w14:paraId="705210E1"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1: Adquisición de Cartuchos y Tóner (Varios)</w:t>
            </w:r>
          </w:p>
        </w:tc>
      </w:tr>
      <w:tr w:rsidR="00A37668" w:rsidRPr="00A37668" w14:paraId="34E4DCCF" w14:textId="77777777" w:rsidTr="00472E86">
        <w:trPr>
          <w:trHeight w:val="525"/>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2149F206" w14:textId="5C136D88" w:rsidR="00A37668" w:rsidRPr="00A37668" w:rsidRDefault="00CC4ABB"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Ítems</w:t>
            </w:r>
          </w:p>
        </w:tc>
        <w:tc>
          <w:tcPr>
            <w:tcW w:w="4478" w:type="dxa"/>
            <w:tcBorders>
              <w:top w:val="nil"/>
              <w:left w:val="nil"/>
              <w:bottom w:val="single" w:sz="8" w:space="0" w:color="auto"/>
              <w:right w:val="nil"/>
            </w:tcBorders>
            <w:shd w:val="clear" w:color="000000" w:fill="FFFFFF"/>
            <w:vAlign w:val="center"/>
            <w:hideMark/>
          </w:tcPr>
          <w:p w14:paraId="2CD68EF9"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3E37A22D"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77556944"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22B45C80"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7C4D6BA5"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41278E4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258A2504"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3FBAE185"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7F6A87B3"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75BDD9D9"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AF7B19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nil"/>
              <w:left w:val="nil"/>
              <w:bottom w:val="single" w:sz="4" w:space="0" w:color="auto"/>
              <w:right w:val="single" w:sz="4" w:space="0" w:color="auto"/>
            </w:tcBorders>
            <w:shd w:val="clear" w:color="000000" w:fill="FFFFFF"/>
            <w:vAlign w:val="center"/>
            <w:hideMark/>
          </w:tcPr>
          <w:p w14:paraId="1B63BC47"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Cartuchos de tóner 78 A para Impresora/ Fotocopiadora Laser Jet 1536 </w:t>
            </w:r>
            <w:proofErr w:type="spellStart"/>
            <w:r w:rsidRPr="00A37668">
              <w:rPr>
                <w:rFonts w:ascii="Times New Roman" w:eastAsia="Times New Roman" w:hAnsi="Times New Roman" w:cs="Times New Roman"/>
                <w:sz w:val="20"/>
                <w:szCs w:val="20"/>
                <w:lang w:val="es-ES" w:eastAsia="es-ES"/>
              </w:rPr>
              <w:t>dnf</w:t>
            </w:r>
            <w:proofErr w:type="spellEnd"/>
            <w:r w:rsidRPr="00A37668">
              <w:rPr>
                <w:rFonts w:ascii="Times New Roman" w:eastAsia="Times New Roman" w:hAnsi="Times New Roman" w:cs="Times New Roman"/>
                <w:sz w:val="20"/>
                <w:szCs w:val="20"/>
                <w:lang w:val="es-ES" w:eastAsia="es-ES"/>
              </w:rPr>
              <w:t xml:space="preserve">, MPF/P1606 </w:t>
            </w:r>
            <w:proofErr w:type="spellStart"/>
            <w:r w:rsidRPr="00A37668">
              <w:rPr>
                <w:rFonts w:ascii="Times New Roman" w:eastAsia="Times New Roman" w:hAnsi="Times New Roman" w:cs="Times New Roman"/>
                <w:sz w:val="20"/>
                <w:szCs w:val="20"/>
                <w:lang w:val="es-ES" w:eastAsia="es-ES"/>
              </w:rPr>
              <w:t>dn</w:t>
            </w:r>
            <w:proofErr w:type="spellEnd"/>
            <w:r w:rsidRPr="00A37668">
              <w:rPr>
                <w:rFonts w:ascii="Times New Roman" w:eastAsia="Times New Roman" w:hAnsi="Times New Roman" w:cs="Times New Roman"/>
                <w:sz w:val="20"/>
                <w:szCs w:val="20"/>
                <w:lang w:val="es-ES" w:eastAsia="es-ES"/>
              </w:rPr>
              <w:t xml:space="preserve">. </w:t>
            </w:r>
          </w:p>
        </w:tc>
        <w:tc>
          <w:tcPr>
            <w:tcW w:w="440" w:type="dxa"/>
            <w:tcBorders>
              <w:top w:val="nil"/>
              <w:left w:val="nil"/>
              <w:bottom w:val="single" w:sz="4" w:space="0" w:color="auto"/>
              <w:right w:val="single" w:sz="4" w:space="0" w:color="auto"/>
            </w:tcBorders>
            <w:shd w:val="clear" w:color="000000" w:fill="FFFFFF"/>
            <w:vAlign w:val="center"/>
            <w:hideMark/>
          </w:tcPr>
          <w:p w14:paraId="5C3AB6E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c>
          <w:tcPr>
            <w:tcW w:w="440" w:type="dxa"/>
            <w:tcBorders>
              <w:top w:val="nil"/>
              <w:left w:val="nil"/>
              <w:bottom w:val="single" w:sz="4" w:space="0" w:color="auto"/>
              <w:right w:val="single" w:sz="4" w:space="0" w:color="auto"/>
            </w:tcBorders>
            <w:shd w:val="clear" w:color="000000" w:fill="FFFFFF"/>
            <w:vAlign w:val="center"/>
            <w:hideMark/>
          </w:tcPr>
          <w:p w14:paraId="53877DD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12</w:t>
            </w:r>
          </w:p>
        </w:tc>
        <w:tc>
          <w:tcPr>
            <w:tcW w:w="595" w:type="dxa"/>
            <w:tcBorders>
              <w:top w:val="nil"/>
              <w:left w:val="nil"/>
              <w:bottom w:val="single" w:sz="4" w:space="0" w:color="auto"/>
              <w:right w:val="single" w:sz="4" w:space="0" w:color="auto"/>
            </w:tcBorders>
            <w:shd w:val="clear" w:color="000000" w:fill="FFFFFF"/>
            <w:vAlign w:val="center"/>
            <w:hideMark/>
          </w:tcPr>
          <w:p w14:paraId="0FF40E6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c>
          <w:tcPr>
            <w:tcW w:w="444" w:type="dxa"/>
            <w:tcBorders>
              <w:top w:val="nil"/>
              <w:left w:val="nil"/>
              <w:bottom w:val="single" w:sz="4" w:space="0" w:color="auto"/>
              <w:right w:val="single" w:sz="4" w:space="0" w:color="auto"/>
            </w:tcBorders>
            <w:shd w:val="clear" w:color="000000" w:fill="FFFFFF"/>
            <w:vAlign w:val="center"/>
            <w:hideMark/>
          </w:tcPr>
          <w:p w14:paraId="20D9691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564" w:type="dxa"/>
            <w:tcBorders>
              <w:top w:val="nil"/>
              <w:left w:val="nil"/>
              <w:bottom w:val="single" w:sz="4" w:space="0" w:color="auto"/>
              <w:right w:val="single" w:sz="4" w:space="0" w:color="auto"/>
            </w:tcBorders>
            <w:shd w:val="clear" w:color="000000" w:fill="FFFFFF"/>
            <w:vAlign w:val="center"/>
            <w:hideMark/>
          </w:tcPr>
          <w:p w14:paraId="4FA0C7B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551" w:type="dxa"/>
            <w:tcBorders>
              <w:top w:val="nil"/>
              <w:left w:val="nil"/>
              <w:bottom w:val="single" w:sz="4" w:space="0" w:color="auto"/>
              <w:right w:val="single" w:sz="4" w:space="0" w:color="auto"/>
            </w:tcBorders>
            <w:shd w:val="clear" w:color="000000" w:fill="404040"/>
            <w:vAlign w:val="center"/>
            <w:hideMark/>
          </w:tcPr>
          <w:p w14:paraId="661A415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FFFFFF"/>
            <w:vAlign w:val="center"/>
            <w:hideMark/>
          </w:tcPr>
          <w:p w14:paraId="184AB27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706" w:type="dxa"/>
            <w:tcBorders>
              <w:top w:val="nil"/>
              <w:left w:val="nil"/>
              <w:bottom w:val="single" w:sz="4" w:space="0" w:color="auto"/>
              <w:right w:val="single" w:sz="4" w:space="0" w:color="auto"/>
            </w:tcBorders>
            <w:shd w:val="clear" w:color="000000" w:fill="FFFFFF"/>
            <w:vAlign w:val="center"/>
            <w:hideMark/>
          </w:tcPr>
          <w:p w14:paraId="04ACD6E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64</w:t>
            </w:r>
          </w:p>
        </w:tc>
      </w:tr>
      <w:tr w:rsidR="00A37668" w:rsidRPr="00A37668" w14:paraId="3AF7AE5C"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0F5B49E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3C2FD8BF"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Cartuchos de tóner 83 A, para Fotocopiadora/ Impresora HP Laser Jet Pro MFP1 FN. Blanco y Negro.</w:t>
            </w:r>
          </w:p>
        </w:tc>
        <w:tc>
          <w:tcPr>
            <w:tcW w:w="440" w:type="dxa"/>
            <w:tcBorders>
              <w:top w:val="nil"/>
              <w:left w:val="nil"/>
              <w:bottom w:val="single" w:sz="4" w:space="0" w:color="auto"/>
              <w:right w:val="single" w:sz="4" w:space="0" w:color="auto"/>
            </w:tcBorders>
            <w:shd w:val="clear" w:color="000000" w:fill="404040"/>
            <w:vAlign w:val="center"/>
            <w:hideMark/>
          </w:tcPr>
          <w:p w14:paraId="129AF47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5DA0AA2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77AD8EB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848BA7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7925C1F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388FFC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852" w:type="dxa"/>
            <w:tcBorders>
              <w:top w:val="nil"/>
              <w:left w:val="nil"/>
              <w:bottom w:val="single" w:sz="4" w:space="0" w:color="auto"/>
              <w:right w:val="single" w:sz="4" w:space="0" w:color="auto"/>
            </w:tcBorders>
            <w:shd w:val="clear" w:color="000000" w:fill="404040"/>
            <w:vAlign w:val="center"/>
            <w:hideMark/>
          </w:tcPr>
          <w:p w14:paraId="06D8679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370AF8C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r>
      <w:tr w:rsidR="00A37668" w:rsidRPr="00A37668" w14:paraId="3CE871F0"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AE8C9C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4478" w:type="dxa"/>
            <w:tcBorders>
              <w:top w:val="nil"/>
              <w:left w:val="nil"/>
              <w:bottom w:val="single" w:sz="4" w:space="0" w:color="auto"/>
              <w:right w:val="single" w:sz="4" w:space="0" w:color="auto"/>
            </w:tcBorders>
            <w:shd w:val="clear" w:color="000000" w:fill="FFFFFF"/>
            <w:vAlign w:val="center"/>
            <w:hideMark/>
          </w:tcPr>
          <w:p w14:paraId="5F90ABC8"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Cartuchos de tóner 80 A, para Fotocopiadora/ Impresora HP Laser Jet Pro MFP1 400, Blanco y Negro.</w:t>
            </w:r>
          </w:p>
        </w:tc>
        <w:tc>
          <w:tcPr>
            <w:tcW w:w="440" w:type="dxa"/>
            <w:tcBorders>
              <w:top w:val="nil"/>
              <w:left w:val="nil"/>
              <w:bottom w:val="single" w:sz="4" w:space="0" w:color="auto"/>
              <w:right w:val="single" w:sz="4" w:space="0" w:color="auto"/>
            </w:tcBorders>
            <w:shd w:val="clear" w:color="000000" w:fill="FFFFFF"/>
            <w:vAlign w:val="center"/>
            <w:hideMark/>
          </w:tcPr>
          <w:p w14:paraId="4C1AFA1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c>
          <w:tcPr>
            <w:tcW w:w="440" w:type="dxa"/>
            <w:tcBorders>
              <w:top w:val="nil"/>
              <w:left w:val="nil"/>
              <w:bottom w:val="single" w:sz="4" w:space="0" w:color="auto"/>
              <w:right w:val="single" w:sz="4" w:space="0" w:color="auto"/>
            </w:tcBorders>
            <w:shd w:val="clear" w:color="000000" w:fill="404040"/>
            <w:vAlign w:val="center"/>
            <w:hideMark/>
          </w:tcPr>
          <w:p w14:paraId="41F9F7F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2DA97E0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A54326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6B1E4FD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04E8D9D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3F91F7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3739BBD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r>
      <w:tr w:rsidR="00A37668" w:rsidRPr="00A37668" w14:paraId="2275CEC5"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3C67D29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4478" w:type="dxa"/>
            <w:tcBorders>
              <w:top w:val="nil"/>
              <w:left w:val="nil"/>
              <w:bottom w:val="single" w:sz="4" w:space="0" w:color="auto"/>
              <w:right w:val="single" w:sz="4" w:space="0" w:color="auto"/>
            </w:tcBorders>
            <w:shd w:val="clear" w:color="000000" w:fill="FFFFFF"/>
            <w:vAlign w:val="center"/>
            <w:hideMark/>
          </w:tcPr>
          <w:p w14:paraId="7605B800"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Cartuchos de tóner 05 A, para Fotocopiadora/ Impresora HP Laser Jet P2055. Blanco y Negro.</w:t>
            </w:r>
          </w:p>
        </w:tc>
        <w:tc>
          <w:tcPr>
            <w:tcW w:w="440" w:type="dxa"/>
            <w:tcBorders>
              <w:top w:val="nil"/>
              <w:left w:val="nil"/>
              <w:bottom w:val="single" w:sz="4" w:space="0" w:color="auto"/>
              <w:right w:val="single" w:sz="4" w:space="0" w:color="auto"/>
            </w:tcBorders>
            <w:shd w:val="clear" w:color="000000" w:fill="FFFFFF"/>
            <w:vAlign w:val="center"/>
            <w:hideMark/>
          </w:tcPr>
          <w:p w14:paraId="5470C21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440" w:type="dxa"/>
            <w:tcBorders>
              <w:top w:val="nil"/>
              <w:left w:val="nil"/>
              <w:bottom w:val="single" w:sz="4" w:space="0" w:color="auto"/>
              <w:right w:val="single" w:sz="4" w:space="0" w:color="auto"/>
            </w:tcBorders>
            <w:shd w:val="clear" w:color="000000" w:fill="404040"/>
            <w:vAlign w:val="center"/>
            <w:hideMark/>
          </w:tcPr>
          <w:p w14:paraId="04D31AB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31B4ABF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7B35A8C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54998F4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221B33B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089CF7C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8D9B15C" w14:textId="77777777" w:rsidR="00A37668" w:rsidRPr="00A37668" w:rsidRDefault="00A37668" w:rsidP="00A37668">
            <w:pPr>
              <w:spacing w:after="0" w:line="240" w:lineRule="auto"/>
              <w:ind w:hanging="214"/>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r>
      <w:tr w:rsidR="00A37668" w:rsidRPr="00A37668" w14:paraId="411C4624"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C8A25D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4478" w:type="dxa"/>
            <w:tcBorders>
              <w:top w:val="nil"/>
              <w:left w:val="nil"/>
              <w:bottom w:val="single" w:sz="4" w:space="0" w:color="auto"/>
              <w:right w:val="single" w:sz="4" w:space="0" w:color="auto"/>
            </w:tcBorders>
            <w:shd w:val="clear" w:color="000000" w:fill="FFFFFF"/>
            <w:vAlign w:val="center"/>
            <w:hideMark/>
          </w:tcPr>
          <w:p w14:paraId="7AD9C359"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Cartuchos de tóner 85 A, para Impresora, marca HP Laser Jet D1102WC,  Impresora HP Laser Jet </w:t>
            </w:r>
            <w:proofErr w:type="gramStart"/>
            <w:r w:rsidRPr="00A37668">
              <w:rPr>
                <w:rFonts w:ascii="Times New Roman" w:eastAsia="Times New Roman" w:hAnsi="Times New Roman" w:cs="Times New Roman"/>
                <w:sz w:val="20"/>
                <w:szCs w:val="20"/>
                <w:lang w:val="es-ES" w:eastAsia="es-ES"/>
              </w:rPr>
              <w:t>P2035 .</w:t>
            </w:r>
            <w:proofErr w:type="gramEnd"/>
            <w:r w:rsidRPr="00A37668">
              <w:rPr>
                <w:rFonts w:ascii="Times New Roman" w:eastAsia="Times New Roman" w:hAnsi="Times New Roman" w:cs="Times New Roman"/>
                <w:sz w:val="20"/>
                <w:szCs w:val="20"/>
                <w:lang w:val="es-ES" w:eastAsia="es-ES"/>
              </w:rPr>
              <w:t xml:space="preserve"> Blanco y Negro.</w:t>
            </w:r>
          </w:p>
        </w:tc>
        <w:tc>
          <w:tcPr>
            <w:tcW w:w="440" w:type="dxa"/>
            <w:tcBorders>
              <w:top w:val="nil"/>
              <w:left w:val="nil"/>
              <w:bottom w:val="single" w:sz="4" w:space="0" w:color="auto"/>
              <w:right w:val="single" w:sz="4" w:space="0" w:color="auto"/>
            </w:tcBorders>
            <w:shd w:val="clear" w:color="000000" w:fill="404040"/>
            <w:vAlign w:val="center"/>
            <w:hideMark/>
          </w:tcPr>
          <w:p w14:paraId="0F283A4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15505C8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46FAA3B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FFFFFF"/>
            <w:vAlign w:val="center"/>
            <w:hideMark/>
          </w:tcPr>
          <w:p w14:paraId="1867D3A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564" w:type="dxa"/>
            <w:tcBorders>
              <w:top w:val="nil"/>
              <w:left w:val="nil"/>
              <w:bottom w:val="single" w:sz="4" w:space="0" w:color="auto"/>
              <w:right w:val="single" w:sz="4" w:space="0" w:color="auto"/>
            </w:tcBorders>
            <w:shd w:val="clear" w:color="000000" w:fill="FFFFFF"/>
            <w:vAlign w:val="center"/>
            <w:hideMark/>
          </w:tcPr>
          <w:p w14:paraId="622EEF7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551" w:type="dxa"/>
            <w:tcBorders>
              <w:top w:val="nil"/>
              <w:left w:val="nil"/>
              <w:bottom w:val="single" w:sz="4" w:space="0" w:color="auto"/>
              <w:right w:val="single" w:sz="4" w:space="0" w:color="auto"/>
            </w:tcBorders>
            <w:shd w:val="clear" w:color="000000" w:fill="FFFFFF"/>
            <w:vAlign w:val="center"/>
            <w:hideMark/>
          </w:tcPr>
          <w:p w14:paraId="3DA5FE4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852" w:type="dxa"/>
            <w:tcBorders>
              <w:top w:val="nil"/>
              <w:left w:val="nil"/>
              <w:bottom w:val="single" w:sz="4" w:space="0" w:color="auto"/>
              <w:right w:val="single" w:sz="4" w:space="0" w:color="auto"/>
            </w:tcBorders>
            <w:shd w:val="clear" w:color="000000" w:fill="404040"/>
            <w:vAlign w:val="center"/>
            <w:hideMark/>
          </w:tcPr>
          <w:p w14:paraId="2419A7C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746C5B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29</w:t>
            </w:r>
          </w:p>
        </w:tc>
      </w:tr>
      <w:tr w:rsidR="00A37668" w:rsidRPr="00A37668" w14:paraId="2669C4A6"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4BB972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4478" w:type="dxa"/>
            <w:tcBorders>
              <w:top w:val="nil"/>
              <w:left w:val="nil"/>
              <w:bottom w:val="single" w:sz="4" w:space="0" w:color="auto"/>
              <w:right w:val="single" w:sz="4" w:space="0" w:color="auto"/>
            </w:tcBorders>
            <w:shd w:val="clear" w:color="000000" w:fill="FFFFFF"/>
            <w:vAlign w:val="center"/>
            <w:hideMark/>
          </w:tcPr>
          <w:p w14:paraId="5BA3EA8C"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Cartuchos de tóner 53 A, para  Impresora, marca HP Laser Jet P2015.</w:t>
            </w:r>
          </w:p>
        </w:tc>
        <w:tc>
          <w:tcPr>
            <w:tcW w:w="440" w:type="dxa"/>
            <w:tcBorders>
              <w:top w:val="nil"/>
              <w:left w:val="nil"/>
              <w:bottom w:val="single" w:sz="4" w:space="0" w:color="auto"/>
              <w:right w:val="single" w:sz="4" w:space="0" w:color="auto"/>
            </w:tcBorders>
            <w:shd w:val="clear" w:color="000000" w:fill="404040"/>
            <w:vAlign w:val="center"/>
            <w:hideMark/>
          </w:tcPr>
          <w:p w14:paraId="3A69DC1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0A2D596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08CB0E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70F9D3B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3B3B2E6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686FFE0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852" w:type="dxa"/>
            <w:tcBorders>
              <w:top w:val="nil"/>
              <w:left w:val="nil"/>
              <w:bottom w:val="single" w:sz="4" w:space="0" w:color="auto"/>
              <w:right w:val="single" w:sz="4" w:space="0" w:color="auto"/>
            </w:tcBorders>
            <w:shd w:val="clear" w:color="000000" w:fill="404040"/>
            <w:vAlign w:val="center"/>
            <w:hideMark/>
          </w:tcPr>
          <w:p w14:paraId="2B725AB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5D0F137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r>
      <w:tr w:rsidR="00A37668" w:rsidRPr="00A37668" w14:paraId="327D6B18"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2A9CB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7</w:t>
            </w:r>
          </w:p>
        </w:tc>
        <w:tc>
          <w:tcPr>
            <w:tcW w:w="4478" w:type="dxa"/>
            <w:tcBorders>
              <w:top w:val="nil"/>
              <w:left w:val="nil"/>
              <w:bottom w:val="single" w:sz="4" w:space="0" w:color="auto"/>
              <w:right w:val="single" w:sz="4" w:space="0" w:color="auto"/>
            </w:tcBorders>
            <w:shd w:val="clear" w:color="000000" w:fill="FFFFFF"/>
            <w:vAlign w:val="center"/>
            <w:hideMark/>
          </w:tcPr>
          <w:p w14:paraId="06F78E9B"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Cartuchos de tóner 11 A, para  Impresora, marca HP Laser Jet 2410.</w:t>
            </w:r>
          </w:p>
        </w:tc>
        <w:tc>
          <w:tcPr>
            <w:tcW w:w="440" w:type="dxa"/>
            <w:tcBorders>
              <w:top w:val="nil"/>
              <w:left w:val="nil"/>
              <w:bottom w:val="single" w:sz="4" w:space="0" w:color="auto"/>
              <w:right w:val="single" w:sz="4" w:space="0" w:color="auto"/>
            </w:tcBorders>
            <w:shd w:val="clear" w:color="000000" w:fill="404040"/>
            <w:vAlign w:val="center"/>
            <w:hideMark/>
          </w:tcPr>
          <w:p w14:paraId="6226933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7CEAAD0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51FDA02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09F6606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4BDBF2A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4FF9D2B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852" w:type="dxa"/>
            <w:tcBorders>
              <w:top w:val="nil"/>
              <w:left w:val="nil"/>
              <w:bottom w:val="single" w:sz="4" w:space="0" w:color="auto"/>
              <w:right w:val="single" w:sz="4" w:space="0" w:color="auto"/>
            </w:tcBorders>
            <w:shd w:val="clear" w:color="000000" w:fill="404040"/>
            <w:vAlign w:val="center"/>
            <w:hideMark/>
          </w:tcPr>
          <w:p w14:paraId="3E1526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4C82016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r>
      <w:tr w:rsidR="00A37668" w:rsidRPr="00A37668" w14:paraId="5655EC2B"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0824FE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8</w:t>
            </w:r>
          </w:p>
        </w:tc>
        <w:tc>
          <w:tcPr>
            <w:tcW w:w="4478" w:type="dxa"/>
            <w:tcBorders>
              <w:top w:val="nil"/>
              <w:left w:val="nil"/>
              <w:bottom w:val="single" w:sz="4" w:space="0" w:color="auto"/>
              <w:right w:val="single" w:sz="4" w:space="0" w:color="auto"/>
            </w:tcBorders>
            <w:shd w:val="clear" w:color="000000" w:fill="FFFFFF"/>
            <w:vAlign w:val="center"/>
            <w:hideMark/>
          </w:tcPr>
          <w:p w14:paraId="72406F77"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gramStart"/>
            <w:r w:rsidRPr="00A37668">
              <w:rPr>
                <w:rFonts w:ascii="Times New Roman" w:eastAsia="Times New Roman" w:hAnsi="Times New Roman" w:cs="Times New Roman"/>
                <w:sz w:val="20"/>
                <w:szCs w:val="20"/>
                <w:lang w:val="es-ES" w:eastAsia="es-ES"/>
              </w:rPr>
              <w:t>,para</w:t>
            </w:r>
            <w:proofErr w:type="spellEnd"/>
            <w:proofErr w:type="gramEnd"/>
            <w:r w:rsidRPr="00A37668">
              <w:rPr>
                <w:rFonts w:ascii="Times New Roman" w:eastAsia="Times New Roman" w:hAnsi="Times New Roman" w:cs="Times New Roman"/>
                <w:sz w:val="20"/>
                <w:szCs w:val="20"/>
                <w:lang w:val="es-ES" w:eastAsia="es-ES"/>
              </w:rPr>
              <w:t xml:space="preserve"> fotocopiadora, marca HP Laser Jet 1024. </w:t>
            </w:r>
          </w:p>
        </w:tc>
        <w:tc>
          <w:tcPr>
            <w:tcW w:w="440" w:type="dxa"/>
            <w:tcBorders>
              <w:top w:val="nil"/>
              <w:left w:val="nil"/>
              <w:bottom w:val="single" w:sz="4" w:space="0" w:color="auto"/>
              <w:right w:val="single" w:sz="4" w:space="0" w:color="auto"/>
            </w:tcBorders>
            <w:shd w:val="clear" w:color="000000" w:fill="404040"/>
            <w:vAlign w:val="center"/>
            <w:hideMark/>
          </w:tcPr>
          <w:p w14:paraId="2D010F8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1CBEA70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595" w:type="dxa"/>
            <w:tcBorders>
              <w:top w:val="nil"/>
              <w:left w:val="nil"/>
              <w:bottom w:val="single" w:sz="4" w:space="0" w:color="auto"/>
              <w:right w:val="single" w:sz="4" w:space="0" w:color="auto"/>
            </w:tcBorders>
            <w:shd w:val="clear" w:color="000000" w:fill="404040"/>
            <w:vAlign w:val="center"/>
            <w:hideMark/>
          </w:tcPr>
          <w:p w14:paraId="5919CB3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4D95245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6D9FFC0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2D93FA3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20F23AC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7C61D1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r>
      <w:tr w:rsidR="00A37668" w:rsidRPr="00A37668" w14:paraId="69DE42C3"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3952030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9</w:t>
            </w:r>
          </w:p>
        </w:tc>
        <w:tc>
          <w:tcPr>
            <w:tcW w:w="4478" w:type="dxa"/>
            <w:tcBorders>
              <w:top w:val="nil"/>
              <w:left w:val="nil"/>
              <w:bottom w:val="single" w:sz="4" w:space="0" w:color="auto"/>
              <w:right w:val="single" w:sz="4" w:space="0" w:color="auto"/>
            </w:tcBorders>
            <w:shd w:val="clear" w:color="000000" w:fill="FFFFFF"/>
            <w:vAlign w:val="center"/>
            <w:hideMark/>
          </w:tcPr>
          <w:p w14:paraId="1A4B732C"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2035. </w:t>
            </w:r>
          </w:p>
        </w:tc>
        <w:tc>
          <w:tcPr>
            <w:tcW w:w="440" w:type="dxa"/>
            <w:tcBorders>
              <w:top w:val="nil"/>
              <w:left w:val="nil"/>
              <w:bottom w:val="single" w:sz="4" w:space="0" w:color="auto"/>
              <w:right w:val="single" w:sz="4" w:space="0" w:color="auto"/>
            </w:tcBorders>
            <w:shd w:val="clear" w:color="000000" w:fill="404040"/>
            <w:vAlign w:val="center"/>
            <w:hideMark/>
          </w:tcPr>
          <w:p w14:paraId="5B8E1EF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64714F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1FFB3D4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046A19C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756B59A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325B59A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58A0FA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4C86C91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3E6F82BC"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0EB41B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4478" w:type="dxa"/>
            <w:tcBorders>
              <w:top w:val="nil"/>
              <w:left w:val="nil"/>
              <w:bottom w:val="single" w:sz="4" w:space="0" w:color="auto"/>
              <w:right w:val="single" w:sz="4" w:space="0" w:color="auto"/>
            </w:tcBorders>
            <w:shd w:val="clear" w:color="000000" w:fill="FFFFFF"/>
            <w:vAlign w:val="center"/>
            <w:hideMark/>
          </w:tcPr>
          <w:p w14:paraId="2E9EC6A2"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Recarga de tóner,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P2035, blanco y negro.</w:t>
            </w:r>
          </w:p>
        </w:tc>
        <w:tc>
          <w:tcPr>
            <w:tcW w:w="440" w:type="dxa"/>
            <w:tcBorders>
              <w:top w:val="nil"/>
              <w:left w:val="nil"/>
              <w:bottom w:val="single" w:sz="4" w:space="0" w:color="auto"/>
              <w:right w:val="single" w:sz="4" w:space="0" w:color="auto"/>
            </w:tcBorders>
            <w:shd w:val="clear" w:color="000000" w:fill="404040"/>
            <w:vAlign w:val="center"/>
            <w:hideMark/>
          </w:tcPr>
          <w:p w14:paraId="1C36EF4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0287042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10B772A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68B6881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3D901B9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5C7F815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2292C34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7359286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9</w:t>
            </w:r>
          </w:p>
        </w:tc>
      </w:tr>
      <w:tr w:rsidR="00A37668" w:rsidRPr="00A37668" w14:paraId="658A8F4E"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56F72A4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11</w:t>
            </w:r>
          </w:p>
        </w:tc>
        <w:tc>
          <w:tcPr>
            <w:tcW w:w="4478" w:type="dxa"/>
            <w:tcBorders>
              <w:top w:val="nil"/>
              <w:left w:val="nil"/>
              <w:bottom w:val="single" w:sz="4" w:space="0" w:color="auto"/>
              <w:right w:val="single" w:sz="4" w:space="0" w:color="auto"/>
            </w:tcBorders>
            <w:shd w:val="clear" w:color="000000" w:fill="FFFFFF"/>
            <w:vAlign w:val="center"/>
            <w:hideMark/>
          </w:tcPr>
          <w:p w14:paraId="631CF626"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color negro, para impresora, marca HP DESKJET 1000/2000/1515/2050.</w:t>
            </w:r>
          </w:p>
        </w:tc>
        <w:tc>
          <w:tcPr>
            <w:tcW w:w="440" w:type="dxa"/>
            <w:tcBorders>
              <w:top w:val="nil"/>
              <w:left w:val="nil"/>
              <w:bottom w:val="single" w:sz="4" w:space="0" w:color="auto"/>
              <w:right w:val="single" w:sz="4" w:space="0" w:color="auto"/>
            </w:tcBorders>
            <w:shd w:val="clear" w:color="000000" w:fill="404040"/>
            <w:vAlign w:val="center"/>
            <w:hideMark/>
          </w:tcPr>
          <w:p w14:paraId="691BF74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0EA591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595" w:type="dxa"/>
            <w:tcBorders>
              <w:top w:val="nil"/>
              <w:left w:val="nil"/>
              <w:bottom w:val="single" w:sz="4" w:space="0" w:color="auto"/>
              <w:right w:val="single" w:sz="4" w:space="0" w:color="auto"/>
            </w:tcBorders>
            <w:shd w:val="clear" w:color="000000" w:fill="404040"/>
            <w:vAlign w:val="center"/>
            <w:hideMark/>
          </w:tcPr>
          <w:p w14:paraId="6968188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981B8C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609B6E6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551" w:type="dxa"/>
            <w:tcBorders>
              <w:top w:val="nil"/>
              <w:left w:val="nil"/>
              <w:bottom w:val="single" w:sz="4" w:space="0" w:color="auto"/>
              <w:right w:val="single" w:sz="4" w:space="0" w:color="auto"/>
            </w:tcBorders>
            <w:shd w:val="clear" w:color="000000" w:fill="FFFFFF"/>
            <w:vAlign w:val="center"/>
            <w:hideMark/>
          </w:tcPr>
          <w:p w14:paraId="45E8699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18</w:t>
            </w:r>
          </w:p>
        </w:tc>
        <w:tc>
          <w:tcPr>
            <w:tcW w:w="852" w:type="dxa"/>
            <w:tcBorders>
              <w:top w:val="nil"/>
              <w:left w:val="nil"/>
              <w:bottom w:val="single" w:sz="4" w:space="0" w:color="auto"/>
              <w:right w:val="single" w:sz="4" w:space="0" w:color="auto"/>
            </w:tcBorders>
            <w:shd w:val="clear" w:color="000000" w:fill="404040"/>
            <w:vAlign w:val="center"/>
            <w:hideMark/>
          </w:tcPr>
          <w:p w14:paraId="0028D5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399A0A5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34</w:t>
            </w:r>
          </w:p>
        </w:tc>
      </w:tr>
      <w:tr w:rsidR="00A37668" w:rsidRPr="00A37668" w14:paraId="43D27CC8"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0FA88F5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12</w:t>
            </w:r>
          </w:p>
        </w:tc>
        <w:tc>
          <w:tcPr>
            <w:tcW w:w="4478" w:type="dxa"/>
            <w:tcBorders>
              <w:top w:val="nil"/>
              <w:left w:val="nil"/>
              <w:bottom w:val="single" w:sz="4" w:space="0" w:color="auto"/>
              <w:right w:val="single" w:sz="4" w:space="0" w:color="auto"/>
            </w:tcBorders>
            <w:shd w:val="clear" w:color="000000" w:fill="FFFFFF"/>
            <w:vAlign w:val="center"/>
            <w:hideMark/>
          </w:tcPr>
          <w:p w14:paraId="508E99B9"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a color, para impresora, marca HP DESKJET 1000/2000/1515/2050.</w:t>
            </w:r>
          </w:p>
        </w:tc>
        <w:tc>
          <w:tcPr>
            <w:tcW w:w="440" w:type="dxa"/>
            <w:tcBorders>
              <w:top w:val="nil"/>
              <w:left w:val="nil"/>
              <w:bottom w:val="single" w:sz="4" w:space="0" w:color="auto"/>
              <w:right w:val="single" w:sz="4" w:space="0" w:color="auto"/>
            </w:tcBorders>
            <w:shd w:val="clear" w:color="000000" w:fill="FFFFFF"/>
            <w:vAlign w:val="center"/>
            <w:hideMark/>
          </w:tcPr>
          <w:p w14:paraId="09AC27C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440" w:type="dxa"/>
            <w:tcBorders>
              <w:top w:val="nil"/>
              <w:left w:val="nil"/>
              <w:bottom w:val="single" w:sz="4" w:space="0" w:color="auto"/>
              <w:right w:val="single" w:sz="4" w:space="0" w:color="auto"/>
            </w:tcBorders>
            <w:shd w:val="clear" w:color="000000" w:fill="FFFFFF"/>
            <w:vAlign w:val="center"/>
            <w:hideMark/>
          </w:tcPr>
          <w:p w14:paraId="2C7DA68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6B6B32B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0A86230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56FA770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551" w:type="dxa"/>
            <w:tcBorders>
              <w:top w:val="nil"/>
              <w:left w:val="nil"/>
              <w:bottom w:val="single" w:sz="4" w:space="0" w:color="auto"/>
              <w:right w:val="single" w:sz="4" w:space="0" w:color="auto"/>
            </w:tcBorders>
            <w:shd w:val="clear" w:color="000000" w:fill="404040"/>
            <w:vAlign w:val="center"/>
            <w:hideMark/>
          </w:tcPr>
          <w:p w14:paraId="61B4CC7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015B0C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B2C76B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30</w:t>
            </w:r>
          </w:p>
        </w:tc>
      </w:tr>
      <w:tr w:rsidR="00A37668" w:rsidRPr="00A37668" w14:paraId="7E33FAEA"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D09D0A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13</w:t>
            </w:r>
          </w:p>
        </w:tc>
        <w:tc>
          <w:tcPr>
            <w:tcW w:w="4478" w:type="dxa"/>
            <w:tcBorders>
              <w:top w:val="nil"/>
              <w:left w:val="nil"/>
              <w:bottom w:val="single" w:sz="4" w:space="0" w:color="auto"/>
              <w:right w:val="single" w:sz="4" w:space="0" w:color="auto"/>
            </w:tcBorders>
            <w:shd w:val="clear" w:color="000000" w:fill="FFFFFF"/>
            <w:vAlign w:val="center"/>
            <w:hideMark/>
          </w:tcPr>
          <w:p w14:paraId="7C95B7BB"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tinta color Negro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1510. </w:t>
            </w:r>
          </w:p>
        </w:tc>
        <w:tc>
          <w:tcPr>
            <w:tcW w:w="440" w:type="dxa"/>
            <w:tcBorders>
              <w:top w:val="nil"/>
              <w:left w:val="nil"/>
              <w:bottom w:val="single" w:sz="4" w:space="0" w:color="auto"/>
              <w:right w:val="single" w:sz="4" w:space="0" w:color="auto"/>
            </w:tcBorders>
            <w:shd w:val="clear" w:color="000000" w:fill="404040"/>
            <w:vAlign w:val="center"/>
            <w:hideMark/>
          </w:tcPr>
          <w:p w14:paraId="16B67B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1BBB68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4955B3E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77E294F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4A7A3DA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4E9BC27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48808C8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69ADD9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5A58F9C9"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2B2DD60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14</w:t>
            </w:r>
          </w:p>
        </w:tc>
        <w:tc>
          <w:tcPr>
            <w:tcW w:w="4478" w:type="dxa"/>
            <w:tcBorders>
              <w:top w:val="nil"/>
              <w:left w:val="nil"/>
              <w:bottom w:val="single" w:sz="4" w:space="0" w:color="auto"/>
              <w:right w:val="single" w:sz="4" w:space="0" w:color="auto"/>
            </w:tcBorders>
            <w:shd w:val="clear" w:color="000000" w:fill="FFFFFF"/>
            <w:vAlign w:val="center"/>
            <w:hideMark/>
          </w:tcPr>
          <w:p w14:paraId="18787721"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tinta a Color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1510. </w:t>
            </w:r>
          </w:p>
        </w:tc>
        <w:tc>
          <w:tcPr>
            <w:tcW w:w="440" w:type="dxa"/>
            <w:tcBorders>
              <w:top w:val="nil"/>
              <w:left w:val="nil"/>
              <w:bottom w:val="single" w:sz="4" w:space="0" w:color="auto"/>
              <w:right w:val="single" w:sz="4" w:space="0" w:color="auto"/>
            </w:tcBorders>
            <w:shd w:val="clear" w:color="000000" w:fill="404040"/>
            <w:vAlign w:val="center"/>
            <w:hideMark/>
          </w:tcPr>
          <w:p w14:paraId="607EE36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EE621D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5DADC70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6EB9CDD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691A403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2F1F58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6099A9A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20D7BF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60BBFB94" w14:textId="77777777" w:rsidTr="00472E86">
        <w:trPr>
          <w:trHeight w:val="570"/>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736C1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4478" w:type="dxa"/>
            <w:tcBorders>
              <w:top w:val="single" w:sz="4" w:space="0" w:color="auto"/>
              <w:left w:val="nil"/>
              <w:bottom w:val="single" w:sz="4" w:space="0" w:color="auto"/>
              <w:right w:val="single" w:sz="4" w:space="0" w:color="auto"/>
            </w:tcBorders>
            <w:shd w:val="clear" w:color="000000" w:fill="FFFFFF"/>
            <w:vAlign w:val="center"/>
            <w:hideMark/>
          </w:tcPr>
          <w:p w14:paraId="41057CB3"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a Color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D1660.</w:t>
            </w:r>
          </w:p>
        </w:tc>
        <w:tc>
          <w:tcPr>
            <w:tcW w:w="440" w:type="dxa"/>
            <w:tcBorders>
              <w:top w:val="single" w:sz="4" w:space="0" w:color="auto"/>
              <w:left w:val="nil"/>
              <w:bottom w:val="single" w:sz="4" w:space="0" w:color="auto"/>
              <w:right w:val="single" w:sz="4" w:space="0" w:color="auto"/>
            </w:tcBorders>
            <w:shd w:val="clear" w:color="000000" w:fill="404040"/>
            <w:vAlign w:val="center"/>
            <w:hideMark/>
          </w:tcPr>
          <w:p w14:paraId="0A8DC58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single" w:sz="4" w:space="0" w:color="auto"/>
              <w:left w:val="nil"/>
              <w:bottom w:val="single" w:sz="4" w:space="0" w:color="auto"/>
              <w:right w:val="single" w:sz="4" w:space="0" w:color="auto"/>
            </w:tcBorders>
            <w:shd w:val="clear" w:color="000000" w:fill="FFFFFF"/>
            <w:vAlign w:val="center"/>
            <w:hideMark/>
          </w:tcPr>
          <w:p w14:paraId="7BDFB87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single" w:sz="4" w:space="0" w:color="auto"/>
              <w:left w:val="nil"/>
              <w:bottom w:val="single" w:sz="4" w:space="0" w:color="auto"/>
              <w:right w:val="single" w:sz="4" w:space="0" w:color="auto"/>
            </w:tcBorders>
            <w:shd w:val="clear" w:color="000000" w:fill="404040"/>
            <w:vAlign w:val="center"/>
            <w:hideMark/>
          </w:tcPr>
          <w:p w14:paraId="50B480B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single" w:sz="4" w:space="0" w:color="auto"/>
              <w:left w:val="nil"/>
              <w:bottom w:val="single" w:sz="4" w:space="0" w:color="auto"/>
              <w:right w:val="single" w:sz="4" w:space="0" w:color="auto"/>
            </w:tcBorders>
            <w:shd w:val="clear" w:color="000000" w:fill="404040"/>
            <w:vAlign w:val="center"/>
            <w:hideMark/>
          </w:tcPr>
          <w:p w14:paraId="37BA3A5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single" w:sz="4" w:space="0" w:color="auto"/>
              <w:left w:val="nil"/>
              <w:bottom w:val="single" w:sz="4" w:space="0" w:color="auto"/>
              <w:right w:val="single" w:sz="4" w:space="0" w:color="auto"/>
            </w:tcBorders>
            <w:shd w:val="clear" w:color="000000" w:fill="404040"/>
            <w:vAlign w:val="center"/>
            <w:hideMark/>
          </w:tcPr>
          <w:p w14:paraId="7E5D7B0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single" w:sz="4" w:space="0" w:color="auto"/>
              <w:left w:val="nil"/>
              <w:bottom w:val="single" w:sz="4" w:space="0" w:color="auto"/>
              <w:right w:val="single" w:sz="4" w:space="0" w:color="auto"/>
            </w:tcBorders>
            <w:shd w:val="clear" w:color="000000" w:fill="404040"/>
            <w:vAlign w:val="center"/>
            <w:hideMark/>
          </w:tcPr>
          <w:p w14:paraId="6346217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single" w:sz="4" w:space="0" w:color="auto"/>
              <w:left w:val="nil"/>
              <w:bottom w:val="single" w:sz="4" w:space="0" w:color="auto"/>
              <w:right w:val="single" w:sz="4" w:space="0" w:color="auto"/>
            </w:tcBorders>
            <w:shd w:val="clear" w:color="000000" w:fill="404040"/>
            <w:vAlign w:val="center"/>
            <w:hideMark/>
          </w:tcPr>
          <w:p w14:paraId="147FF08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0B3A903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5EA47082"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26AF35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16</w:t>
            </w:r>
          </w:p>
        </w:tc>
        <w:tc>
          <w:tcPr>
            <w:tcW w:w="4478" w:type="dxa"/>
            <w:tcBorders>
              <w:top w:val="nil"/>
              <w:left w:val="nil"/>
              <w:bottom w:val="single" w:sz="4" w:space="0" w:color="auto"/>
              <w:right w:val="single" w:sz="4" w:space="0" w:color="auto"/>
            </w:tcBorders>
            <w:shd w:val="clear" w:color="000000" w:fill="FFFFFF"/>
            <w:vAlign w:val="center"/>
            <w:hideMark/>
          </w:tcPr>
          <w:p w14:paraId="2AB4CB25"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Recarga de tóner, para Impresora marca HP Laser Jet 1606, blanco y negro. </w:t>
            </w:r>
          </w:p>
        </w:tc>
        <w:tc>
          <w:tcPr>
            <w:tcW w:w="440" w:type="dxa"/>
            <w:tcBorders>
              <w:top w:val="nil"/>
              <w:left w:val="nil"/>
              <w:bottom w:val="single" w:sz="4" w:space="0" w:color="auto"/>
              <w:right w:val="single" w:sz="4" w:space="0" w:color="auto"/>
            </w:tcBorders>
            <w:shd w:val="clear" w:color="000000" w:fill="404040"/>
            <w:vAlign w:val="center"/>
            <w:hideMark/>
          </w:tcPr>
          <w:p w14:paraId="74E2228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225492C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2190ADF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466FDC3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4C5FF5E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51" w:type="dxa"/>
            <w:tcBorders>
              <w:top w:val="nil"/>
              <w:left w:val="nil"/>
              <w:bottom w:val="single" w:sz="4" w:space="0" w:color="auto"/>
              <w:right w:val="single" w:sz="4" w:space="0" w:color="auto"/>
            </w:tcBorders>
            <w:shd w:val="clear" w:color="000000" w:fill="404040"/>
            <w:vAlign w:val="center"/>
            <w:hideMark/>
          </w:tcPr>
          <w:p w14:paraId="1868B90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048EA71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FAD18F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r>
      <w:tr w:rsidR="00A37668" w:rsidRPr="00A37668" w14:paraId="4020FD4C"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657D19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17</w:t>
            </w:r>
          </w:p>
        </w:tc>
        <w:tc>
          <w:tcPr>
            <w:tcW w:w="4478" w:type="dxa"/>
            <w:tcBorders>
              <w:top w:val="nil"/>
              <w:left w:val="nil"/>
              <w:bottom w:val="single" w:sz="4" w:space="0" w:color="auto"/>
              <w:right w:val="single" w:sz="4" w:space="0" w:color="auto"/>
            </w:tcBorders>
            <w:shd w:val="clear" w:color="000000" w:fill="FFFFFF"/>
            <w:vAlign w:val="center"/>
            <w:hideMark/>
          </w:tcPr>
          <w:p w14:paraId="0B574AE6"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color negro, para impresora, marca HP Office Jet Pro 8710</w:t>
            </w:r>
          </w:p>
        </w:tc>
        <w:tc>
          <w:tcPr>
            <w:tcW w:w="440" w:type="dxa"/>
            <w:tcBorders>
              <w:top w:val="nil"/>
              <w:left w:val="nil"/>
              <w:bottom w:val="single" w:sz="4" w:space="0" w:color="auto"/>
              <w:right w:val="single" w:sz="4" w:space="0" w:color="auto"/>
            </w:tcBorders>
            <w:shd w:val="clear" w:color="000000" w:fill="404040"/>
            <w:vAlign w:val="center"/>
            <w:hideMark/>
          </w:tcPr>
          <w:p w14:paraId="2EE111D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0B75B54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3DB9292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FFFFFF"/>
            <w:vAlign w:val="center"/>
            <w:hideMark/>
          </w:tcPr>
          <w:p w14:paraId="036CC9B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564" w:type="dxa"/>
            <w:tcBorders>
              <w:top w:val="nil"/>
              <w:left w:val="nil"/>
              <w:bottom w:val="single" w:sz="4" w:space="0" w:color="auto"/>
              <w:right w:val="single" w:sz="4" w:space="0" w:color="auto"/>
            </w:tcBorders>
            <w:shd w:val="clear" w:color="000000" w:fill="FFFFFF"/>
            <w:vAlign w:val="center"/>
            <w:hideMark/>
          </w:tcPr>
          <w:p w14:paraId="7F8401D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551" w:type="dxa"/>
            <w:tcBorders>
              <w:top w:val="nil"/>
              <w:left w:val="nil"/>
              <w:bottom w:val="single" w:sz="4" w:space="0" w:color="auto"/>
              <w:right w:val="single" w:sz="4" w:space="0" w:color="auto"/>
            </w:tcBorders>
            <w:shd w:val="clear" w:color="000000" w:fill="404040"/>
            <w:vAlign w:val="center"/>
            <w:hideMark/>
          </w:tcPr>
          <w:p w14:paraId="06479F6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04BBD81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355CB1E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r>
      <w:tr w:rsidR="00A37668" w:rsidRPr="00A37668" w14:paraId="17AE36FB"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CA2306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18</w:t>
            </w:r>
          </w:p>
        </w:tc>
        <w:tc>
          <w:tcPr>
            <w:tcW w:w="4478" w:type="dxa"/>
            <w:tcBorders>
              <w:top w:val="nil"/>
              <w:left w:val="nil"/>
              <w:bottom w:val="single" w:sz="4" w:space="0" w:color="auto"/>
              <w:right w:val="single" w:sz="4" w:space="0" w:color="auto"/>
            </w:tcBorders>
            <w:shd w:val="clear" w:color="000000" w:fill="FFFFFF"/>
            <w:vAlign w:val="center"/>
            <w:hideMark/>
          </w:tcPr>
          <w:p w14:paraId="05282A41"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a color para impresora, marca HP Office Jet Pro 8710</w:t>
            </w:r>
          </w:p>
        </w:tc>
        <w:tc>
          <w:tcPr>
            <w:tcW w:w="440" w:type="dxa"/>
            <w:tcBorders>
              <w:top w:val="nil"/>
              <w:left w:val="nil"/>
              <w:bottom w:val="single" w:sz="4" w:space="0" w:color="auto"/>
              <w:right w:val="single" w:sz="4" w:space="0" w:color="auto"/>
            </w:tcBorders>
            <w:shd w:val="clear" w:color="000000" w:fill="404040"/>
            <w:vAlign w:val="center"/>
            <w:hideMark/>
          </w:tcPr>
          <w:p w14:paraId="70E9A79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4ED07ED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2F9DDBB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603A3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64B377E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551" w:type="dxa"/>
            <w:tcBorders>
              <w:top w:val="nil"/>
              <w:left w:val="nil"/>
              <w:bottom w:val="single" w:sz="4" w:space="0" w:color="auto"/>
              <w:right w:val="single" w:sz="4" w:space="0" w:color="auto"/>
            </w:tcBorders>
            <w:shd w:val="clear" w:color="000000" w:fill="404040"/>
            <w:vAlign w:val="center"/>
            <w:hideMark/>
          </w:tcPr>
          <w:p w14:paraId="540BF8D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6A55353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1E7E0F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r>
      <w:tr w:rsidR="00A37668" w:rsidRPr="00A37668" w14:paraId="04CF6B3D"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17FE71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19</w:t>
            </w:r>
          </w:p>
        </w:tc>
        <w:tc>
          <w:tcPr>
            <w:tcW w:w="4478" w:type="dxa"/>
            <w:tcBorders>
              <w:top w:val="nil"/>
              <w:left w:val="nil"/>
              <w:bottom w:val="single" w:sz="4" w:space="0" w:color="auto"/>
              <w:right w:val="single" w:sz="4" w:space="0" w:color="auto"/>
            </w:tcBorders>
            <w:shd w:val="clear" w:color="000000" w:fill="FFFFFF"/>
            <w:vAlign w:val="center"/>
            <w:hideMark/>
          </w:tcPr>
          <w:p w14:paraId="72D14820"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color Negro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F 2480.</w:t>
            </w:r>
          </w:p>
        </w:tc>
        <w:tc>
          <w:tcPr>
            <w:tcW w:w="440" w:type="dxa"/>
            <w:tcBorders>
              <w:top w:val="nil"/>
              <w:left w:val="nil"/>
              <w:bottom w:val="single" w:sz="4" w:space="0" w:color="auto"/>
              <w:right w:val="single" w:sz="4" w:space="0" w:color="auto"/>
            </w:tcBorders>
            <w:shd w:val="clear" w:color="000000" w:fill="404040"/>
            <w:vAlign w:val="center"/>
            <w:hideMark/>
          </w:tcPr>
          <w:p w14:paraId="61C8ED9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450486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46F72D6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13959E1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6DDD96E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8</w:t>
            </w:r>
          </w:p>
        </w:tc>
        <w:tc>
          <w:tcPr>
            <w:tcW w:w="551" w:type="dxa"/>
            <w:tcBorders>
              <w:top w:val="nil"/>
              <w:left w:val="nil"/>
              <w:bottom w:val="single" w:sz="4" w:space="0" w:color="auto"/>
              <w:right w:val="single" w:sz="4" w:space="0" w:color="auto"/>
            </w:tcBorders>
            <w:shd w:val="clear" w:color="000000" w:fill="404040"/>
            <w:vAlign w:val="center"/>
            <w:hideMark/>
          </w:tcPr>
          <w:p w14:paraId="68F282D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3A916B9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77DA17C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13</w:t>
            </w:r>
          </w:p>
        </w:tc>
      </w:tr>
      <w:tr w:rsidR="00A37668" w:rsidRPr="00A37668" w14:paraId="36B1A711"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2451C85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c>
          <w:tcPr>
            <w:tcW w:w="4478" w:type="dxa"/>
            <w:tcBorders>
              <w:top w:val="nil"/>
              <w:left w:val="nil"/>
              <w:bottom w:val="single" w:sz="4" w:space="0" w:color="auto"/>
              <w:right w:val="single" w:sz="4" w:space="0" w:color="auto"/>
            </w:tcBorders>
            <w:shd w:val="clear" w:color="000000" w:fill="FFFFFF"/>
            <w:vAlign w:val="center"/>
            <w:hideMark/>
          </w:tcPr>
          <w:p w14:paraId="707EBE5D"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a Color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F 2480.</w:t>
            </w:r>
          </w:p>
        </w:tc>
        <w:tc>
          <w:tcPr>
            <w:tcW w:w="440" w:type="dxa"/>
            <w:tcBorders>
              <w:top w:val="nil"/>
              <w:left w:val="nil"/>
              <w:bottom w:val="single" w:sz="4" w:space="0" w:color="auto"/>
              <w:right w:val="single" w:sz="4" w:space="0" w:color="auto"/>
            </w:tcBorders>
            <w:shd w:val="clear" w:color="000000" w:fill="404040"/>
            <w:vAlign w:val="center"/>
            <w:hideMark/>
          </w:tcPr>
          <w:p w14:paraId="4959E80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192814B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31AF69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3177D5B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5D4EC2D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c>
          <w:tcPr>
            <w:tcW w:w="551" w:type="dxa"/>
            <w:tcBorders>
              <w:top w:val="nil"/>
              <w:left w:val="nil"/>
              <w:bottom w:val="single" w:sz="4" w:space="0" w:color="auto"/>
              <w:right w:val="single" w:sz="4" w:space="0" w:color="auto"/>
            </w:tcBorders>
            <w:shd w:val="clear" w:color="000000" w:fill="404040"/>
            <w:vAlign w:val="center"/>
            <w:hideMark/>
          </w:tcPr>
          <w:p w14:paraId="3194B70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313D442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166B8A9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r>
      <w:tr w:rsidR="00A37668" w:rsidRPr="00A37668" w14:paraId="6D626104"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5862FE9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21</w:t>
            </w:r>
          </w:p>
        </w:tc>
        <w:tc>
          <w:tcPr>
            <w:tcW w:w="4478" w:type="dxa"/>
            <w:tcBorders>
              <w:top w:val="nil"/>
              <w:left w:val="nil"/>
              <w:bottom w:val="single" w:sz="4" w:space="0" w:color="auto"/>
              <w:right w:val="single" w:sz="4" w:space="0" w:color="auto"/>
            </w:tcBorders>
            <w:shd w:val="clear" w:color="000000" w:fill="FFFFFF"/>
            <w:vAlign w:val="center"/>
            <w:hideMark/>
          </w:tcPr>
          <w:p w14:paraId="68CD77F0"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color Negro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1050.</w:t>
            </w:r>
          </w:p>
        </w:tc>
        <w:tc>
          <w:tcPr>
            <w:tcW w:w="440" w:type="dxa"/>
            <w:tcBorders>
              <w:top w:val="nil"/>
              <w:left w:val="nil"/>
              <w:bottom w:val="single" w:sz="4" w:space="0" w:color="auto"/>
              <w:right w:val="single" w:sz="4" w:space="0" w:color="auto"/>
            </w:tcBorders>
            <w:shd w:val="clear" w:color="000000" w:fill="404040"/>
            <w:vAlign w:val="center"/>
            <w:hideMark/>
          </w:tcPr>
          <w:p w14:paraId="2D7F1BE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005E9EC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595" w:type="dxa"/>
            <w:tcBorders>
              <w:top w:val="nil"/>
              <w:left w:val="nil"/>
              <w:bottom w:val="single" w:sz="4" w:space="0" w:color="auto"/>
              <w:right w:val="single" w:sz="4" w:space="0" w:color="auto"/>
            </w:tcBorders>
            <w:shd w:val="clear" w:color="000000" w:fill="404040"/>
            <w:vAlign w:val="center"/>
            <w:hideMark/>
          </w:tcPr>
          <w:p w14:paraId="48FEDA3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74055AB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0C765A0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33688A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4CA5508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7D10177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r>
      <w:tr w:rsidR="00A37668" w:rsidRPr="00A37668" w14:paraId="3331C5A9"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230B64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22</w:t>
            </w:r>
          </w:p>
        </w:tc>
        <w:tc>
          <w:tcPr>
            <w:tcW w:w="4478" w:type="dxa"/>
            <w:tcBorders>
              <w:top w:val="nil"/>
              <w:left w:val="nil"/>
              <w:bottom w:val="single" w:sz="4" w:space="0" w:color="auto"/>
              <w:right w:val="single" w:sz="4" w:space="0" w:color="auto"/>
            </w:tcBorders>
            <w:shd w:val="clear" w:color="000000" w:fill="FFFFFF"/>
            <w:vAlign w:val="center"/>
            <w:hideMark/>
          </w:tcPr>
          <w:p w14:paraId="51CDF4A5"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a Color para impresora, marca HP </w:t>
            </w:r>
            <w:proofErr w:type="spellStart"/>
            <w:r w:rsidRPr="00A37668">
              <w:rPr>
                <w:rFonts w:ascii="Times New Roman" w:eastAsia="Times New Roman" w:hAnsi="Times New Roman" w:cs="Times New Roman"/>
                <w:sz w:val="20"/>
                <w:szCs w:val="20"/>
                <w:lang w:val="es-ES" w:eastAsia="es-ES"/>
              </w:rPr>
              <w:t>Deskjet</w:t>
            </w:r>
            <w:proofErr w:type="spellEnd"/>
            <w:r w:rsidRPr="00A37668">
              <w:rPr>
                <w:rFonts w:ascii="Times New Roman" w:eastAsia="Times New Roman" w:hAnsi="Times New Roman" w:cs="Times New Roman"/>
                <w:sz w:val="20"/>
                <w:szCs w:val="20"/>
                <w:lang w:val="es-ES" w:eastAsia="es-ES"/>
              </w:rPr>
              <w:t xml:space="preserve"> 1050.</w:t>
            </w:r>
          </w:p>
        </w:tc>
        <w:tc>
          <w:tcPr>
            <w:tcW w:w="440" w:type="dxa"/>
            <w:tcBorders>
              <w:top w:val="nil"/>
              <w:left w:val="nil"/>
              <w:bottom w:val="single" w:sz="4" w:space="0" w:color="auto"/>
              <w:right w:val="single" w:sz="4" w:space="0" w:color="auto"/>
            </w:tcBorders>
            <w:shd w:val="clear" w:color="000000" w:fill="404040"/>
            <w:vAlign w:val="center"/>
            <w:hideMark/>
          </w:tcPr>
          <w:p w14:paraId="652F4DF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62CE9F0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2BB8708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DC24E8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024B563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1F36D57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5A8288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F26810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17BB9527"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778BAA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23</w:t>
            </w:r>
          </w:p>
        </w:tc>
        <w:tc>
          <w:tcPr>
            <w:tcW w:w="4478" w:type="dxa"/>
            <w:tcBorders>
              <w:top w:val="nil"/>
              <w:left w:val="nil"/>
              <w:bottom w:val="single" w:sz="4" w:space="0" w:color="auto"/>
              <w:right w:val="single" w:sz="4" w:space="0" w:color="auto"/>
            </w:tcBorders>
            <w:shd w:val="clear" w:color="000000" w:fill="FFFFFF"/>
            <w:vAlign w:val="center"/>
            <w:hideMark/>
          </w:tcPr>
          <w:p w14:paraId="0D9CDBAE"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Nº 664 a color, para impresora, marca HP DESKJET  </w:t>
            </w:r>
            <w:proofErr w:type="spellStart"/>
            <w:r w:rsidRPr="00A37668">
              <w:rPr>
                <w:rFonts w:ascii="Times New Roman" w:eastAsia="Times New Roman" w:hAnsi="Times New Roman" w:cs="Times New Roman"/>
                <w:sz w:val="20"/>
                <w:szCs w:val="20"/>
                <w:lang w:val="es-ES" w:eastAsia="es-ES"/>
              </w:rPr>
              <w:t>ink</w:t>
            </w:r>
            <w:proofErr w:type="spellEnd"/>
            <w:r w:rsidRPr="00A37668">
              <w:rPr>
                <w:rFonts w:ascii="Times New Roman" w:eastAsia="Times New Roman" w:hAnsi="Times New Roman" w:cs="Times New Roman"/>
                <w:sz w:val="20"/>
                <w:szCs w:val="20"/>
                <w:lang w:val="es-ES" w:eastAsia="es-ES"/>
              </w:rPr>
              <w:t xml:space="preserve"> </w:t>
            </w:r>
            <w:proofErr w:type="spellStart"/>
            <w:r w:rsidRPr="00A37668">
              <w:rPr>
                <w:rFonts w:ascii="Times New Roman" w:eastAsia="Times New Roman" w:hAnsi="Times New Roman" w:cs="Times New Roman"/>
                <w:sz w:val="20"/>
                <w:szCs w:val="20"/>
                <w:lang w:val="es-ES" w:eastAsia="es-ES"/>
              </w:rPr>
              <w:t>advantaje</w:t>
            </w:r>
            <w:proofErr w:type="spellEnd"/>
            <w:r w:rsidRPr="00A37668">
              <w:rPr>
                <w:rFonts w:ascii="Times New Roman" w:eastAsia="Times New Roman" w:hAnsi="Times New Roman" w:cs="Times New Roman"/>
                <w:sz w:val="20"/>
                <w:szCs w:val="20"/>
                <w:lang w:val="es-ES" w:eastAsia="es-ES"/>
              </w:rPr>
              <w:t xml:space="preserve"> 1115.</w:t>
            </w:r>
          </w:p>
        </w:tc>
        <w:tc>
          <w:tcPr>
            <w:tcW w:w="440" w:type="dxa"/>
            <w:tcBorders>
              <w:top w:val="nil"/>
              <w:left w:val="nil"/>
              <w:bottom w:val="single" w:sz="4" w:space="0" w:color="auto"/>
              <w:right w:val="single" w:sz="4" w:space="0" w:color="auto"/>
            </w:tcBorders>
            <w:shd w:val="clear" w:color="000000" w:fill="404040"/>
            <w:vAlign w:val="center"/>
            <w:hideMark/>
          </w:tcPr>
          <w:p w14:paraId="55A45B3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1D4CC90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25C95FF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3973970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227654B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309BE00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FFFFFF"/>
            <w:vAlign w:val="center"/>
            <w:hideMark/>
          </w:tcPr>
          <w:p w14:paraId="66EDF1D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706" w:type="dxa"/>
            <w:tcBorders>
              <w:top w:val="nil"/>
              <w:left w:val="nil"/>
              <w:bottom w:val="single" w:sz="4" w:space="0" w:color="auto"/>
              <w:right w:val="single" w:sz="4" w:space="0" w:color="auto"/>
            </w:tcBorders>
            <w:shd w:val="clear" w:color="000000" w:fill="FFFFFF"/>
            <w:vAlign w:val="center"/>
            <w:hideMark/>
          </w:tcPr>
          <w:p w14:paraId="5164812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376321D1"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255C6C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24</w:t>
            </w:r>
          </w:p>
        </w:tc>
        <w:tc>
          <w:tcPr>
            <w:tcW w:w="4478" w:type="dxa"/>
            <w:tcBorders>
              <w:top w:val="nil"/>
              <w:left w:val="nil"/>
              <w:bottom w:val="single" w:sz="4" w:space="0" w:color="auto"/>
              <w:right w:val="single" w:sz="4" w:space="0" w:color="auto"/>
            </w:tcBorders>
            <w:shd w:val="clear" w:color="000000" w:fill="FFFFFF"/>
            <w:vAlign w:val="center"/>
            <w:hideMark/>
          </w:tcPr>
          <w:p w14:paraId="7FB83A7A"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tinta Nº 664 color negro, para impresora, marca HP DESKJET </w:t>
            </w:r>
            <w:proofErr w:type="spellStart"/>
            <w:r w:rsidRPr="00A37668">
              <w:rPr>
                <w:rFonts w:ascii="Times New Roman" w:eastAsia="Times New Roman" w:hAnsi="Times New Roman" w:cs="Times New Roman"/>
                <w:sz w:val="20"/>
                <w:szCs w:val="20"/>
                <w:lang w:val="es-ES" w:eastAsia="es-ES"/>
              </w:rPr>
              <w:t>ink</w:t>
            </w:r>
            <w:proofErr w:type="spellEnd"/>
            <w:r w:rsidRPr="00A37668">
              <w:rPr>
                <w:rFonts w:ascii="Times New Roman" w:eastAsia="Times New Roman" w:hAnsi="Times New Roman" w:cs="Times New Roman"/>
                <w:sz w:val="20"/>
                <w:szCs w:val="20"/>
                <w:lang w:val="es-ES" w:eastAsia="es-ES"/>
              </w:rPr>
              <w:t xml:space="preserve"> </w:t>
            </w:r>
            <w:proofErr w:type="spellStart"/>
            <w:r w:rsidRPr="00A37668">
              <w:rPr>
                <w:rFonts w:ascii="Times New Roman" w:eastAsia="Times New Roman" w:hAnsi="Times New Roman" w:cs="Times New Roman"/>
                <w:sz w:val="20"/>
                <w:szCs w:val="20"/>
                <w:lang w:val="es-ES" w:eastAsia="es-ES"/>
              </w:rPr>
              <w:t>advantaje</w:t>
            </w:r>
            <w:proofErr w:type="spellEnd"/>
            <w:r w:rsidRPr="00A37668">
              <w:rPr>
                <w:rFonts w:ascii="Times New Roman" w:eastAsia="Times New Roman" w:hAnsi="Times New Roman" w:cs="Times New Roman"/>
                <w:sz w:val="20"/>
                <w:szCs w:val="20"/>
                <w:lang w:val="es-ES" w:eastAsia="es-ES"/>
              </w:rPr>
              <w:t xml:space="preserve"> 1115.</w:t>
            </w:r>
          </w:p>
        </w:tc>
        <w:tc>
          <w:tcPr>
            <w:tcW w:w="440" w:type="dxa"/>
            <w:tcBorders>
              <w:top w:val="nil"/>
              <w:left w:val="nil"/>
              <w:bottom w:val="single" w:sz="4" w:space="0" w:color="auto"/>
              <w:right w:val="single" w:sz="4" w:space="0" w:color="auto"/>
            </w:tcBorders>
            <w:shd w:val="clear" w:color="000000" w:fill="404040"/>
            <w:vAlign w:val="center"/>
            <w:hideMark/>
          </w:tcPr>
          <w:p w14:paraId="59A8474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27C2D9B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7927FFE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0E91FFE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12128AB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6C618EB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FFFFFF"/>
            <w:vAlign w:val="center"/>
            <w:hideMark/>
          </w:tcPr>
          <w:p w14:paraId="75ACC75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706" w:type="dxa"/>
            <w:tcBorders>
              <w:top w:val="nil"/>
              <w:left w:val="nil"/>
              <w:bottom w:val="single" w:sz="4" w:space="0" w:color="auto"/>
              <w:right w:val="single" w:sz="4" w:space="0" w:color="auto"/>
            </w:tcBorders>
            <w:shd w:val="clear" w:color="000000" w:fill="FFFFFF"/>
            <w:vAlign w:val="center"/>
            <w:hideMark/>
          </w:tcPr>
          <w:p w14:paraId="00682BC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0DB53BA0"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1152A3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lastRenderedPageBreak/>
              <w:t>25</w:t>
            </w:r>
          </w:p>
        </w:tc>
        <w:tc>
          <w:tcPr>
            <w:tcW w:w="4478" w:type="dxa"/>
            <w:tcBorders>
              <w:top w:val="nil"/>
              <w:left w:val="nil"/>
              <w:bottom w:val="single" w:sz="4" w:space="0" w:color="auto"/>
              <w:right w:val="single" w:sz="4" w:space="0" w:color="auto"/>
            </w:tcBorders>
            <w:shd w:val="clear" w:color="000000" w:fill="FFFFFF"/>
            <w:vAlign w:val="center"/>
            <w:hideMark/>
          </w:tcPr>
          <w:p w14:paraId="540064CE"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Nº 662 a color, para impresora, marca HP DESKJET 1015/1515/3545.</w:t>
            </w:r>
          </w:p>
        </w:tc>
        <w:tc>
          <w:tcPr>
            <w:tcW w:w="440" w:type="dxa"/>
            <w:tcBorders>
              <w:top w:val="nil"/>
              <w:left w:val="nil"/>
              <w:bottom w:val="single" w:sz="4" w:space="0" w:color="auto"/>
              <w:right w:val="single" w:sz="4" w:space="0" w:color="auto"/>
            </w:tcBorders>
            <w:shd w:val="clear" w:color="000000" w:fill="404040"/>
            <w:vAlign w:val="center"/>
            <w:hideMark/>
          </w:tcPr>
          <w:p w14:paraId="2E2805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5078662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35F3FF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6C9F70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3BB48B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186137A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17</w:t>
            </w:r>
          </w:p>
        </w:tc>
        <w:tc>
          <w:tcPr>
            <w:tcW w:w="852" w:type="dxa"/>
            <w:tcBorders>
              <w:top w:val="nil"/>
              <w:left w:val="nil"/>
              <w:bottom w:val="single" w:sz="4" w:space="0" w:color="auto"/>
              <w:right w:val="single" w:sz="4" w:space="0" w:color="auto"/>
            </w:tcBorders>
            <w:shd w:val="clear" w:color="000000" w:fill="FFFFFF"/>
            <w:vAlign w:val="center"/>
            <w:hideMark/>
          </w:tcPr>
          <w:p w14:paraId="64A1271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0</w:t>
            </w:r>
          </w:p>
        </w:tc>
        <w:tc>
          <w:tcPr>
            <w:tcW w:w="706" w:type="dxa"/>
            <w:tcBorders>
              <w:top w:val="nil"/>
              <w:left w:val="nil"/>
              <w:bottom w:val="single" w:sz="4" w:space="0" w:color="auto"/>
              <w:right w:val="single" w:sz="4" w:space="0" w:color="auto"/>
            </w:tcBorders>
            <w:shd w:val="clear" w:color="000000" w:fill="FFFFFF"/>
            <w:vAlign w:val="center"/>
            <w:hideMark/>
          </w:tcPr>
          <w:p w14:paraId="1566396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17</w:t>
            </w:r>
          </w:p>
        </w:tc>
      </w:tr>
      <w:tr w:rsidR="00A37668" w:rsidRPr="00A37668" w14:paraId="688D9D2D"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CBD31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26</w:t>
            </w:r>
          </w:p>
        </w:tc>
        <w:tc>
          <w:tcPr>
            <w:tcW w:w="4478" w:type="dxa"/>
            <w:tcBorders>
              <w:top w:val="nil"/>
              <w:left w:val="nil"/>
              <w:bottom w:val="single" w:sz="4" w:space="0" w:color="auto"/>
              <w:right w:val="single" w:sz="4" w:space="0" w:color="auto"/>
            </w:tcBorders>
            <w:shd w:val="clear" w:color="000000" w:fill="FFFFFF"/>
            <w:vAlign w:val="center"/>
            <w:hideMark/>
          </w:tcPr>
          <w:p w14:paraId="0129AD27"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tinta Nº 662 color negro, para impresora, marca HP DESKJET 1015/1515/3545.</w:t>
            </w:r>
          </w:p>
        </w:tc>
        <w:tc>
          <w:tcPr>
            <w:tcW w:w="440" w:type="dxa"/>
            <w:tcBorders>
              <w:top w:val="nil"/>
              <w:left w:val="nil"/>
              <w:bottom w:val="single" w:sz="4" w:space="0" w:color="auto"/>
              <w:right w:val="single" w:sz="4" w:space="0" w:color="auto"/>
            </w:tcBorders>
            <w:shd w:val="clear" w:color="000000" w:fill="404040"/>
            <w:vAlign w:val="center"/>
            <w:hideMark/>
          </w:tcPr>
          <w:p w14:paraId="36E458F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713573C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2AA7E7F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067A078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1280A7D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6CB44B2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18</w:t>
            </w:r>
          </w:p>
        </w:tc>
        <w:tc>
          <w:tcPr>
            <w:tcW w:w="852" w:type="dxa"/>
            <w:tcBorders>
              <w:top w:val="nil"/>
              <w:left w:val="nil"/>
              <w:bottom w:val="single" w:sz="4" w:space="0" w:color="auto"/>
              <w:right w:val="single" w:sz="4" w:space="0" w:color="auto"/>
            </w:tcBorders>
            <w:shd w:val="clear" w:color="000000" w:fill="FFFFFF"/>
            <w:vAlign w:val="center"/>
            <w:hideMark/>
          </w:tcPr>
          <w:p w14:paraId="5BB42C2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706" w:type="dxa"/>
            <w:tcBorders>
              <w:top w:val="nil"/>
              <w:left w:val="nil"/>
              <w:bottom w:val="single" w:sz="4" w:space="0" w:color="auto"/>
              <w:right w:val="single" w:sz="4" w:space="0" w:color="auto"/>
            </w:tcBorders>
            <w:shd w:val="clear" w:color="000000" w:fill="FFFFFF"/>
            <w:vAlign w:val="center"/>
            <w:hideMark/>
          </w:tcPr>
          <w:p w14:paraId="2A0DA55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20</w:t>
            </w:r>
          </w:p>
        </w:tc>
      </w:tr>
      <w:tr w:rsidR="00A37668" w:rsidRPr="00A37668" w14:paraId="00A8D9C6" w14:textId="77777777" w:rsidTr="00472E86">
        <w:trPr>
          <w:trHeight w:val="135"/>
        </w:trPr>
        <w:tc>
          <w:tcPr>
            <w:tcW w:w="709" w:type="dxa"/>
            <w:tcBorders>
              <w:top w:val="nil"/>
              <w:left w:val="nil"/>
              <w:bottom w:val="nil"/>
              <w:right w:val="nil"/>
            </w:tcBorders>
            <w:shd w:val="clear" w:color="000000" w:fill="FFFFFF"/>
            <w:noWrap/>
            <w:vAlign w:val="center"/>
            <w:hideMark/>
          </w:tcPr>
          <w:p w14:paraId="1BD3B0A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232BA578"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5C77C10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79356B4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116284E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0B91453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5F1A459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0DEDC66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75E0DE2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4EB7EA6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58EC19BC" w14:textId="77777777" w:rsidTr="00472E86">
        <w:trPr>
          <w:trHeight w:val="465"/>
        </w:trPr>
        <w:tc>
          <w:tcPr>
            <w:tcW w:w="9779" w:type="dxa"/>
            <w:gridSpan w:val="10"/>
            <w:tcBorders>
              <w:top w:val="nil"/>
              <w:left w:val="nil"/>
              <w:bottom w:val="single" w:sz="8" w:space="0" w:color="auto"/>
              <w:right w:val="nil"/>
            </w:tcBorders>
            <w:shd w:val="clear" w:color="000000" w:fill="FFFFFF"/>
            <w:vAlign w:val="center"/>
            <w:hideMark/>
          </w:tcPr>
          <w:p w14:paraId="68B73EAB"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 xml:space="preserve">Lote N° 2: Adquisición de Tóner para </w:t>
            </w:r>
            <w:proofErr w:type="spellStart"/>
            <w:r w:rsidRPr="00A37668">
              <w:rPr>
                <w:rFonts w:ascii="Times New Roman" w:eastAsia="Times New Roman" w:hAnsi="Times New Roman" w:cs="Times New Roman"/>
                <w:b/>
                <w:bCs/>
                <w:sz w:val="20"/>
                <w:szCs w:val="20"/>
                <w:lang w:val="es-ES" w:eastAsia="es-ES"/>
              </w:rPr>
              <w:t>Canón</w:t>
            </w:r>
            <w:proofErr w:type="spellEnd"/>
          </w:p>
        </w:tc>
      </w:tr>
      <w:tr w:rsidR="00A37668" w:rsidRPr="00A37668" w14:paraId="02CAD675"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74A43103"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proofErr w:type="spellStart"/>
            <w:r w:rsidRPr="00A37668">
              <w:rPr>
                <w:rFonts w:ascii="Times New Roman" w:eastAsia="Times New Roman" w:hAnsi="Times New Roman" w:cs="Times New Roman"/>
                <w:b/>
                <w:bCs/>
                <w:sz w:val="20"/>
                <w:szCs w:val="20"/>
                <w:lang w:val="es-ES" w:eastAsia="es-ES"/>
              </w:rPr>
              <w:t>Items</w:t>
            </w:r>
            <w:proofErr w:type="spellEnd"/>
          </w:p>
        </w:tc>
        <w:tc>
          <w:tcPr>
            <w:tcW w:w="4478" w:type="dxa"/>
            <w:tcBorders>
              <w:top w:val="nil"/>
              <w:left w:val="nil"/>
              <w:bottom w:val="single" w:sz="8" w:space="0" w:color="auto"/>
              <w:right w:val="nil"/>
            </w:tcBorders>
            <w:shd w:val="clear" w:color="000000" w:fill="FFFFFF"/>
            <w:vAlign w:val="center"/>
            <w:hideMark/>
          </w:tcPr>
          <w:p w14:paraId="59F9399F"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49247A94"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177F563C"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0B1C06C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4D3DB97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5401FA8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6AF3F7A2"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2C6FFAB6" w14:textId="74B629CE" w:rsidR="00A37668" w:rsidRPr="00A37668" w:rsidRDefault="00CC4ABB"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5EF1F18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399C1A37"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3A91EBE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nil"/>
              <w:left w:val="nil"/>
              <w:bottom w:val="single" w:sz="4" w:space="0" w:color="auto"/>
              <w:right w:val="single" w:sz="4" w:space="0" w:color="auto"/>
            </w:tcBorders>
            <w:shd w:val="clear" w:color="000000" w:fill="FFFFFF"/>
            <w:vAlign w:val="center"/>
            <w:hideMark/>
          </w:tcPr>
          <w:p w14:paraId="0B137C2D"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tóner BLACK JPR-22, para Fotocopiadora </w:t>
            </w:r>
            <w:proofErr w:type="spellStart"/>
            <w:r w:rsidRPr="00A37668">
              <w:rPr>
                <w:rFonts w:ascii="Times New Roman" w:eastAsia="Times New Roman" w:hAnsi="Times New Roman" w:cs="Times New Roman"/>
                <w:sz w:val="20"/>
                <w:szCs w:val="20"/>
                <w:lang w:val="es-ES" w:eastAsia="es-ES"/>
              </w:rPr>
              <w:t>Canón</w:t>
            </w:r>
            <w:proofErr w:type="spellEnd"/>
            <w:r w:rsidRPr="00A37668">
              <w:rPr>
                <w:rFonts w:ascii="Times New Roman" w:eastAsia="Times New Roman" w:hAnsi="Times New Roman" w:cs="Times New Roman"/>
                <w:sz w:val="20"/>
                <w:szCs w:val="20"/>
                <w:lang w:val="es-ES" w:eastAsia="es-ES"/>
              </w:rPr>
              <w:t xml:space="preserve"> 1024.</w:t>
            </w:r>
          </w:p>
        </w:tc>
        <w:tc>
          <w:tcPr>
            <w:tcW w:w="440" w:type="dxa"/>
            <w:tcBorders>
              <w:top w:val="nil"/>
              <w:left w:val="nil"/>
              <w:bottom w:val="single" w:sz="4" w:space="0" w:color="auto"/>
              <w:right w:val="single" w:sz="4" w:space="0" w:color="auto"/>
            </w:tcBorders>
            <w:shd w:val="clear" w:color="000000" w:fill="FFFFFF"/>
            <w:vAlign w:val="center"/>
            <w:hideMark/>
          </w:tcPr>
          <w:p w14:paraId="058F758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440" w:type="dxa"/>
            <w:tcBorders>
              <w:top w:val="nil"/>
              <w:left w:val="nil"/>
              <w:bottom w:val="single" w:sz="4" w:space="0" w:color="auto"/>
              <w:right w:val="single" w:sz="4" w:space="0" w:color="auto"/>
            </w:tcBorders>
            <w:shd w:val="clear" w:color="000000" w:fill="404040"/>
            <w:vAlign w:val="center"/>
            <w:hideMark/>
          </w:tcPr>
          <w:p w14:paraId="6B9BC7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FFFFFF"/>
            <w:vAlign w:val="center"/>
            <w:hideMark/>
          </w:tcPr>
          <w:p w14:paraId="524834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12</w:t>
            </w:r>
          </w:p>
        </w:tc>
        <w:tc>
          <w:tcPr>
            <w:tcW w:w="444" w:type="dxa"/>
            <w:tcBorders>
              <w:top w:val="nil"/>
              <w:left w:val="nil"/>
              <w:bottom w:val="single" w:sz="4" w:space="0" w:color="auto"/>
              <w:right w:val="single" w:sz="4" w:space="0" w:color="auto"/>
            </w:tcBorders>
            <w:shd w:val="clear" w:color="000000" w:fill="404040"/>
            <w:vAlign w:val="center"/>
            <w:hideMark/>
          </w:tcPr>
          <w:p w14:paraId="3719C25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72424AB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51" w:type="dxa"/>
            <w:tcBorders>
              <w:top w:val="nil"/>
              <w:left w:val="nil"/>
              <w:bottom w:val="single" w:sz="4" w:space="0" w:color="auto"/>
              <w:right w:val="single" w:sz="4" w:space="0" w:color="auto"/>
            </w:tcBorders>
            <w:shd w:val="clear" w:color="000000" w:fill="404040"/>
            <w:vAlign w:val="center"/>
            <w:hideMark/>
          </w:tcPr>
          <w:p w14:paraId="743A368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84A112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4C8230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32</w:t>
            </w:r>
          </w:p>
        </w:tc>
      </w:tr>
      <w:tr w:rsidR="00A37668" w:rsidRPr="00A37668" w14:paraId="6069C56F"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34A67E3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72448301"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fotocopiadora, marca CANON IR1022 IF. </w:t>
            </w:r>
          </w:p>
        </w:tc>
        <w:tc>
          <w:tcPr>
            <w:tcW w:w="440" w:type="dxa"/>
            <w:tcBorders>
              <w:top w:val="nil"/>
              <w:left w:val="nil"/>
              <w:bottom w:val="single" w:sz="4" w:space="0" w:color="auto"/>
              <w:right w:val="single" w:sz="4" w:space="0" w:color="auto"/>
            </w:tcBorders>
            <w:shd w:val="clear" w:color="000000" w:fill="FFFFFF"/>
            <w:vAlign w:val="center"/>
            <w:hideMark/>
          </w:tcPr>
          <w:p w14:paraId="4962AFB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17</w:t>
            </w:r>
          </w:p>
        </w:tc>
        <w:tc>
          <w:tcPr>
            <w:tcW w:w="440" w:type="dxa"/>
            <w:tcBorders>
              <w:top w:val="nil"/>
              <w:left w:val="nil"/>
              <w:bottom w:val="single" w:sz="4" w:space="0" w:color="auto"/>
              <w:right w:val="single" w:sz="4" w:space="0" w:color="auto"/>
            </w:tcBorders>
            <w:shd w:val="clear" w:color="000000" w:fill="FFFFFF"/>
            <w:vAlign w:val="center"/>
            <w:hideMark/>
          </w:tcPr>
          <w:p w14:paraId="69FB6D6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6DA1AAB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FFFFFF"/>
            <w:vAlign w:val="center"/>
            <w:hideMark/>
          </w:tcPr>
          <w:p w14:paraId="6E1E15B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564" w:type="dxa"/>
            <w:tcBorders>
              <w:top w:val="nil"/>
              <w:left w:val="nil"/>
              <w:bottom w:val="single" w:sz="4" w:space="0" w:color="auto"/>
              <w:right w:val="single" w:sz="4" w:space="0" w:color="auto"/>
            </w:tcBorders>
            <w:shd w:val="clear" w:color="000000" w:fill="404040"/>
            <w:vAlign w:val="center"/>
            <w:hideMark/>
          </w:tcPr>
          <w:p w14:paraId="1333664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35E8253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25E94E6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271BC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24</w:t>
            </w:r>
          </w:p>
        </w:tc>
      </w:tr>
      <w:tr w:rsidR="00A37668" w:rsidRPr="00A37668" w14:paraId="16D7BC6E"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54C81E6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4478" w:type="dxa"/>
            <w:tcBorders>
              <w:top w:val="nil"/>
              <w:left w:val="nil"/>
              <w:bottom w:val="single" w:sz="4" w:space="0" w:color="auto"/>
              <w:right w:val="single" w:sz="4" w:space="0" w:color="auto"/>
            </w:tcBorders>
            <w:shd w:val="clear" w:color="000000" w:fill="FFFFFF"/>
            <w:vAlign w:val="center"/>
            <w:hideMark/>
          </w:tcPr>
          <w:p w14:paraId="1C430F31"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fotocopiadora </w:t>
            </w:r>
            <w:proofErr w:type="spellStart"/>
            <w:r w:rsidRPr="00A37668">
              <w:rPr>
                <w:rFonts w:ascii="Times New Roman" w:eastAsia="Times New Roman" w:hAnsi="Times New Roman" w:cs="Times New Roman"/>
                <w:sz w:val="20"/>
                <w:szCs w:val="20"/>
                <w:lang w:val="es-ES" w:eastAsia="es-ES"/>
              </w:rPr>
              <w:t>Canón</w:t>
            </w:r>
            <w:proofErr w:type="spellEnd"/>
            <w:r w:rsidRPr="00A37668">
              <w:rPr>
                <w:rFonts w:ascii="Times New Roman" w:eastAsia="Times New Roman" w:hAnsi="Times New Roman" w:cs="Times New Roman"/>
                <w:sz w:val="20"/>
                <w:szCs w:val="20"/>
                <w:lang w:val="es-ES" w:eastAsia="es-ES"/>
              </w:rPr>
              <w:t xml:space="preserve"> </w:t>
            </w:r>
            <w:proofErr w:type="spellStart"/>
            <w:r w:rsidRPr="00A37668">
              <w:rPr>
                <w:rFonts w:ascii="Times New Roman" w:eastAsia="Times New Roman" w:hAnsi="Times New Roman" w:cs="Times New Roman"/>
                <w:sz w:val="20"/>
                <w:szCs w:val="20"/>
                <w:lang w:val="es-ES" w:eastAsia="es-ES"/>
              </w:rPr>
              <w:t>image</w:t>
            </w:r>
            <w:proofErr w:type="spellEnd"/>
            <w:r w:rsidRPr="00A37668">
              <w:rPr>
                <w:rFonts w:ascii="Times New Roman" w:eastAsia="Times New Roman" w:hAnsi="Times New Roman" w:cs="Times New Roman"/>
                <w:sz w:val="20"/>
                <w:szCs w:val="20"/>
                <w:lang w:val="es-ES" w:eastAsia="es-ES"/>
              </w:rPr>
              <w:t xml:space="preserve"> </w:t>
            </w:r>
            <w:proofErr w:type="spellStart"/>
            <w:r w:rsidRPr="00A37668">
              <w:rPr>
                <w:rFonts w:ascii="Times New Roman" w:eastAsia="Times New Roman" w:hAnsi="Times New Roman" w:cs="Times New Roman"/>
                <w:sz w:val="20"/>
                <w:szCs w:val="20"/>
                <w:lang w:val="es-ES" w:eastAsia="es-ES"/>
              </w:rPr>
              <w:t>rumer</w:t>
            </w:r>
            <w:proofErr w:type="spellEnd"/>
            <w:r w:rsidRPr="00A37668">
              <w:rPr>
                <w:rFonts w:ascii="Times New Roman" w:eastAsia="Times New Roman" w:hAnsi="Times New Roman" w:cs="Times New Roman"/>
                <w:sz w:val="20"/>
                <w:szCs w:val="20"/>
                <w:lang w:val="es-ES" w:eastAsia="es-ES"/>
              </w:rPr>
              <w:t xml:space="preserve"> 1435i.</w:t>
            </w:r>
          </w:p>
        </w:tc>
        <w:tc>
          <w:tcPr>
            <w:tcW w:w="440" w:type="dxa"/>
            <w:tcBorders>
              <w:top w:val="nil"/>
              <w:left w:val="nil"/>
              <w:bottom w:val="single" w:sz="4" w:space="0" w:color="auto"/>
              <w:right w:val="single" w:sz="4" w:space="0" w:color="auto"/>
            </w:tcBorders>
            <w:shd w:val="clear" w:color="000000" w:fill="404040"/>
            <w:vAlign w:val="center"/>
            <w:hideMark/>
          </w:tcPr>
          <w:p w14:paraId="53AA800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4EFD587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6838A11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FFFFFF"/>
            <w:vAlign w:val="center"/>
            <w:hideMark/>
          </w:tcPr>
          <w:p w14:paraId="5F895FA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64" w:type="dxa"/>
            <w:tcBorders>
              <w:top w:val="nil"/>
              <w:left w:val="nil"/>
              <w:bottom w:val="single" w:sz="4" w:space="0" w:color="auto"/>
              <w:right w:val="single" w:sz="4" w:space="0" w:color="auto"/>
            </w:tcBorders>
            <w:shd w:val="clear" w:color="000000" w:fill="FFFFFF"/>
            <w:vAlign w:val="center"/>
            <w:hideMark/>
          </w:tcPr>
          <w:p w14:paraId="3427512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6361039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BD350B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14CCFB7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8</w:t>
            </w:r>
          </w:p>
        </w:tc>
      </w:tr>
      <w:tr w:rsidR="00A37668" w:rsidRPr="00A37668" w14:paraId="50968568"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6D64844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4478" w:type="dxa"/>
            <w:tcBorders>
              <w:top w:val="nil"/>
              <w:left w:val="nil"/>
              <w:bottom w:val="single" w:sz="4" w:space="0" w:color="auto"/>
              <w:right w:val="single" w:sz="4" w:space="0" w:color="auto"/>
            </w:tcBorders>
            <w:shd w:val="clear" w:color="000000" w:fill="FFFFFF"/>
            <w:vAlign w:val="center"/>
            <w:hideMark/>
          </w:tcPr>
          <w:p w14:paraId="44337A19"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POLVO RECARGABLE, Blanco y Negro para fotocopiadora </w:t>
            </w:r>
            <w:proofErr w:type="spellStart"/>
            <w:r w:rsidRPr="00A37668">
              <w:rPr>
                <w:rFonts w:ascii="Times New Roman" w:eastAsia="Times New Roman" w:hAnsi="Times New Roman" w:cs="Times New Roman"/>
                <w:sz w:val="20"/>
                <w:szCs w:val="20"/>
                <w:lang w:val="es-ES" w:eastAsia="es-ES"/>
              </w:rPr>
              <w:t>Canón</w:t>
            </w:r>
            <w:proofErr w:type="spellEnd"/>
            <w:r w:rsidRPr="00A37668">
              <w:rPr>
                <w:rFonts w:ascii="Times New Roman" w:eastAsia="Times New Roman" w:hAnsi="Times New Roman" w:cs="Times New Roman"/>
                <w:sz w:val="20"/>
                <w:szCs w:val="20"/>
                <w:lang w:val="es-ES" w:eastAsia="es-ES"/>
              </w:rPr>
              <w:t xml:space="preserve"> 1024.</w:t>
            </w:r>
          </w:p>
        </w:tc>
        <w:tc>
          <w:tcPr>
            <w:tcW w:w="440" w:type="dxa"/>
            <w:tcBorders>
              <w:top w:val="nil"/>
              <w:left w:val="nil"/>
              <w:bottom w:val="single" w:sz="4" w:space="0" w:color="auto"/>
              <w:right w:val="single" w:sz="4" w:space="0" w:color="auto"/>
            </w:tcBorders>
            <w:shd w:val="clear" w:color="000000" w:fill="404040"/>
            <w:vAlign w:val="center"/>
            <w:hideMark/>
          </w:tcPr>
          <w:p w14:paraId="05DFF6E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7C101CB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FFFFFF"/>
            <w:vAlign w:val="center"/>
            <w:hideMark/>
          </w:tcPr>
          <w:p w14:paraId="112A6AA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444" w:type="dxa"/>
            <w:tcBorders>
              <w:top w:val="nil"/>
              <w:left w:val="nil"/>
              <w:bottom w:val="single" w:sz="4" w:space="0" w:color="auto"/>
              <w:right w:val="single" w:sz="4" w:space="0" w:color="auto"/>
            </w:tcBorders>
            <w:shd w:val="clear" w:color="000000" w:fill="404040"/>
            <w:vAlign w:val="center"/>
            <w:hideMark/>
          </w:tcPr>
          <w:p w14:paraId="234B52B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1BB1884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FFFFFF"/>
            <w:vAlign w:val="center"/>
            <w:hideMark/>
          </w:tcPr>
          <w:p w14:paraId="04C5FC6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852" w:type="dxa"/>
            <w:tcBorders>
              <w:top w:val="nil"/>
              <w:left w:val="nil"/>
              <w:bottom w:val="single" w:sz="4" w:space="0" w:color="auto"/>
              <w:right w:val="single" w:sz="4" w:space="0" w:color="auto"/>
            </w:tcBorders>
            <w:shd w:val="clear" w:color="000000" w:fill="404040"/>
            <w:vAlign w:val="center"/>
            <w:hideMark/>
          </w:tcPr>
          <w:p w14:paraId="3A71223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213A31D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9</w:t>
            </w:r>
          </w:p>
        </w:tc>
      </w:tr>
      <w:tr w:rsidR="00A37668" w:rsidRPr="00A37668" w14:paraId="5BE76C10" w14:textId="77777777" w:rsidTr="00472E86">
        <w:trPr>
          <w:trHeight w:val="195"/>
        </w:trPr>
        <w:tc>
          <w:tcPr>
            <w:tcW w:w="709" w:type="dxa"/>
            <w:tcBorders>
              <w:top w:val="nil"/>
              <w:left w:val="nil"/>
              <w:bottom w:val="nil"/>
              <w:right w:val="nil"/>
            </w:tcBorders>
            <w:shd w:val="clear" w:color="000000" w:fill="FFFFFF"/>
            <w:noWrap/>
            <w:vAlign w:val="center"/>
            <w:hideMark/>
          </w:tcPr>
          <w:p w14:paraId="3988B62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4CBFF78A"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7B88440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35A65A5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49E3C1D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4190754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5DF0F22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7F867A3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650B64B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0123F7D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4A0C57B8" w14:textId="77777777" w:rsidTr="00472E86">
        <w:trPr>
          <w:trHeight w:val="450"/>
        </w:trPr>
        <w:tc>
          <w:tcPr>
            <w:tcW w:w="9779" w:type="dxa"/>
            <w:gridSpan w:val="10"/>
            <w:tcBorders>
              <w:top w:val="nil"/>
              <w:left w:val="nil"/>
              <w:bottom w:val="single" w:sz="8" w:space="0" w:color="auto"/>
              <w:right w:val="nil"/>
            </w:tcBorders>
            <w:shd w:val="clear" w:color="000000" w:fill="FFFFFF"/>
            <w:vAlign w:val="center"/>
            <w:hideMark/>
          </w:tcPr>
          <w:p w14:paraId="582978CE"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3: Adquisición de Tóner para SAMSUNG</w:t>
            </w:r>
          </w:p>
        </w:tc>
      </w:tr>
      <w:tr w:rsidR="00A37668" w:rsidRPr="00A37668" w14:paraId="77D9DF2D"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568E025D"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proofErr w:type="spellStart"/>
            <w:r w:rsidRPr="00A37668">
              <w:rPr>
                <w:rFonts w:ascii="Times New Roman" w:eastAsia="Times New Roman" w:hAnsi="Times New Roman" w:cs="Times New Roman"/>
                <w:b/>
                <w:bCs/>
                <w:sz w:val="20"/>
                <w:szCs w:val="20"/>
                <w:lang w:val="es-ES" w:eastAsia="es-ES"/>
              </w:rPr>
              <w:t>Items</w:t>
            </w:r>
            <w:proofErr w:type="spellEnd"/>
          </w:p>
        </w:tc>
        <w:tc>
          <w:tcPr>
            <w:tcW w:w="4478" w:type="dxa"/>
            <w:tcBorders>
              <w:top w:val="nil"/>
              <w:left w:val="nil"/>
              <w:bottom w:val="single" w:sz="8" w:space="0" w:color="auto"/>
              <w:right w:val="nil"/>
            </w:tcBorders>
            <w:shd w:val="clear" w:color="000000" w:fill="FFFFFF"/>
            <w:vAlign w:val="center"/>
            <w:hideMark/>
          </w:tcPr>
          <w:p w14:paraId="20FD7F6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380E6A0A"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1C06DBA0"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4E24425F"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601307A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5519AD5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551CDA3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4EEC85D6" w14:textId="50600392"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62D7475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234FAF6F"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C53AF1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nil"/>
              <w:left w:val="nil"/>
              <w:bottom w:val="single" w:sz="4" w:space="0" w:color="auto"/>
              <w:right w:val="single" w:sz="4" w:space="0" w:color="auto"/>
            </w:tcBorders>
            <w:shd w:val="clear" w:color="000000" w:fill="FFFFFF"/>
            <w:vAlign w:val="center"/>
            <w:hideMark/>
          </w:tcPr>
          <w:p w14:paraId="3171EFC9"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Tóner para Impresora Samsung modelo ML 2950 NDR.</w:t>
            </w:r>
          </w:p>
        </w:tc>
        <w:tc>
          <w:tcPr>
            <w:tcW w:w="440" w:type="dxa"/>
            <w:tcBorders>
              <w:top w:val="nil"/>
              <w:left w:val="nil"/>
              <w:bottom w:val="single" w:sz="4" w:space="0" w:color="auto"/>
              <w:right w:val="single" w:sz="4" w:space="0" w:color="auto"/>
            </w:tcBorders>
            <w:shd w:val="clear" w:color="000000" w:fill="404040"/>
            <w:vAlign w:val="center"/>
            <w:hideMark/>
          </w:tcPr>
          <w:p w14:paraId="7B08BC6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1931633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16B8D32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4B888D2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509AF34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637468F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03EB10E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BF4A44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r>
      <w:tr w:rsidR="00A37668" w:rsidRPr="00A37668" w14:paraId="39D68204"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309F53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7011FCAC"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Recarga de tóner, para Impresora marca Samsung modelo ML 2950 NDR.</w:t>
            </w:r>
          </w:p>
        </w:tc>
        <w:tc>
          <w:tcPr>
            <w:tcW w:w="440" w:type="dxa"/>
            <w:tcBorders>
              <w:top w:val="nil"/>
              <w:left w:val="nil"/>
              <w:bottom w:val="single" w:sz="4" w:space="0" w:color="auto"/>
              <w:right w:val="single" w:sz="4" w:space="0" w:color="auto"/>
            </w:tcBorders>
            <w:shd w:val="clear" w:color="000000" w:fill="404040"/>
            <w:vAlign w:val="center"/>
            <w:hideMark/>
          </w:tcPr>
          <w:p w14:paraId="7D1758A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03B1F15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5C84604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D6DB30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5479A7F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5A2ED20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513C421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0FBF52C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r>
      <w:tr w:rsidR="00A37668" w:rsidRPr="00A37668" w14:paraId="51831E9B" w14:textId="77777777" w:rsidTr="00472E86">
        <w:trPr>
          <w:trHeight w:val="390"/>
        </w:trPr>
        <w:tc>
          <w:tcPr>
            <w:tcW w:w="709" w:type="dxa"/>
            <w:tcBorders>
              <w:top w:val="nil"/>
              <w:left w:val="nil"/>
              <w:bottom w:val="nil"/>
              <w:right w:val="nil"/>
            </w:tcBorders>
            <w:shd w:val="clear" w:color="000000" w:fill="FFFFFF"/>
            <w:noWrap/>
            <w:vAlign w:val="center"/>
            <w:hideMark/>
          </w:tcPr>
          <w:p w14:paraId="7546AD5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3375C7CA"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487E65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3411662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1A88373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76BA0A8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5A337C1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042C797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393C8E6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63305D9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00865DC2" w14:textId="77777777" w:rsidTr="00472E86">
        <w:trPr>
          <w:trHeight w:val="420"/>
        </w:trPr>
        <w:tc>
          <w:tcPr>
            <w:tcW w:w="9779" w:type="dxa"/>
            <w:gridSpan w:val="10"/>
            <w:tcBorders>
              <w:top w:val="nil"/>
              <w:left w:val="nil"/>
              <w:bottom w:val="single" w:sz="8" w:space="0" w:color="auto"/>
              <w:right w:val="nil"/>
            </w:tcBorders>
            <w:shd w:val="clear" w:color="000000" w:fill="FFFFFF"/>
            <w:vAlign w:val="center"/>
            <w:hideMark/>
          </w:tcPr>
          <w:p w14:paraId="2E39F55B"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4: Adquisición de Tóner para KYOCERA</w:t>
            </w:r>
          </w:p>
        </w:tc>
      </w:tr>
      <w:tr w:rsidR="00A37668" w:rsidRPr="00A37668" w14:paraId="3F9E49B5"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3DC789B5"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proofErr w:type="spellStart"/>
            <w:r w:rsidRPr="00A37668">
              <w:rPr>
                <w:rFonts w:ascii="Times New Roman" w:eastAsia="Times New Roman" w:hAnsi="Times New Roman" w:cs="Times New Roman"/>
                <w:b/>
                <w:bCs/>
                <w:sz w:val="20"/>
                <w:szCs w:val="20"/>
                <w:lang w:val="es-ES" w:eastAsia="es-ES"/>
              </w:rPr>
              <w:t>Items</w:t>
            </w:r>
            <w:proofErr w:type="spellEnd"/>
          </w:p>
        </w:tc>
        <w:tc>
          <w:tcPr>
            <w:tcW w:w="4478" w:type="dxa"/>
            <w:tcBorders>
              <w:top w:val="nil"/>
              <w:left w:val="nil"/>
              <w:bottom w:val="single" w:sz="8" w:space="0" w:color="auto"/>
              <w:right w:val="nil"/>
            </w:tcBorders>
            <w:shd w:val="clear" w:color="000000" w:fill="FFFFFF"/>
            <w:vAlign w:val="center"/>
            <w:hideMark/>
          </w:tcPr>
          <w:p w14:paraId="2AFAC15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70D9059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50B78462"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2B5E956B"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66970056"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49F4D49C"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508D37B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549E6508" w14:textId="5A2F48D4"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5B96B4AD"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08881024"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367E7E1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nil"/>
              <w:left w:val="nil"/>
              <w:bottom w:val="single" w:sz="4" w:space="0" w:color="auto"/>
              <w:right w:val="single" w:sz="4" w:space="0" w:color="auto"/>
            </w:tcBorders>
            <w:shd w:val="clear" w:color="000000" w:fill="FFFFFF"/>
            <w:vAlign w:val="center"/>
            <w:hideMark/>
          </w:tcPr>
          <w:p w14:paraId="2DB73FCC"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fotocopiadora, marca </w:t>
            </w:r>
            <w:proofErr w:type="spellStart"/>
            <w:r w:rsidRPr="00A37668">
              <w:rPr>
                <w:rFonts w:ascii="Times New Roman" w:eastAsia="Times New Roman" w:hAnsi="Times New Roman" w:cs="Times New Roman"/>
                <w:sz w:val="20"/>
                <w:szCs w:val="20"/>
                <w:lang w:val="es-ES" w:eastAsia="es-ES"/>
              </w:rPr>
              <w:t>Kyocera</w:t>
            </w:r>
            <w:proofErr w:type="spellEnd"/>
            <w:r w:rsidRPr="00A37668">
              <w:rPr>
                <w:rFonts w:ascii="Times New Roman" w:eastAsia="Times New Roman" w:hAnsi="Times New Roman" w:cs="Times New Roman"/>
                <w:sz w:val="20"/>
                <w:szCs w:val="20"/>
                <w:lang w:val="es-ES" w:eastAsia="es-ES"/>
              </w:rPr>
              <w:t xml:space="preserve">, modelo </w:t>
            </w:r>
            <w:proofErr w:type="spellStart"/>
            <w:r w:rsidRPr="00A37668">
              <w:rPr>
                <w:rFonts w:ascii="Times New Roman" w:eastAsia="Times New Roman" w:hAnsi="Times New Roman" w:cs="Times New Roman"/>
                <w:sz w:val="20"/>
                <w:szCs w:val="20"/>
                <w:lang w:val="es-ES" w:eastAsia="es-ES"/>
              </w:rPr>
              <w:t>Taskalfa</w:t>
            </w:r>
            <w:proofErr w:type="spellEnd"/>
            <w:r w:rsidRPr="00A37668">
              <w:rPr>
                <w:rFonts w:ascii="Times New Roman" w:eastAsia="Times New Roman" w:hAnsi="Times New Roman" w:cs="Times New Roman"/>
                <w:sz w:val="20"/>
                <w:szCs w:val="20"/>
                <w:lang w:val="es-ES" w:eastAsia="es-ES"/>
              </w:rPr>
              <w:t xml:space="preserve"> 3500. </w:t>
            </w:r>
          </w:p>
        </w:tc>
        <w:tc>
          <w:tcPr>
            <w:tcW w:w="440" w:type="dxa"/>
            <w:tcBorders>
              <w:top w:val="nil"/>
              <w:left w:val="nil"/>
              <w:bottom w:val="single" w:sz="4" w:space="0" w:color="auto"/>
              <w:right w:val="single" w:sz="4" w:space="0" w:color="auto"/>
            </w:tcBorders>
            <w:shd w:val="clear" w:color="000000" w:fill="404040"/>
            <w:vAlign w:val="center"/>
            <w:hideMark/>
          </w:tcPr>
          <w:p w14:paraId="6A1744F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19BE432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3322ED3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FFFFFF"/>
            <w:vAlign w:val="center"/>
            <w:hideMark/>
          </w:tcPr>
          <w:p w14:paraId="5DF2F36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64" w:type="dxa"/>
            <w:tcBorders>
              <w:top w:val="nil"/>
              <w:left w:val="nil"/>
              <w:bottom w:val="single" w:sz="4" w:space="0" w:color="auto"/>
              <w:right w:val="single" w:sz="4" w:space="0" w:color="auto"/>
            </w:tcBorders>
            <w:shd w:val="clear" w:color="000000" w:fill="404040"/>
            <w:vAlign w:val="center"/>
            <w:hideMark/>
          </w:tcPr>
          <w:p w14:paraId="4C6FA40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71F3BD6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2EB6596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2491CD9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r>
      <w:tr w:rsidR="00A37668" w:rsidRPr="00A37668" w14:paraId="0360318A" w14:textId="77777777" w:rsidTr="00472E86">
        <w:trPr>
          <w:trHeight w:val="255"/>
        </w:trPr>
        <w:tc>
          <w:tcPr>
            <w:tcW w:w="709" w:type="dxa"/>
            <w:tcBorders>
              <w:top w:val="nil"/>
              <w:left w:val="nil"/>
              <w:bottom w:val="nil"/>
              <w:right w:val="nil"/>
            </w:tcBorders>
            <w:shd w:val="clear" w:color="000000" w:fill="FFFFFF"/>
            <w:noWrap/>
            <w:vAlign w:val="center"/>
            <w:hideMark/>
          </w:tcPr>
          <w:p w14:paraId="66DFEE1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37BE17B0"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129F964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0F54E56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46F08D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1581DF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3269A98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1A9A0F5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234C42C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3FAA4D3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217B2995" w14:textId="77777777" w:rsidTr="00472E86">
        <w:trPr>
          <w:trHeight w:val="450"/>
        </w:trPr>
        <w:tc>
          <w:tcPr>
            <w:tcW w:w="9779" w:type="dxa"/>
            <w:gridSpan w:val="10"/>
            <w:tcBorders>
              <w:top w:val="nil"/>
              <w:left w:val="nil"/>
              <w:bottom w:val="single" w:sz="8" w:space="0" w:color="auto"/>
              <w:right w:val="nil"/>
            </w:tcBorders>
            <w:shd w:val="clear" w:color="000000" w:fill="FFFFFF"/>
            <w:vAlign w:val="center"/>
            <w:hideMark/>
          </w:tcPr>
          <w:p w14:paraId="1C591B5B"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5: Adquisición de Tóner para BROTHER</w:t>
            </w:r>
          </w:p>
        </w:tc>
      </w:tr>
      <w:tr w:rsidR="00A37668" w:rsidRPr="00A37668" w14:paraId="23D5DC22"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0CF70376"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proofErr w:type="spellStart"/>
            <w:r w:rsidRPr="00A37668">
              <w:rPr>
                <w:rFonts w:ascii="Times New Roman" w:eastAsia="Times New Roman" w:hAnsi="Times New Roman" w:cs="Times New Roman"/>
                <w:b/>
                <w:bCs/>
                <w:sz w:val="20"/>
                <w:szCs w:val="20"/>
                <w:lang w:val="es-ES" w:eastAsia="es-ES"/>
              </w:rPr>
              <w:t>Items</w:t>
            </w:r>
            <w:proofErr w:type="spellEnd"/>
          </w:p>
        </w:tc>
        <w:tc>
          <w:tcPr>
            <w:tcW w:w="4478" w:type="dxa"/>
            <w:tcBorders>
              <w:top w:val="nil"/>
              <w:left w:val="nil"/>
              <w:bottom w:val="single" w:sz="8" w:space="0" w:color="auto"/>
              <w:right w:val="nil"/>
            </w:tcBorders>
            <w:shd w:val="clear" w:color="000000" w:fill="FFFFFF"/>
            <w:vAlign w:val="center"/>
            <w:hideMark/>
          </w:tcPr>
          <w:p w14:paraId="7B4C808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40EBEA3A"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3585809F"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5DA42D86"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7E735EB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2B06A2E6"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38A41F6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0B55A80F" w14:textId="0D32024A"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701D01AA"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31AED1AB" w14:textId="77777777" w:rsidTr="00472E86">
        <w:trPr>
          <w:trHeight w:val="570"/>
        </w:trPr>
        <w:tc>
          <w:tcPr>
            <w:tcW w:w="709"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E6AC41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single" w:sz="4" w:space="0" w:color="auto"/>
              <w:left w:val="nil"/>
              <w:bottom w:val="single" w:sz="4" w:space="0" w:color="auto"/>
              <w:right w:val="single" w:sz="4" w:space="0" w:color="auto"/>
            </w:tcBorders>
            <w:shd w:val="clear" w:color="000000" w:fill="FFFFFF"/>
            <w:vAlign w:val="center"/>
            <w:hideMark/>
          </w:tcPr>
          <w:p w14:paraId="40F27C7A"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Fotocopiadora, marca </w:t>
            </w:r>
            <w:proofErr w:type="spellStart"/>
            <w:r w:rsidRPr="00A37668">
              <w:rPr>
                <w:rFonts w:ascii="Times New Roman" w:eastAsia="Times New Roman" w:hAnsi="Times New Roman" w:cs="Times New Roman"/>
                <w:sz w:val="20"/>
                <w:szCs w:val="20"/>
                <w:lang w:val="es-ES" w:eastAsia="es-ES"/>
              </w:rPr>
              <w:t>Brother</w:t>
            </w:r>
            <w:proofErr w:type="spellEnd"/>
            <w:r w:rsidRPr="00A37668">
              <w:rPr>
                <w:rFonts w:ascii="Times New Roman" w:eastAsia="Times New Roman" w:hAnsi="Times New Roman" w:cs="Times New Roman"/>
                <w:sz w:val="20"/>
                <w:szCs w:val="20"/>
                <w:lang w:val="es-ES" w:eastAsia="es-ES"/>
              </w:rPr>
              <w:t xml:space="preserve">  MFC - 8710. </w:t>
            </w:r>
          </w:p>
        </w:tc>
        <w:tc>
          <w:tcPr>
            <w:tcW w:w="440" w:type="dxa"/>
            <w:tcBorders>
              <w:top w:val="single" w:sz="4" w:space="0" w:color="auto"/>
              <w:left w:val="nil"/>
              <w:bottom w:val="single" w:sz="4" w:space="0" w:color="auto"/>
              <w:right w:val="single" w:sz="4" w:space="0" w:color="auto"/>
            </w:tcBorders>
            <w:shd w:val="clear" w:color="000000" w:fill="404040"/>
            <w:vAlign w:val="center"/>
            <w:hideMark/>
          </w:tcPr>
          <w:p w14:paraId="319E3C6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single" w:sz="4" w:space="0" w:color="auto"/>
              <w:left w:val="nil"/>
              <w:bottom w:val="single" w:sz="4" w:space="0" w:color="auto"/>
              <w:right w:val="single" w:sz="4" w:space="0" w:color="auto"/>
            </w:tcBorders>
            <w:shd w:val="clear" w:color="000000" w:fill="FFFFFF"/>
            <w:vAlign w:val="center"/>
            <w:hideMark/>
          </w:tcPr>
          <w:p w14:paraId="1E7FD3F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single" w:sz="4" w:space="0" w:color="auto"/>
              <w:left w:val="nil"/>
              <w:bottom w:val="single" w:sz="4" w:space="0" w:color="auto"/>
              <w:right w:val="single" w:sz="4" w:space="0" w:color="auto"/>
            </w:tcBorders>
            <w:shd w:val="clear" w:color="000000" w:fill="404040"/>
            <w:vAlign w:val="center"/>
            <w:hideMark/>
          </w:tcPr>
          <w:p w14:paraId="28F4A74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single" w:sz="4" w:space="0" w:color="auto"/>
              <w:left w:val="nil"/>
              <w:bottom w:val="single" w:sz="4" w:space="0" w:color="auto"/>
              <w:right w:val="single" w:sz="4" w:space="0" w:color="auto"/>
            </w:tcBorders>
            <w:shd w:val="clear" w:color="000000" w:fill="404040"/>
            <w:vAlign w:val="center"/>
            <w:hideMark/>
          </w:tcPr>
          <w:p w14:paraId="4CC2B0E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single" w:sz="4" w:space="0" w:color="auto"/>
              <w:left w:val="nil"/>
              <w:bottom w:val="single" w:sz="4" w:space="0" w:color="auto"/>
              <w:right w:val="single" w:sz="4" w:space="0" w:color="auto"/>
            </w:tcBorders>
            <w:shd w:val="clear" w:color="000000" w:fill="404040"/>
            <w:vAlign w:val="center"/>
            <w:hideMark/>
          </w:tcPr>
          <w:p w14:paraId="640A554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single" w:sz="4" w:space="0" w:color="auto"/>
              <w:left w:val="nil"/>
              <w:bottom w:val="single" w:sz="4" w:space="0" w:color="auto"/>
              <w:right w:val="single" w:sz="4" w:space="0" w:color="auto"/>
            </w:tcBorders>
            <w:shd w:val="clear" w:color="000000" w:fill="404040"/>
            <w:vAlign w:val="center"/>
            <w:hideMark/>
          </w:tcPr>
          <w:p w14:paraId="7B76752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single" w:sz="4" w:space="0" w:color="auto"/>
              <w:left w:val="nil"/>
              <w:bottom w:val="single" w:sz="4" w:space="0" w:color="auto"/>
              <w:right w:val="single" w:sz="4" w:space="0" w:color="auto"/>
            </w:tcBorders>
            <w:shd w:val="clear" w:color="000000" w:fill="404040"/>
            <w:vAlign w:val="center"/>
            <w:hideMark/>
          </w:tcPr>
          <w:p w14:paraId="0A7A779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174AF53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r>
      <w:tr w:rsidR="00A37668" w:rsidRPr="00A37668" w14:paraId="11224168"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AAE62E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2F158406"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fotocopiadora, marca BROTHER DCP-8150 </w:t>
            </w:r>
            <w:proofErr w:type="spellStart"/>
            <w:r w:rsidRPr="00A37668">
              <w:rPr>
                <w:rFonts w:ascii="Times New Roman" w:eastAsia="Times New Roman" w:hAnsi="Times New Roman" w:cs="Times New Roman"/>
                <w:sz w:val="20"/>
                <w:szCs w:val="20"/>
                <w:lang w:val="es-ES" w:eastAsia="es-ES"/>
              </w:rPr>
              <w:t>dn</w:t>
            </w:r>
            <w:proofErr w:type="spellEnd"/>
            <w:r w:rsidRPr="00A37668">
              <w:rPr>
                <w:rFonts w:ascii="Times New Roman" w:eastAsia="Times New Roman" w:hAnsi="Times New Roman" w:cs="Times New Roman"/>
                <w:sz w:val="20"/>
                <w:szCs w:val="20"/>
                <w:lang w:val="es-ES" w:eastAsia="es-ES"/>
              </w:rPr>
              <w:t xml:space="preserve">. </w:t>
            </w:r>
          </w:p>
        </w:tc>
        <w:tc>
          <w:tcPr>
            <w:tcW w:w="440" w:type="dxa"/>
            <w:tcBorders>
              <w:top w:val="nil"/>
              <w:left w:val="nil"/>
              <w:bottom w:val="single" w:sz="4" w:space="0" w:color="auto"/>
              <w:right w:val="single" w:sz="4" w:space="0" w:color="auto"/>
            </w:tcBorders>
            <w:shd w:val="clear" w:color="000000" w:fill="FFFFFF"/>
            <w:vAlign w:val="center"/>
            <w:hideMark/>
          </w:tcPr>
          <w:p w14:paraId="6776ABE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c>
          <w:tcPr>
            <w:tcW w:w="440" w:type="dxa"/>
            <w:tcBorders>
              <w:top w:val="nil"/>
              <w:left w:val="nil"/>
              <w:bottom w:val="single" w:sz="4" w:space="0" w:color="auto"/>
              <w:right w:val="single" w:sz="4" w:space="0" w:color="auto"/>
            </w:tcBorders>
            <w:shd w:val="clear" w:color="000000" w:fill="404040"/>
            <w:vAlign w:val="center"/>
            <w:hideMark/>
          </w:tcPr>
          <w:p w14:paraId="4EAE837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404040"/>
            <w:vAlign w:val="center"/>
            <w:hideMark/>
          </w:tcPr>
          <w:p w14:paraId="17F5E99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00FD1C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09F06D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67B60FB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4E869C0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1D1D892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15</w:t>
            </w:r>
          </w:p>
        </w:tc>
      </w:tr>
      <w:tr w:rsidR="00A37668" w:rsidRPr="00A37668" w14:paraId="3ED6AC60" w14:textId="77777777" w:rsidTr="00472E86">
        <w:trPr>
          <w:trHeight w:val="390"/>
        </w:trPr>
        <w:tc>
          <w:tcPr>
            <w:tcW w:w="9779" w:type="dxa"/>
            <w:gridSpan w:val="10"/>
            <w:tcBorders>
              <w:top w:val="nil"/>
              <w:left w:val="nil"/>
              <w:bottom w:val="single" w:sz="8" w:space="0" w:color="auto"/>
              <w:right w:val="nil"/>
            </w:tcBorders>
            <w:shd w:val="clear" w:color="000000" w:fill="FFFFFF"/>
            <w:vAlign w:val="center"/>
            <w:hideMark/>
          </w:tcPr>
          <w:p w14:paraId="7334776E"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6: Adquisición de Tóner para LEXMARK</w:t>
            </w:r>
          </w:p>
        </w:tc>
      </w:tr>
      <w:tr w:rsidR="00A37668" w:rsidRPr="00A37668" w14:paraId="1DBAB5F2"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4C9FAAA1" w14:textId="6C597E08"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Ítems</w:t>
            </w:r>
          </w:p>
        </w:tc>
        <w:tc>
          <w:tcPr>
            <w:tcW w:w="4478" w:type="dxa"/>
            <w:tcBorders>
              <w:top w:val="nil"/>
              <w:left w:val="nil"/>
              <w:bottom w:val="single" w:sz="8" w:space="0" w:color="auto"/>
              <w:right w:val="nil"/>
            </w:tcBorders>
            <w:shd w:val="clear" w:color="000000" w:fill="FFFFFF"/>
            <w:vAlign w:val="center"/>
            <w:hideMark/>
          </w:tcPr>
          <w:p w14:paraId="2461AE78"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526EEC1D"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0464E90F"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2E4D93BB"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71293802"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5556A514"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7807CFF2"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5EC17564" w14:textId="406FEF7B"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3EC16E8C"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14427FA2" w14:textId="77777777" w:rsidTr="00472E86">
        <w:trPr>
          <w:trHeight w:val="570"/>
        </w:trPr>
        <w:tc>
          <w:tcPr>
            <w:tcW w:w="709"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EE2CA8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single" w:sz="4" w:space="0" w:color="auto"/>
              <w:left w:val="nil"/>
              <w:bottom w:val="single" w:sz="4" w:space="0" w:color="auto"/>
              <w:right w:val="single" w:sz="4" w:space="0" w:color="auto"/>
            </w:tcBorders>
            <w:shd w:val="clear" w:color="000000" w:fill="FFFFFF"/>
            <w:vAlign w:val="center"/>
            <w:hideMark/>
          </w:tcPr>
          <w:p w14:paraId="7D8046B3"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Cartucho de </w:t>
            </w:r>
            <w:proofErr w:type="spellStart"/>
            <w:r w:rsidRPr="00A37668">
              <w:rPr>
                <w:rFonts w:ascii="Times New Roman" w:eastAsia="Times New Roman" w:hAnsi="Times New Roman" w:cs="Times New Roman"/>
                <w:sz w:val="20"/>
                <w:szCs w:val="20"/>
                <w:lang w:val="es-ES" w:eastAsia="es-ES"/>
              </w:rPr>
              <w:t>toner</w:t>
            </w:r>
            <w:proofErr w:type="spellEnd"/>
            <w:r w:rsidRPr="00A37668">
              <w:rPr>
                <w:rFonts w:ascii="Times New Roman" w:eastAsia="Times New Roman" w:hAnsi="Times New Roman" w:cs="Times New Roman"/>
                <w:sz w:val="20"/>
                <w:szCs w:val="20"/>
                <w:lang w:val="es-ES" w:eastAsia="es-ES"/>
              </w:rPr>
              <w:t xml:space="preserve">, para Impresora, marca </w:t>
            </w:r>
            <w:proofErr w:type="spellStart"/>
            <w:r w:rsidRPr="00A37668">
              <w:rPr>
                <w:rFonts w:ascii="Times New Roman" w:eastAsia="Times New Roman" w:hAnsi="Times New Roman" w:cs="Times New Roman"/>
                <w:sz w:val="20"/>
                <w:szCs w:val="20"/>
                <w:lang w:val="es-ES" w:eastAsia="es-ES"/>
              </w:rPr>
              <w:t>Lexmark</w:t>
            </w:r>
            <w:proofErr w:type="spellEnd"/>
            <w:r w:rsidRPr="00A37668">
              <w:rPr>
                <w:rFonts w:ascii="Times New Roman" w:eastAsia="Times New Roman" w:hAnsi="Times New Roman" w:cs="Times New Roman"/>
                <w:sz w:val="20"/>
                <w:szCs w:val="20"/>
                <w:lang w:val="es-ES" w:eastAsia="es-ES"/>
              </w:rPr>
              <w:t xml:space="preserve">  MS415 </w:t>
            </w:r>
            <w:proofErr w:type="spellStart"/>
            <w:r w:rsidRPr="00A37668">
              <w:rPr>
                <w:rFonts w:ascii="Times New Roman" w:eastAsia="Times New Roman" w:hAnsi="Times New Roman" w:cs="Times New Roman"/>
                <w:sz w:val="20"/>
                <w:szCs w:val="20"/>
                <w:lang w:val="es-ES" w:eastAsia="es-ES"/>
              </w:rPr>
              <w:t>dn</w:t>
            </w:r>
            <w:proofErr w:type="spellEnd"/>
            <w:r w:rsidRPr="00A37668">
              <w:rPr>
                <w:rFonts w:ascii="Times New Roman" w:eastAsia="Times New Roman" w:hAnsi="Times New Roman" w:cs="Times New Roman"/>
                <w:sz w:val="20"/>
                <w:szCs w:val="20"/>
                <w:lang w:val="es-ES" w:eastAsia="es-ES"/>
              </w:rPr>
              <w:t xml:space="preserve">. </w:t>
            </w:r>
            <w:proofErr w:type="gramStart"/>
            <w:r w:rsidRPr="00A37668">
              <w:rPr>
                <w:rFonts w:ascii="Times New Roman" w:eastAsia="Times New Roman" w:hAnsi="Times New Roman" w:cs="Times New Roman"/>
                <w:sz w:val="20"/>
                <w:szCs w:val="20"/>
                <w:lang w:val="es-ES" w:eastAsia="es-ES"/>
              </w:rPr>
              <w:t>con</w:t>
            </w:r>
            <w:proofErr w:type="gramEnd"/>
            <w:r w:rsidRPr="00A37668">
              <w:rPr>
                <w:rFonts w:ascii="Times New Roman" w:eastAsia="Times New Roman" w:hAnsi="Times New Roman" w:cs="Times New Roman"/>
                <w:sz w:val="20"/>
                <w:szCs w:val="20"/>
                <w:lang w:val="es-ES" w:eastAsia="es-ES"/>
              </w:rPr>
              <w:t xml:space="preserve"> rendimiento para 10000 páginas. </w:t>
            </w:r>
          </w:p>
        </w:tc>
        <w:tc>
          <w:tcPr>
            <w:tcW w:w="440" w:type="dxa"/>
            <w:tcBorders>
              <w:top w:val="single" w:sz="4" w:space="0" w:color="auto"/>
              <w:left w:val="nil"/>
              <w:bottom w:val="single" w:sz="4" w:space="0" w:color="auto"/>
              <w:right w:val="single" w:sz="4" w:space="0" w:color="auto"/>
            </w:tcBorders>
            <w:shd w:val="clear" w:color="000000" w:fill="404040"/>
            <w:vAlign w:val="center"/>
            <w:hideMark/>
          </w:tcPr>
          <w:p w14:paraId="3D2540E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single" w:sz="4" w:space="0" w:color="auto"/>
              <w:left w:val="nil"/>
              <w:bottom w:val="single" w:sz="4" w:space="0" w:color="auto"/>
              <w:right w:val="single" w:sz="4" w:space="0" w:color="auto"/>
            </w:tcBorders>
            <w:shd w:val="clear" w:color="000000" w:fill="FFFFFF"/>
            <w:vAlign w:val="center"/>
            <w:hideMark/>
          </w:tcPr>
          <w:p w14:paraId="5938C6B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single" w:sz="4" w:space="0" w:color="auto"/>
              <w:left w:val="nil"/>
              <w:bottom w:val="single" w:sz="4" w:space="0" w:color="auto"/>
              <w:right w:val="single" w:sz="4" w:space="0" w:color="auto"/>
            </w:tcBorders>
            <w:shd w:val="clear" w:color="000000" w:fill="404040"/>
            <w:vAlign w:val="center"/>
            <w:hideMark/>
          </w:tcPr>
          <w:p w14:paraId="722B8B8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single" w:sz="4" w:space="0" w:color="auto"/>
              <w:left w:val="nil"/>
              <w:bottom w:val="single" w:sz="4" w:space="0" w:color="auto"/>
              <w:right w:val="single" w:sz="4" w:space="0" w:color="auto"/>
            </w:tcBorders>
            <w:shd w:val="clear" w:color="000000" w:fill="FFFFFF"/>
            <w:vAlign w:val="center"/>
            <w:hideMark/>
          </w:tcPr>
          <w:p w14:paraId="0B93C2D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564" w:type="dxa"/>
            <w:tcBorders>
              <w:top w:val="single" w:sz="4" w:space="0" w:color="auto"/>
              <w:left w:val="nil"/>
              <w:bottom w:val="single" w:sz="4" w:space="0" w:color="auto"/>
              <w:right w:val="single" w:sz="4" w:space="0" w:color="auto"/>
            </w:tcBorders>
            <w:shd w:val="clear" w:color="000000" w:fill="FFFFFF"/>
            <w:vAlign w:val="center"/>
            <w:hideMark/>
          </w:tcPr>
          <w:p w14:paraId="3EA63FA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551" w:type="dxa"/>
            <w:tcBorders>
              <w:top w:val="single" w:sz="4" w:space="0" w:color="auto"/>
              <w:left w:val="nil"/>
              <w:bottom w:val="single" w:sz="4" w:space="0" w:color="auto"/>
              <w:right w:val="single" w:sz="4" w:space="0" w:color="auto"/>
            </w:tcBorders>
            <w:shd w:val="clear" w:color="000000" w:fill="404040"/>
            <w:vAlign w:val="center"/>
            <w:hideMark/>
          </w:tcPr>
          <w:p w14:paraId="0AE5583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single" w:sz="4" w:space="0" w:color="auto"/>
              <w:left w:val="nil"/>
              <w:bottom w:val="single" w:sz="4" w:space="0" w:color="auto"/>
              <w:right w:val="single" w:sz="4" w:space="0" w:color="auto"/>
            </w:tcBorders>
            <w:shd w:val="clear" w:color="000000" w:fill="FFFFFF"/>
            <w:vAlign w:val="center"/>
            <w:hideMark/>
          </w:tcPr>
          <w:p w14:paraId="1B77033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3FC218E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14</w:t>
            </w:r>
          </w:p>
        </w:tc>
      </w:tr>
      <w:tr w:rsidR="00A37668" w:rsidRPr="00A37668" w14:paraId="4A4BC7BF" w14:textId="77777777" w:rsidTr="00472E86">
        <w:trPr>
          <w:trHeight w:val="88"/>
        </w:trPr>
        <w:tc>
          <w:tcPr>
            <w:tcW w:w="709" w:type="dxa"/>
            <w:tcBorders>
              <w:top w:val="nil"/>
              <w:left w:val="nil"/>
              <w:bottom w:val="nil"/>
              <w:right w:val="nil"/>
            </w:tcBorders>
            <w:shd w:val="clear" w:color="000000" w:fill="FFFFFF"/>
            <w:noWrap/>
            <w:vAlign w:val="center"/>
            <w:hideMark/>
          </w:tcPr>
          <w:p w14:paraId="56272D4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380135A4"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2173B28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6E95296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6B633DD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594976D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7261066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0F4041C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2F28B33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4770B7E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66832EA6" w14:textId="77777777" w:rsidTr="00472E86">
        <w:trPr>
          <w:trHeight w:val="375"/>
        </w:trPr>
        <w:tc>
          <w:tcPr>
            <w:tcW w:w="9779" w:type="dxa"/>
            <w:gridSpan w:val="10"/>
            <w:tcBorders>
              <w:top w:val="nil"/>
              <w:left w:val="nil"/>
              <w:bottom w:val="single" w:sz="8" w:space="0" w:color="auto"/>
              <w:right w:val="nil"/>
            </w:tcBorders>
            <w:shd w:val="clear" w:color="000000" w:fill="FFFFFF"/>
            <w:vAlign w:val="center"/>
            <w:hideMark/>
          </w:tcPr>
          <w:p w14:paraId="116B9015"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Lote N° 7 : Adquisición de Tóner para SHARP</w:t>
            </w:r>
          </w:p>
        </w:tc>
      </w:tr>
      <w:tr w:rsidR="00A37668" w:rsidRPr="00A37668" w14:paraId="08BD16BC"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51A178E9" w14:textId="7844B0A1"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Ítems</w:t>
            </w:r>
          </w:p>
        </w:tc>
        <w:tc>
          <w:tcPr>
            <w:tcW w:w="4478" w:type="dxa"/>
            <w:tcBorders>
              <w:top w:val="nil"/>
              <w:left w:val="nil"/>
              <w:bottom w:val="single" w:sz="8" w:space="0" w:color="auto"/>
              <w:right w:val="nil"/>
            </w:tcBorders>
            <w:shd w:val="clear" w:color="000000" w:fill="FFFFFF"/>
            <w:vAlign w:val="center"/>
            <w:hideMark/>
          </w:tcPr>
          <w:p w14:paraId="3AA85DFC"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682A502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3A50FC0C"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4FE22E14"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330E8750"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4F69DDE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2B73D372"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15838A0B" w14:textId="29D674C5"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SETAM</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7253825D"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0E31AB65"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591DE1F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6A72BF5B"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Cartucho de tóner para Fotocopiadora, marca Sharp 1641CSx600 GRP.</w:t>
            </w:r>
          </w:p>
        </w:tc>
        <w:tc>
          <w:tcPr>
            <w:tcW w:w="440" w:type="dxa"/>
            <w:tcBorders>
              <w:top w:val="nil"/>
              <w:left w:val="nil"/>
              <w:bottom w:val="single" w:sz="4" w:space="0" w:color="auto"/>
              <w:right w:val="single" w:sz="4" w:space="0" w:color="auto"/>
            </w:tcBorders>
            <w:shd w:val="clear" w:color="000000" w:fill="404040"/>
            <w:vAlign w:val="center"/>
            <w:hideMark/>
          </w:tcPr>
          <w:p w14:paraId="4F24053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404040"/>
            <w:vAlign w:val="center"/>
            <w:hideMark/>
          </w:tcPr>
          <w:p w14:paraId="33E8CBD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single" w:sz="4" w:space="0" w:color="auto"/>
              <w:right w:val="single" w:sz="4" w:space="0" w:color="auto"/>
            </w:tcBorders>
            <w:shd w:val="clear" w:color="000000" w:fill="FFFFFF"/>
            <w:vAlign w:val="center"/>
            <w:hideMark/>
          </w:tcPr>
          <w:p w14:paraId="04E0240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444" w:type="dxa"/>
            <w:tcBorders>
              <w:top w:val="nil"/>
              <w:left w:val="nil"/>
              <w:bottom w:val="single" w:sz="4" w:space="0" w:color="auto"/>
              <w:right w:val="single" w:sz="4" w:space="0" w:color="auto"/>
            </w:tcBorders>
            <w:shd w:val="clear" w:color="000000" w:fill="404040"/>
            <w:vAlign w:val="center"/>
            <w:hideMark/>
          </w:tcPr>
          <w:p w14:paraId="25D2501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1056993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65414C5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51A92A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3777E8F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10</w:t>
            </w:r>
          </w:p>
        </w:tc>
      </w:tr>
      <w:tr w:rsidR="00A37668" w:rsidRPr="00A37668" w14:paraId="637121F0" w14:textId="77777777" w:rsidTr="00472E86">
        <w:trPr>
          <w:trHeight w:val="270"/>
        </w:trPr>
        <w:tc>
          <w:tcPr>
            <w:tcW w:w="709" w:type="dxa"/>
            <w:tcBorders>
              <w:top w:val="nil"/>
              <w:left w:val="nil"/>
              <w:bottom w:val="nil"/>
              <w:right w:val="nil"/>
            </w:tcBorders>
            <w:shd w:val="clear" w:color="000000" w:fill="FFFFFF"/>
            <w:noWrap/>
            <w:vAlign w:val="center"/>
            <w:hideMark/>
          </w:tcPr>
          <w:p w14:paraId="2288FCB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78" w:type="dxa"/>
            <w:tcBorders>
              <w:top w:val="nil"/>
              <w:left w:val="nil"/>
              <w:bottom w:val="nil"/>
              <w:right w:val="nil"/>
            </w:tcBorders>
            <w:shd w:val="clear" w:color="000000" w:fill="FFFFFF"/>
            <w:vAlign w:val="center"/>
            <w:hideMark/>
          </w:tcPr>
          <w:p w14:paraId="21432770" w14:textId="77777777" w:rsid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p w14:paraId="7C54973A" w14:textId="77777777" w:rsidR="00472E86" w:rsidRPr="00A37668" w:rsidRDefault="00472E86" w:rsidP="00A37668">
            <w:pPr>
              <w:spacing w:after="0" w:line="240" w:lineRule="auto"/>
              <w:rPr>
                <w:rFonts w:ascii="Times New Roman" w:eastAsia="Times New Roman" w:hAnsi="Times New Roman" w:cs="Times New Roman"/>
                <w:sz w:val="20"/>
                <w:szCs w:val="20"/>
                <w:lang w:val="es-ES" w:eastAsia="es-ES"/>
              </w:rPr>
            </w:pPr>
          </w:p>
        </w:tc>
        <w:tc>
          <w:tcPr>
            <w:tcW w:w="440" w:type="dxa"/>
            <w:tcBorders>
              <w:top w:val="nil"/>
              <w:left w:val="nil"/>
              <w:bottom w:val="nil"/>
              <w:right w:val="nil"/>
            </w:tcBorders>
            <w:shd w:val="clear" w:color="000000" w:fill="FFFFFF"/>
            <w:vAlign w:val="center"/>
            <w:hideMark/>
          </w:tcPr>
          <w:p w14:paraId="543A919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nil"/>
              <w:right w:val="nil"/>
            </w:tcBorders>
            <w:shd w:val="clear" w:color="000000" w:fill="FFFFFF"/>
            <w:vAlign w:val="center"/>
            <w:hideMark/>
          </w:tcPr>
          <w:p w14:paraId="65F0421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95" w:type="dxa"/>
            <w:tcBorders>
              <w:top w:val="nil"/>
              <w:left w:val="nil"/>
              <w:bottom w:val="nil"/>
              <w:right w:val="nil"/>
            </w:tcBorders>
            <w:shd w:val="clear" w:color="000000" w:fill="FFFFFF"/>
            <w:vAlign w:val="center"/>
            <w:hideMark/>
          </w:tcPr>
          <w:p w14:paraId="4D237BD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nil"/>
              <w:right w:val="nil"/>
            </w:tcBorders>
            <w:shd w:val="clear" w:color="000000" w:fill="FFFFFF"/>
            <w:vAlign w:val="center"/>
            <w:hideMark/>
          </w:tcPr>
          <w:p w14:paraId="6551BB2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nil"/>
              <w:right w:val="nil"/>
            </w:tcBorders>
            <w:shd w:val="clear" w:color="000000" w:fill="FFFFFF"/>
            <w:vAlign w:val="center"/>
            <w:hideMark/>
          </w:tcPr>
          <w:p w14:paraId="0B855974"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nil"/>
              <w:right w:val="nil"/>
            </w:tcBorders>
            <w:shd w:val="clear" w:color="000000" w:fill="FFFFFF"/>
            <w:vAlign w:val="center"/>
            <w:hideMark/>
          </w:tcPr>
          <w:p w14:paraId="15C576E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nil"/>
              <w:right w:val="nil"/>
            </w:tcBorders>
            <w:shd w:val="clear" w:color="000000" w:fill="FFFFFF"/>
            <w:vAlign w:val="center"/>
            <w:hideMark/>
          </w:tcPr>
          <w:p w14:paraId="536F6BD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nil"/>
              <w:right w:val="nil"/>
            </w:tcBorders>
            <w:shd w:val="clear" w:color="000000" w:fill="FFFFFF"/>
            <w:vAlign w:val="center"/>
            <w:hideMark/>
          </w:tcPr>
          <w:p w14:paraId="7489BEF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r>
      <w:tr w:rsidR="00A37668" w:rsidRPr="00A37668" w14:paraId="76528DEE" w14:textId="77777777" w:rsidTr="00472E86">
        <w:trPr>
          <w:trHeight w:val="345"/>
        </w:trPr>
        <w:tc>
          <w:tcPr>
            <w:tcW w:w="9779" w:type="dxa"/>
            <w:gridSpan w:val="10"/>
            <w:tcBorders>
              <w:top w:val="nil"/>
              <w:left w:val="nil"/>
              <w:bottom w:val="single" w:sz="8" w:space="0" w:color="auto"/>
              <w:right w:val="nil"/>
            </w:tcBorders>
            <w:shd w:val="clear" w:color="000000" w:fill="FFFFFF"/>
            <w:vAlign w:val="center"/>
            <w:hideMark/>
          </w:tcPr>
          <w:p w14:paraId="062FE436" w14:textId="77777777" w:rsidR="00A37668" w:rsidRPr="00A37668" w:rsidRDefault="00A37668" w:rsidP="00A37668">
            <w:pPr>
              <w:spacing w:after="0" w:line="240" w:lineRule="auto"/>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lastRenderedPageBreak/>
              <w:t>Lote N° 8 : Adquisición de Recarga Varios</w:t>
            </w:r>
          </w:p>
        </w:tc>
      </w:tr>
      <w:tr w:rsidR="00A37668" w:rsidRPr="00A37668" w14:paraId="4CB988AA" w14:textId="77777777" w:rsidTr="00472E86">
        <w:trPr>
          <w:trHeight w:val="570"/>
        </w:trPr>
        <w:tc>
          <w:tcPr>
            <w:tcW w:w="709" w:type="dxa"/>
            <w:tcBorders>
              <w:top w:val="nil"/>
              <w:left w:val="single" w:sz="8" w:space="0" w:color="auto"/>
              <w:bottom w:val="single" w:sz="8" w:space="0" w:color="auto"/>
              <w:right w:val="single" w:sz="8" w:space="0" w:color="auto"/>
            </w:tcBorders>
            <w:shd w:val="clear" w:color="000000" w:fill="FFFFFF"/>
            <w:vAlign w:val="center"/>
            <w:hideMark/>
          </w:tcPr>
          <w:p w14:paraId="581BEB01" w14:textId="2DD3DE6D" w:rsidR="00A37668" w:rsidRPr="00A37668" w:rsidRDefault="00472E86"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Ítems</w:t>
            </w:r>
          </w:p>
        </w:tc>
        <w:tc>
          <w:tcPr>
            <w:tcW w:w="4478" w:type="dxa"/>
            <w:tcBorders>
              <w:top w:val="nil"/>
              <w:left w:val="nil"/>
              <w:bottom w:val="single" w:sz="8" w:space="0" w:color="auto"/>
              <w:right w:val="nil"/>
            </w:tcBorders>
            <w:shd w:val="clear" w:color="000000" w:fill="FFFFFF"/>
            <w:vAlign w:val="center"/>
            <w:hideMark/>
          </w:tcPr>
          <w:p w14:paraId="421375D5"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Descripción del Bien</w:t>
            </w:r>
          </w:p>
        </w:tc>
        <w:tc>
          <w:tcPr>
            <w:tcW w:w="440" w:type="dxa"/>
            <w:tcBorders>
              <w:top w:val="nil"/>
              <w:left w:val="single" w:sz="8" w:space="0" w:color="auto"/>
              <w:bottom w:val="single" w:sz="8" w:space="0" w:color="auto"/>
              <w:right w:val="nil"/>
            </w:tcBorders>
            <w:shd w:val="clear" w:color="000000" w:fill="FFFFFF"/>
            <w:vAlign w:val="center"/>
            <w:hideMark/>
          </w:tcPr>
          <w:p w14:paraId="7F9C388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310</w:t>
            </w:r>
          </w:p>
        </w:tc>
        <w:tc>
          <w:tcPr>
            <w:tcW w:w="440" w:type="dxa"/>
            <w:tcBorders>
              <w:top w:val="nil"/>
              <w:left w:val="single" w:sz="8" w:space="0" w:color="auto"/>
              <w:bottom w:val="single" w:sz="8" w:space="0" w:color="auto"/>
              <w:right w:val="nil"/>
            </w:tcBorders>
            <w:shd w:val="clear" w:color="000000" w:fill="FFFFFF"/>
            <w:vAlign w:val="center"/>
            <w:hideMark/>
          </w:tcPr>
          <w:p w14:paraId="27309BAF"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311</w:t>
            </w:r>
          </w:p>
        </w:tc>
        <w:tc>
          <w:tcPr>
            <w:tcW w:w="595" w:type="dxa"/>
            <w:tcBorders>
              <w:top w:val="nil"/>
              <w:left w:val="single" w:sz="8" w:space="0" w:color="auto"/>
              <w:bottom w:val="single" w:sz="8" w:space="0" w:color="auto"/>
              <w:right w:val="nil"/>
            </w:tcBorders>
            <w:shd w:val="clear" w:color="000000" w:fill="FFFFFF"/>
            <w:vAlign w:val="center"/>
            <w:hideMark/>
          </w:tcPr>
          <w:p w14:paraId="0ED154E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312</w:t>
            </w:r>
          </w:p>
        </w:tc>
        <w:tc>
          <w:tcPr>
            <w:tcW w:w="444" w:type="dxa"/>
            <w:tcBorders>
              <w:top w:val="nil"/>
              <w:left w:val="single" w:sz="8" w:space="0" w:color="auto"/>
              <w:bottom w:val="single" w:sz="8" w:space="0" w:color="auto"/>
              <w:right w:val="nil"/>
            </w:tcBorders>
            <w:shd w:val="clear" w:color="000000" w:fill="FFFFFF"/>
            <w:vAlign w:val="center"/>
            <w:hideMark/>
          </w:tcPr>
          <w:p w14:paraId="0FB3E576"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313</w:t>
            </w:r>
          </w:p>
        </w:tc>
        <w:tc>
          <w:tcPr>
            <w:tcW w:w="564" w:type="dxa"/>
            <w:tcBorders>
              <w:top w:val="nil"/>
              <w:left w:val="single" w:sz="8" w:space="0" w:color="auto"/>
              <w:bottom w:val="single" w:sz="8" w:space="0" w:color="auto"/>
              <w:right w:val="nil"/>
            </w:tcBorders>
            <w:shd w:val="clear" w:color="000000" w:fill="FFFFFF"/>
            <w:vAlign w:val="center"/>
            <w:hideMark/>
          </w:tcPr>
          <w:p w14:paraId="03769FC9"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314</w:t>
            </w:r>
          </w:p>
        </w:tc>
        <w:tc>
          <w:tcPr>
            <w:tcW w:w="551" w:type="dxa"/>
            <w:tcBorders>
              <w:top w:val="nil"/>
              <w:left w:val="single" w:sz="8" w:space="0" w:color="auto"/>
              <w:bottom w:val="single" w:sz="8" w:space="0" w:color="auto"/>
              <w:right w:val="nil"/>
            </w:tcBorders>
            <w:shd w:val="clear" w:color="000000" w:fill="FFFFFF"/>
            <w:vAlign w:val="center"/>
            <w:hideMark/>
          </w:tcPr>
          <w:p w14:paraId="78DC932B"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315</w:t>
            </w:r>
          </w:p>
        </w:tc>
        <w:tc>
          <w:tcPr>
            <w:tcW w:w="852" w:type="dxa"/>
            <w:tcBorders>
              <w:top w:val="nil"/>
              <w:left w:val="single" w:sz="8" w:space="0" w:color="auto"/>
              <w:bottom w:val="single" w:sz="8" w:space="0" w:color="auto"/>
              <w:right w:val="nil"/>
            </w:tcBorders>
            <w:shd w:val="clear" w:color="000000" w:fill="FFFFFF"/>
            <w:vAlign w:val="center"/>
            <w:hideMark/>
          </w:tcPr>
          <w:p w14:paraId="4106DED1"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317</w:t>
            </w:r>
          </w:p>
        </w:tc>
        <w:tc>
          <w:tcPr>
            <w:tcW w:w="706" w:type="dxa"/>
            <w:tcBorders>
              <w:top w:val="nil"/>
              <w:left w:val="single" w:sz="8" w:space="0" w:color="auto"/>
              <w:bottom w:val="single" w:sz="8" w:space="0" w:color="auto"/>
              <w:right w:val="single" w:sz="8" w:space="0" w:color="auto"/>
            </w:tcBorders>
            <w:shd w:val="clear" w:color="000000" w:fill="FFFFFF"/>
            <w:vAlign w:val="center"/>
            <w:hideMark/>
          </w:tcPr>
          <w:p w14:paraId="3F9EDE0E" w14:textId="77777777" w:rsidR="00A37668" w:rsidRPr="00A37668" w:rsidRDefault="00A37668" w:rsidP="00A37668">
            <w:pPr>
              <w:spacing w:after="0" w:line="240" w:lineRule="auto"/>
              <w:jc w:val="center"/>
              <w:rPr>
                <w:rFonts w:ascii="Times New Roman" w:eastAsia="Times New Roman" w:hAnsi="Times New Roman" w:cs="Times New Roman"/>
                <w:b/>
                <w:bCs/>
                <w:sz w:val="20"/>
                <w:szCs w:val="20"/>
                <w:lang w:val="es-ES" w:eastAsia="es-ES"/>
              </w:rPr>
            </w:pPr>
            <w:r w:rsidRPr="00A37668">
              <w:rPr>
                <w:rFonts w:ascii="Times New Roman" w:eastAsia="Times New Roman" w:hAnsi="Times New Roman" w:cs="Times New Roman"/>
                <w:b/>
                <w:bCs/>
                <w:sz w:val="20"/>
                <w:szCs w:val="20"/>
                <w:lang w:val="es-ES" w:eastAsia="es-ES"/>
              </w:rPr>
              <w:t>Cantidad</w:t>
            </w:r>
          </w:p>
        </w:tc>
      </w:tr>
      <w:tr w:rsidR="00A37668" w:rsidRPr="00A37668" w14:paraId="516496C7"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04BCC9D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78" w:type="dxa"/>
            <w:tcBorders>
              <w:top w:val="nil"/>
              <w:left w:val="nil"/>
              <w:bottom w:val="single" w:sz="4" w:space="0" w:color="auto"/>
              <w:right w:val="single" w:sz="4" w:space="0" w:color="auto"/>
            </w:tcBorders>
            <w:shd w:val="clear" w:color="000000" w:fill="FFFFFF"/>
            <w:vAlign w:val="center"/>
            <w:hideMark/>
          </w:tcPr>
          <w:p w14:paraId="5997D5AE"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Tinta para recarga de cartucho en envase de 1 litro color amarillo (</w:t>
            </w:r>
            <w:proofErr w:type="spellStart"/>
            <w:r w:rsidRPr="00A37668">
              <w:rPr>
                <w:rFonts w:ascii="Times New Roman" w:eastAsia="Times New Roman" w:hAnsi="Times New Roman" w:cs="Times New Roman"/>
                <w:sz w:val="20"/>
                <w:szCs w:val="20"/>
                <w:lang w:val="es-ES" w:eastAsia="es-ES"/>
              </w:rPr>
              <w:t>yellow</w:t>
            </w:r>
            <w:proofErr w:type="spellEnd"/>
            <w:r w:rsidRPr="00A37668">
              <w:rPr>
                <w:rFonts w:ascii="Times New Roman" w:eastAsia="Times New Roman" w:hAnsi="Times New Roman" w:cs="Times New Roman"/>
                <w:sz w:val="20"/>
                <w:szCs w:val="20"/>
                <w:lang w:val="es-ES" w:eastAsia="es-ES"/>
              </w:rPr>
              <w:t xml:space="preserve">). </w:t>
            </w:r>
          </w:p>
        </w:tc>
        <w:tc>
          <w:tcPr>
            <w:tcW w:w="440" w:type="dxa"/>
            <w:tcBorders>
              <w:top w:val="nil"/>
              <w:left w:val="nil"/>
              <w:bottom w:val="single" w:sz="4" w:space="0" w:color="auto"/>
              <w:right w:val="single" w:sz="4" w:space="0" w:color="auto"/>
            </w:tcBorders>
            <w:shd w:val="clear" w:color="000000" w:fill="404040"/>
            <w:vAlign w:val="center"/>
            <w:hideMark/>
          </w:tcPr>
          <w:p w14:paraId="30ED643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1E2AF41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FFFFFF"/>
            <w:vAlign w:val="center"/>
            <w:hideMark/>
          </w:tcPr>
          <w:p w14:paraId="70E3DDB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4" w:type="dxa"/>
            <w:tcBorders>
              <w:top w:val="nil"/>
              <w:left w:val="nil"/>
              <w:bottom w:val="single" w:sz="4" w:space="0" w:color="auto"/>
              <w:right w:val="single" w:sz="4" w:space="0" w:color="auto"/>
            </w:tcBorders>
            <w:shd w:val="clear" w:color="000000" w:fill="404040"/>
            <w:vAlign w:val="center"/>
            <w:hideMark/>
          </w:tcPr>
          <w:p w14:paraId="70BDA5D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3691478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7E721F6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B2C451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C63F2C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r>
      <w:tr w:rsidR="00A37668" w:rsidRPr="00A37668" w14:paraId="4524BC05"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AF920D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2</w:t>
            </w:r>
          </w:p>
        </w:tc>
        <w:tc>
          <w:tcPr>
            <w:tcW w:w="4478" w:type="dxa"/>
            <w:tcBorders>
              <w:top w:val="nil"/>
              <w:left w:val="nil"/>
              <w:bottom w:val="single" w:sz="4" w:space="0" w:color="auto"/>
              <w:right w:val="single" w:sz="4" w:space="0" w:color="auto"/>
            </w:tcBorders>
            <w:shd w:val="clear" w:color="000000" w:fill="FFFFFF"/>
            <w:vAlign w:val="center"/>
            <w:hideMark/>
          </w:tcPr>
          <w:p w14:paraId="626DBC0F"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Tinta para recarga de cartucho en envase de 1 litro color azul (</w:t>
            </w:r>
            <w:proofErr w:type="spellStart"/>
            <w:r w:rsidRPr="00A37668">
              <w:rPr>
                <w:rFonts w:ascii="Times New Roman" w:eastAsia="Times New Roman" w:hAnsi="Times New Roman" w:cs="Times New Roman"/>
                <w:sz w:val="20"/>
                <w:szCs w:val="20"/>
                <w:lang w:val="es-ES" w:eastAsia="es-ES"/>
              </w:rPr>
              <w:t>cyan</w:t>
            </w:r>
            <w:proofErr w:type="spellEnd"/>
            <w:r w:rsidRPr="00A37668">
              <w:rPr>
                <w:rFonts w:ascii="Times New Roman" w:eastAsia="Times New Roman" w:hAnsi="Times New Roman" w:cs="Times New Roman"/>
                <w:sz w:val="20"/>
                <w:szCs w:val="20"/>
                <w:lang w:val="es-ES" w:eastAsia="es-ES"/>
              </w:rPr>
              <w:t xml:space="preserve">). </w:t>
            </w:r>
          </w:p>
        </w:tc>
        <w:tc>
          <w:tcPr>
            <w:tcW w:w="440" w:type="dxa"/>
            <w:tcBorders>
              <w:top w:val="nil"/>
              <w:left w:val="nil"/>
              <w:bottom w:val="single" w:sz="4" w:space="0" w:color="auto"/>
              <w:right w:val="single" w:sz="4" w:space="0" w:color="auto"/>
            </w:tcBorders>
            <w:shd w:val="clear" w:color="000000" w:fill="404040"/>
            <w:vAlign w:val="center"/>
            <w:hideMark/>
          </w:tcPr>
          <w:p w14:paraId="26D4712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3F04C51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FFFFFF"/>
            <w:vAlign w:val="center"/>
            <w:hideMark/>
          </w:tcPr>
          <w:p w14:paraId="350B10B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4" w:type="dxa"/>
            <w:tcBorders>
              <w:top w:val="nil"/>
              <w:left w:val="nil"/>
              <w:bottom w:val="single" w:sz="4" w:space="0" w:color="auto"/>
              <w:right w:val="single" w:sz="4" w:space="0" w:color="auto"/>
            </w:tcBorders>
            <w:shd w:val="clear" w:color="000000" w:fill="404040"/>
            <w:vAlign w:val="center"/>
            <w:hideMark/>
          </w:tcPr>
          <w:p w14:paraId="048C861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1E00B26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1BC95DB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71DA4E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74B0C5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r>
      <w:tr w:rsidR="00A37668" w:rsidRPr="00A37668" w14:paraId="30C9AE57"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2D4DECED"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4478" w:type="dxa"/>
            <w:tcBorders>
              <w:top w:val="nil"/>
              <w:left w:val="nil"/>
              <w:bottom w:val="single" w:sz="4" w:space="0" w:color="auto"/>
              <w:right w:val="single" w:sz="4" w:space="0" w:color="auto"/>
            </w:tcBorders>
            <w:shd w:val="clear" w:color="000000" w:fill="FFFFFF"/>
            <w:vAlign w:val="center"/>
            <w:hideMark/>
          </w:tcPr>
          <w:p w14:paraId="21870329"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Tinta para recarga de cartucho en envase de 1 litro color rojo (magenta). </w:t>
            </w:r>
          </w:p>
        </w:tc>
        <w:tc>
          <w:tcPr>
            <w:tcW w:w="440" w:type="dxa"/>
            <w:tcBorders>
              <w:top w:val="nil"/>
              <w:left w:val="nil"/>
              <w:bottom w:val="single" w:sz="4" w:space="0" w:color="auto"/>
              <w:right w:val="single" w:sz="4" w:space="0" w:color="auto"/>
            </w:tcBorders>
            <w:shd w:val="clear" w:color="000000" w:fill="404040"/>
            <w:vAlign w:val="center"/>
            <w:hideMark/>
          </w:tcPr>
          <w:p w14:paraId="5391052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7D805B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FFFFFF"/>
            <w:vAlign w:val="center"/>
            <w:hideMark/>
          </w:tcPr>
          <w:p w14:paraId="4044FFA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1</w:t>
            </w:r>
          </w:p>
        </w:tc>
        <w:tc>
          <w:tcPr>
            <w:tcW w:w="444" w:type="dxa"/>
            <w:tcBorders>
              <w:top w:val="nil"/>
              <w:left w:val="nil"/>
              <w:bottom w:val="single" w:sz="4" w:space="0" w:color="auto"/>
              <w:right w:val="single" w:sz="4" w:space="0" w:color="auto"/>
            </w:tcBorders>
            <w:shd w:val="clear" w:color="000000" w:fill="404040"/>
            <w:vAlign w:val="center"/>
            <w:hideMark/>
          </w:tcPr>
          <w:p w14:paraId="32104B7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362BC4A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482361B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069057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2803B1D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r>
      <w:tr w:rsidR="00A37668" w:rsidRPr="00A37668" w14:paraId="34AD454F"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4320C6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4478" w:type="dxa"/>
            <w:tcBorders>
              <w:top w:val="nil"/>
              <w:left w:val="nil"/>
              <w:bottom w:val="single" w:sz="4" w:space="0" w:color="auto"/>
              <w:right w:val="single" w:sz="4" w:space="0" w:color="auto"/>
            </w:tcBorders>
            <w:shd w:val="clear" w:color="000000" w:fill="FFFFFF"/>
            <w:vAlign w:val="center"/>
            <w:hideMark/>
          </w:tcPr>
          <w:p w14:paraId="4F12D297"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xml:space="preserve"> Tinta para recarga de cartucho en envase de 1 litro color negro (</w:t>
            </w:r>
            <w:proofErr w:type="spellStart"/>
            <w:r w:rsidRPr="00A37668">
              <w:rPr>
                <w:rFonts w:ascii="Times New Roman" w:eastAsia="Times New Roman" w:hAnsi="Times New Roman" w:cs="Times New Roman"/>
                <w:sz w:val="20"/>
                <w:szCs w:val="20"/>
                <w:lang w:val="es-ES" w:eastAsia="es-ES"/>
              </w:rPr>
              <w:t>black</w:t>
            </w:r>
            <w:proofErr w:type="spellEnd"/>
            <w:r w:rsidRPr="00A37668">
              <w:rPr>
                <w:rFonts w:ascii="Times New Roman" w:eastAsia="Times New Roman" w:hAnsi="Times New Roman" w:cs="Times New Roman"/>
                <w:sz w:val="20"/>
                <w:szCs w:val="20"/>
                <w:lang w:val="es-ES" w:eastAsia="es-ES"/>
              </w:rPr>
              <w:t xml:space="preserve">). </w:t>
            </w:r>
          </w:p>
        </w:tc>
        <w:tc>
          <w:tcPr>
            <w:tcW w:w="440" w:type="dxa"/>
            <w:tcBorders>
              <w:top w:val="nil"/>
              <w:left w:val="nil"/>
              <w:bottom w:val="single" w:sz="4" w:space="0" w:color="auto"/>
              <w:right w:val="single" w:sz="4" w:space="0" w:color="auto"/>
            </w:tcBorders>
            <w:shd w:val="clear" w:color="000000" w:fill="404040"/>
            <w:vAlign w:val="center"/>
            <w:hideMark/>
          </w:tcPr>
          <w:p w14:paraId="2025B86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6220478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FFFFFF"/>
            <w:vAlign w:val="center"/>
            <w:hideMark/>
          </w:tcPr>
          <w:p w14:paraId="0B65909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3</w:t>
            </w:r>
          </w:p>
        </w:tc>
        <w:tc>
          <w:tcPr>
            <w:tcW w:w="444" w:type="dxa"/>
            <w:tcBorders>
              <w:top w:val="nil"/>
              <w:left w:val="nil"/>
              <w:bottom w:val="single" w:sz="4" w:space="0" w:color="auto"/>
              <w:right w:val="single" w:sz="4" w:space="0" w:color="auto"/>
            </w:tcBorders>
            <w:shd w:val="clear" w:color="000000" w:fill="404040"/>
            <w:vAlign w:val="center"/>
            <w:hideMark/>
          </w:tcPr>
          <w:p w14:paraId="5267C1D2"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404040"/>
            <w:vAlign w:val="center"/>
            <w:hideMark/>
          </w:tcPr>
          <w:p w14:paraId="71838980"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51" w:type="dxa"/>
            <w:tcBorders>
              <w:top w:val="nil"/>
              <w:left w:val="nil"/>
              <w:bottom w:val="single" w:sz="4" w:space="0" w:color="auto"/>
              <w:right w:val="single" w:sz="4" w:space="0" w:color="auto"/>
            </w:tcBorders>
            <w:shd w:val="clear" w:color="000000" w:fill="404040"/>
            <w:vAlign w:val="center"/>
            <w:hideMark/>
          </w:tcPr>
          <w:p w14:paraId="5E3EE92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2E82C47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9B7365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8</w:t>
            </w:r>
          </w:p>
        </w:tc>
      </w:tr>
      <w:tr w:rsidR="00A37668" w:rsidRPr="00A37668" w14:paraId="65FB77E9"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648B20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4478" w:type="dxa"/>
            <w:tcBorders>
              <w:top w:val="nil"/>
              <w:left w:val="nil"/>
              <w:bottom w:val="single" w:sz="4" w:space="0" w:color="auto"/>
              <w:right w:val="single" w:sz="4" w:space="0" w:color="auto"/>
            </w:tcBorders>
            <w:shd w:val="clear" w:color="000000" w:fill="FFFFFF"/>
            <w:vAlign w:val="center"/>
            <w:hideMark/>
          </w:tcPr>
          <w:p w14:paraId="5DE29793"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Kit para recarga de tinta, en colores.</w:t>
            </w:r>
          </w:p>
        </w:tc>
        <w:tc>
          <w:tcPr>
            <w:tcW w:w="440" w:type="dxa"/>
            <w:tcBorders>
              <w:top w:val="nil"/>
              <w:left w:val="nil"/>
              <w:bottom w:val="single" w:sz="4" w:space="0" w:color="auto"/>
              <w:right w:val="single" w:sz="4" w:space="0" w:color="auto"/>
            </w:tcBorders>
            <w:shd w:val="clear" w:color="000000" w:fill="404040"/>
            <w:vAlign w:val="center"/>
            <w:hideMark/>
          </w:tcPr>
          <w:p w14:paraId="58DDC4EF"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4ED8D931"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70111AD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5B40B05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5BB9861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775B138C"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7C09DC37"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21521BA6"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9</w:t>
            </w:r>
          </w:p>
        </w:tc>
      </w:tr>
      <w:tr w:rsidR="00A37668" w:rsidRPr="00A37668" w14:paraId="4F043F4E" w14:textId="77777777" w:rsidTr="00472E86">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7B33FFDB"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6</w:t>
            </w:r>
          </w:p>
        </w:tc>
        <w:tc>
          <w:tcPr>
            <w:tcW w:w="4478" w:type="dxa"/>
            <w:tcBorders>
              <w:top w:val="nil"/>
              <w:left w:val="nil"/>
              <w:bottom w:val="single" w:sz="4" w:space="0" w:color="auto"/>
              <w:right w:val="single" w:sz="4" w:space="0" w:color="auto"/>
            </w:tcBorders>
            <w:shd w:val="clear" w:color="000000" w:fill="FFFFFF"/>
            <w:vAlign w:val="center"/>
            <w:hideMark/>
          </w:tcPr>
          <w:p w14:paraId="14EB6913" w14:textId="77777777" w:rsidR="00A37668" w:rsidRPr="00A37668" w:rsidRDefault="00A37668" w:rsidP="00A37668">
            <w:pPr>
              <w:spacing w:after="0" w:line="240" w:lineRule="auto"/>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Kit para recarga de tinta, color negro.</w:t>
            </w:r>
          </w:p>
        </w:tc>
        <w:tc>
          <w:tcPr>
            <w:tcW w:w="440" w:type="dxa"/>
            <w:tcBorders>
              <w:top w:val="nil"/>
              <w:left w:val="nil"/>
              <w:bottom w:val="single" w:sz="4" w:space="0" w:color="auto"/>
              <w:right w:val="single" w:sz="4" w:space="0" w:color="auto"/>
            </w:tcBorders>
            <w:shd w:val="clear" w:color="000000" w:fill="404040"/>
            <w:vAlign w:val="center"/>
            <w:hideMark/>
          </w:tcPr>
          <w:p w14:paraId="262AC2C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0" w:type="dxa"/>
            <w:tcBorders>
              <w:top w:val="nil"/>
              <w:left w:val="nil"/>
              <w:bottom w:val="single" w:sz="4" w:space="0" w:color="auto"/>
              <w:right w:val="single" w:sz="4" w:space="0" w:color="auto"/>
            </w:tcBorders>
            <w:shd w:val="clear" w:color="000000" w:fill="FFFFFF"/>
            <w:vAlign w:val="center"/>
            <w:hideMark/>
          </w:tcPr>
          <w:p w14:paraId="517E89E8"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5</w:t>
            </w:r>
          </w:p>
        </w:tc>
        <w:tc>
          <w:tcPr>
            <w:tcW w:w="595" w:type="dxa"/>
            <w:tcBorders>
              <w:top w:val="nil"/>
              <w:left w:val="nil"/>
              <w:bottom w:val="single" w:sz="4" w:space="0" w:color="auto"/>
              <w:right w:val="single" w:sz="4" w:space="0" w:color="auto"/>
            </w:tcBorders>
            <w:shd w:val="clear" w:color="000000" w:fill="404040"/>
            <w:vAlign w:val="center"/>
            <w:hideMark/>
          </w:tcPr>
          <w:p w14:paraId="7E7D65A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444" w:type="dxa"/>
            <w:tcBorders>
              <w:top w:val="nil"/>
              <w:left w:val="nil"/>
              <w:bottom w:val="single" w:sz="4" w:space="0" w:color="auto"/>
              <w:right w:val="single" w:sz="4" w:space="0" w:color="auto"/>
            </w:tcBorders>
            <w:shd w:val="clear" w:color="000000" w:fill="404040"/>
            <w:vAlign w:val="center"/>
            <w:hideMark/>
          </w:tcPr>
          <w:p w14:paraId="2BB2298A"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564" w:type="dxa"/>
            <w:tcBorders>
              <w:top w:val="nil"/>
              <w:left w:val="nil"/>
              <w:bottom w:val="single" w:sz="4" w:space="0" w:color="auto"/>
              <w:right w:val="single" w:sz="4" w:space="0" w:color="auto"/>
            </w:tcBorders>
            <w:shd w:val="clear" w:color="000000" w:fill="FFFFFF"/>
            <w:vAlign w:val="center"/>
            <w:hideMark/>
          </w:tcPr>
          <w:p w14:paraId="6CF0537E"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4</w:t>
            </w:r>
          </w:p>
        </w:tc>
        <w:tc>
          <w:tcPr>
            <w:tcW w:w="551" w:type="dxa"/>
            <w:tcBorders>
              <w:top w:val="nil"/>
              <w:left w:val="nil"/>
              <w:bottom w:val="single" w:sz="4" w:space="0" w:color="auto"/>
              <w:right w:val="single" w:sz="4" w:space="0" w:color="auto"/>
            </w:tcBorders>
            <w:shd w:val="clear" w:color="000000" w:fill="404040"/>
            <w:vAlign w:val="center"/>
            <w:hideMark/>
          </w:tcPr>
          <w:p w14:paraId="5AC00A19"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852" w:type="dxa"/>
            <w:tcBorders>
              <w:top w:val="nil"/>
              <w:left w:val="nil"/>
              <w:bottom w:val="single" w:sz="4" w:space="0" w:color="auto"/>
              <w:right w:val="single" w:sz="4" w:space="0" w:color="auto"/>
            </w:tcBorders>
            <w:shd w:val="clear" w:color="000000" w:fill="404040"/>
            <w:vAlign w:val="center"/>
            <w:hideMark/>
          </w:tcPr>
          <w:p w14:paraId="14504EB5"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 </w:t>
            </w:r>
          </w:p>
        </w:tc>
        <w:tc>
          <w:tcPr>
            <w:tcW w:w="706" w:type="dxa"/>
            <w:tcBorders>
              <w:top w:val="nil"/>
              <w:left w:val="nil"/>
              <w:bottom w:val="single" w:sz="4" w:space="0" w:color="auto"/>
              <w:right w:val="single" w:sz="4" w:space="0" w:color="auto"/>
            </w:tcBorders>
            <w:shd w:val="clear" w:color="000000" w:fill="FFFFFF"/>
            <w:vAlign w:val="center"/>
            <w:hideMark/>
          </w:tcPr>
          <w:p w14:paraId="67E81F43" w14:textId="77777777" w:rsidR="00A37668" w:rsidRPr="00A37668" w:rsidRDefault="00A37668" w:rsidP="00A37668">
            <w:pPr>
              <w:spacing w:after="0" w:line="240" w:lineRule="auto"/>
              <w:jc w:val="center"/>
              <w:rPr>
                <w:rFonts w:ascii="Times New Roman" w:eastAsia="Times New Roman" w:hAnsi="Times New Roman" w:cs="Times New Roman"/>
                <w:sz w:val="20"/>
                <w:szCs w:val="20"/>
                <w:lang w:val="es-ES" w:eastAsia="es-ES"/>
              </w:rPr>
            </w:pPr>
            <w:r w:rsidRPr="00A37668">
              <w:rPr>
                <w:rFonts w:ascii="Times New Roman" w:eastAsia="Times New Roman" w:hAnsi="Times New Roman" w:cs="Times New Roman"/>
                <w:sz w:val="20"/>
                <w:szCs w:val="20"/>
                <w:lang w:val="es-ES" w:eastAsia="es-ES"/>
              </w:rPr>
              <w:t>9</w:t>
            </w:r>
          </w:p>
        </w:tc>
      </w:tr>
    </w:tbl>
    <w:p w14:paraId="31450957" w14:textId="77777777" w:rsidR="00E32A63" w:rsidRDefault="00E32A63" w:rsidP="00E0302C">
      <w:pPr>
        <w:spacing w:after="0" w:line="360" w:lineRule="auto"/>
        <w:jc w:val="both"/>
        <w:rPr>
          <w:rFonts w:ascii="Arial" w:eastAsia="Times New Roman" w:hAnsi="Arial" w:cs="Arial"/>
          <w:b/>
          <w:sz w:val="32"/>
          <w:szCs w:val="20"/>
          <w:highlight w:val="yellow"/>
          <w:lang w:val="es-ES"/>
        </w:rPr>
      </w:pPr>
    </w:p>
    <w:p w14:paraId="4084260C" w14:textId="77777777" w:rsidR="00E32A63" w:rsidRDefault="00E32A63" w:rsidP="00E0302C">
      <w:pPr>
        <w:spacing w:after="0" w:line="360" w:lineRule="auto"/>
        <w:jc w:val="both"/>
        <w:rPr>
          <w:rFonts w:ascii="Arial" w:eastAsia="Times New Roman" w:hAnsi="Arial" w:cs="Arial"/>
          <w:b/>
          <w:sz w:val="32"/>
          <w:szCs w:val="20"/>
          <w:highlight w:val="yellow"/>
          <w:lang w:val="es-ES"/>
        </w:rPr>
      </w:pPr>
    </w:p>
    <w:p w14:paraId="554DAA97" w14:textId="77777777" w:rsidR="00E32A63" w:rsidRDefault="00E32A63" w:rsidP="00E0302C">
      <w:pPr>
        <w:spacing w:after="0" w:line="360" w:lineRule="auto"/>
        <w:jc w:val="both"/>
        <w:rPr>
          <w:rFonts w:ascii="Arial" w:eastAsia="Times New Roman" w:hAnsi="Arial" w:cs="Arial"/>
          <w:b/>
          <w:sz w:val="32"/>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2"/>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472E86" w14:paraId="70D8FAA5" w14:textId="77777777" w:rsidTr="00E32A63">
        <w:trPr>
          <w:trHeight w:val="727"/>
          <w:jc w:val="center"/>
        </w:trPr>
        <w:tc>
          <w:tcPr>
            <w:tcW w:w="10231" w:type="dxa"/>
            <w:shd w:val="clear" w:color="auto" w:fill="BFBFBF" w:themeFill="background1" w:themeFillShade="BF"/>
            <w:vAlign w:val="center"/>
          </w:tcPr>
          <w:p w14:paraId="18117598" w14:textId="266AC3C2" w:rsidR="00A93666" w:rsidRPr="00472E86" w:rsidRDefault="00A93666" w:rsidP="007A270F">
            <w:pPr>
              <w:pStyle w:val="Prrafodelista"/>
              <w:numPr>
                <w:ilvl w:val="0"/>
                <w:numId w:val="37"/>
              </w:numPr>
              <w:spacing w:after="0" w:line="240" w:lineRule="auto"/>
              <w:ind w:left="21"/>
              <w:jc w:val="center"/>
            </w:pPr>
            <w:r w:rsidRPr="00472E86">
              <w:rPr>
                <w:rFonts w:ascii="Arial" w:hAnsi="Arial" w:cs="Arial"/>
                <w:b/>
              </w:rPr>
              <w:t>Documentos comunes para Personas Físicas y Jurídicas.</w:t>
            </w:r>
          </w:p>
        </w:tc>
      </w:tr>
      <w:tr w:rsidR="00A93666" w:rsidRPr="00472E86" w14:paraId="7E78081A" w14:textId="77777777" w:rsidTr="00472E86">
        <w:trPr>
          <w:trHeight w:val="766"/>
          <w:jc w:val="center"/>
        </w:trPr>
        <w:tc>
          <w:tcPr>
            <w:tcW w:w="10231" w:type="dxa"/>
          </w:tcPr>
          <w:p w14:paraId="0B4B134C" w14:textId="77777777" w:rsidR="00A93666" w:rsidRPr="00472E86" w:rsidRDefault="00A93666" w:rsidP="00134709">
            <w:pPr>
              <w:numPr>
                <w:ilvl w:val="3"/>
                <w:numId w:val="5"/>
              </w:numPr>
              <w:spacing w:after="0" w:line="240" w:lineRule="auto"/>
              <w:ind w:left="407" w:hanging="426"/>
              <w:rPr>
                <w:rFonts w:ascii="Arial" w:hAnsi="Arial" w:cs="Arial"/>
                <w:b/>
              </w:rPr>
            </w:pPr>
            <w:r w:rsidRPr="00472E86">
              <w:rPr>
                <w:rFonts w:ascii="Arial" w:hAnsi="Arial" w:cs="Arial"/>
                <w:b/>
              </w:rPr>
              <w:t>Formulario de Oferta *</w:t>
            </w:r>
          </w:p>
          <w:p w14:paraId="3132A1DA" w14:textId="68E49D8D" w:rsidR="00A93666" w:rsidRPr="00472E86" w:rsidRDefault="00A93666" w:rsidP="007A270F">
            <w:pPr>
              <w:ind w:left="-113"/>
              <w:rPr>
                <w:rFonts w:ascii="Arial" w:hAnsi="Arial" w:cs="Arial"/>
              </w:rPr>
            </w:pPr>
            <w:r w:rsidRPr="00472E86">
              <w:rPr>
                <w:rFonts w:ascii="Arial" w:hAnsi="Arial" w:cs="Arial"/>
                <w:i/>
              </w:rPr>
              <w:t xml:space="preserve">[El formulario de oferta debe ser completado y firmado por el oferente conforme al modelo indicado en  el anexo D] </w:t>
            </w:r>
          </w:p>
        </w:tc>
      </w:tr>
      <w:tr w:rsidR="004A0799" w:rsidRPr="00472E86" w14:paraId="4DEA25D3" w14:textId="77777777" w:rsidTr="00472E86">
        <w:trPr>
          <w:trHeight w:val="285"/>
          <w:jc w:val="center"/>
        </w:trPr>
        <w:tc>
          <w:tcPr>
            <w:tcW w:w="10231" w:type="dxa"/>
          </w:tcPr>
          <w:p w14:paraId="34AF8E12" w14:textId="7FC41712" w:rsidR="004A0799" w:rsidRPr="00472E86" w:rsidRDefault="004A0799" w:rsidP="007A270F">
            <w:pPr>
              <w:rPr>
                <w:rFonts w:ascii="Arial" w:hAnsi="Arial" w:cs="Arial"/>
              </w:rPr>
            </w:pPr>
            <w:r w:rsidRPr="00472E86">
              <w:rPr>
                <w:rFonts w:ascii="Arial" w:hAnsi="Arial" w:cs="Arial"/>
                <w:b/>
              </w:rPr>
              <w:t>Garantía de Mantenimiento de Oferta*</w:t>
            </w:r>
          </w:p>
        </w:tc>
      </w:tr>
      <w:tr w:rsidR="004A0799" w:rsidRPr="00472E86" w14:paraId="35D619DD" w14:textId="77777777" w:rsidTr="00E32A63">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472E86" w:rsidRDefault="004A0799" w:rsidP="007A270F">
            <w:pPr>
              <w:rPr>
                <w:rFonts w:ascii="Arial" w:hAnsi="Arial" w:cs="Arial"/>
              </w:rPr>
            </w:pPr>
            <w:r w:rsidRPr="00472E86">
              <w:rPr>
                <w:rFonts w:ascii="Arial" w:hAnsi="Arial" w:cs="Arial"/>
                <w:b/>
              </w:rPr>
              <w:t xml:space="preserve">Declaración jurada de no hallarse comprendido en las prohibiciones  o limitaciones para  contratar establecidas en el artículo 40 y de integridad conforme al artículo 20, inc. </w:t>
            </w:r>
            <w:r w:rsidRPr="00472E86">
              <w:rPr>
                <w:rFonts w:ascii="Arial" w:hAnsi="Arial" w:cs="Arial"/>
                <w:b/>
                <w:i/>
              </w:rPr>
              <w:t>“w”</w:t>
            </w:r>
            <w:r w:rsidRPr="00472E86">
              <w:rPr>
                <w:rFonts w:ascii="Arial" w:hAnsi="Arial" w:cs="Arial"/>
                <w:b/>
              </w:rPr>
              <w:t>, ambos de la Ley N° 2051/03, de acuerdo con lo dispuesto en la Resolución N° 330/07 de la Dirección General de Contrataciones Públicas. *</w:t>
            </w:r>
          </w:p>
        </w:tc>
      </w:tr>
      <w:tr w:rsidR="004A0799" w:rsidRPr="00472E86" w14:paraId="0EB96601" w14:textId="77777777" w:rsidTr="00472E86">
        <w:trPr>
          <w:trHeight w:val="1672"/>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472E86" w:rsidRDefault="004A0799" w:rsidP="007A270F">
            <w:pPr>
              <w:rPr>
                <w:rFonts w:ascii="Arial" w:hAnsi="Arial" w:cs="Arial"/>
              </w:rPr>
            </w:pPr>
            <w:r w:rsidRPr="00472E86">
              <w:rPr>
                <w:rFonts w:ascii="Arial" w:hAnsi="Arial"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5F6BC61B" w14:textId="77777777" w:rsidR="00B72282" w:rsidRPr="00C74B4B" w:rsidRDefault="00B72282" w:rsidP="006119A4">
      <w:pPr>
        <w:spacing w:after="0" w:line="240" w:lineRule="auto"/>
        <w:rPr>
          <w:rFonts w:ascii="Arial" w:hAnsi="Arial" w:cs="Arial"/>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C74B4B" w14:paraId="2AD17596" w14:textId="77777777" w:rsidTr="00472E86">
        <w:trPr>
          <w:trHeight w:val="570"/>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472E86">
        <w:trPr>
          <w:trHeight w:val="281"/>
          <w:jc w:val="center"/>
        </w:trPr>
        <w:tc>
          <w:tcPr>
            <w:tcW w:w="10269" w:type="dxa"/>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472E86">
        <w:trPr>
          <w:trHeight w:val="271"/>
          <w:jc w:val="center"/>
        </w:trPr>
        <w:tc>
          <w:tcPr>
            <w:tcW w:w="10269" w:type="dxa"/>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472E86">
        <w:trPr>
          <w:trHeight w:val="275"/>
          <w:jc w:val="center"/>
        </w:trPr>
        <w:tc>
          <w:tcPr>
            <w:tcW w:w="10269" w:type="dxa"/>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472E86">
        <w:trPr>
          <w:trHeight w:val="313"/>
          <w:jc w:val="center"/>
        </w:trPr>
        <w:tc>
          <w:tcPr>
            <w:tcW w:w="10269" w:type="dxa"/>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472E86">
        <w:trPr>
          <w:trHeight w:val="500"/>
          <w:jc w:val="center"/>
        </w:trPr>
        <w:tc>
          <w:tcPr>
            <w:tcW w:w="10269" w:type="dxa"/>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472E86">
        <w:trPr>
          <w:trHeight w:val="233"/>
          <w:jc w:val="center"/>
        </w:trPr>
        <w:tc>
          <w:tcPr>
            <w:tcW w:w="10269" w:type="dxa"/>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E32A63">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E32A63">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E32A63">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472E86">
        <w:trPr>
          <w:trHeight w:val="594"/>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E32A63">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E32A63">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Fotocopia simple del Certificado de Cumplimiento Tributario vigente.</w:t>
            </w:r>
          </w:p>
        </w:tc>
      </w:tr>
      <w:tr w:rsidR="007E5119" w:rsidRPr="00C74B4B" w14:paraId="71D8F129" w14:textId="77777777" w:rsidTr="00E32A63">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tbl>
      <w:tblPr>
        <w:tblpPr w:leftFromText="141" w:rightFromText="141" w:vertAnchor="text" w:horzAnchor="margin" w:tblpXSpec="center" w:tblpY="65"/>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472E86" w:rsidRPr="00C74B4B" w14:paraId="6F08FFF5" w14:textId="77777777" w:rsidTr="00472E86">
        <w:trPr>
          <w:trHeight w:val="324"/>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405A9B6A" w14:textId="77777777" w:rsidR="00472E86" w:rsidRPr="00C74B4B" w:rsidRDefault="00472E86" w:rsidP="00472E86">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472E86" w:rsidRPr="00C74B4B" w14:paraId="6BE74B85" w14:textId="77777777" w:rsidTr="00472E86">
        <w:trPr>
          <w:trHeight w:val="1612"/>
        </w:trPr>
        <w:tc>
          <w:tcPr>
            <w:tcW w:w="10194" w:type="dxa"/>
            <w:tcBorders>
              <w:top w:val="single" w:sz="2" w:space="0" w:color="auto"/>
              <w:bottom w:val="single" w:sz="2" w:space="0" w:color="auto"/>
            </w:tcBorders>
          </w:tcPr>
          <w:p w14:paraId="47503AA9" w14:textId="77777777" w:rsidR="00472E86" w:rsidRPr="00C74B4B" w:rsidRDefault="00472E86" w:rsidP="00472E86">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472E86" w:rsidRPr="00C74B4B" w14:paraId="46F45534" w14:textId="77777777" w:rsidTr="00472E86">
        <w:trPr>
          <w:trHeight w:val="366"/>
        </w:trPr>
        <w:tc>
          <w:tcPr>
            <w:tcW w:w="10194" w:type="dxa"/>
            <w:tcBorders>
              <w:top w:val="single" w:sz="2" w:space="0" w:color="auto"/>
              <w:bottom w:val="single" w:sz="2" w:space="0" w:color="auto"/>
            </w:tcBorders>
          </w:tcPr>
          <w:p w14:paraId="23491D43" w14:textId="77777777" w:rsidR="00472E86" w:rsidRPr="00C74B4B" w:rsidRDefault="00472E86" w:rsidP="00472E86">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72E86" w:rsidRPr="00C74B4B" w14:paraId="2981BD2D" w14:textId="77777777" w:rsidTr="00472E86">
        <w:trPr>
          <w:trHeight w:val="2205"/>
        </w:trPr>
        <w:tc>
          <w:tcPr>
            <w:tcW w:w="10194" w:type="dxa"/>
            <w:tcBorders>
              <w:top w:val="single" w:sz="2" w:space="0" w:color="auto"/>
              <w:bottom w:val="single" w:sz="2" w:space="0" w:color="auto"/>
            </w:tcBorders>
          </w:tcPr>
          <w:p w14:paraId="267578C5" w14:textId="77777777" w:rsidR="00472E86" w:rsidRPr="00C74B4B" w:rsidRDefault="00472E86" w:rsidP="00472E86">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03A6DEFC" w14:textId="77777777" w:rsidR="00472E86" w:rsidRPr="00C74B4B" w:rsidRDefault="00472E86" w:rsidP="00472E86">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33C50C9D" w14:textId="77777777" w:rsidR="00472E86" w:rsidRPr="00C74B4B" w:rsidRDefault="00472E86" w:rsidP="00472E86">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472E86" w:rsidRPr="00C74B4B" w14:paraId="5CC3DEEB" w14:textId="77777777" w:rsidTr="00472E86">
        <w:trPr>
          <w:trHeight w:val="2226"/>
        </w:trPr>
        <w:tc>
          <w:tcPr>
            <w:tcW w:w="10194" w:type="dxa"/>
            <w:tcBorders>
              <w:top w:val="single" w:sz="2" w:space="0" w:color="auto"/>
              <w:bottom w:val="single" w:sz="2" w:space="0" w:color="auto"/>
            </w:tcBorders>
          </w:tcPr>
          <w:p w14:paraId="71432E87" w14:textId="77777777" w:rsidR="00472E86" w:rsidRPr="00C74B4B" w:rsidRDefault="00472E86" w:rsidP="00472E86">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395CE050" w14:textId="77777777" w:rsidR="00472E86" w:rsidRPr="00C74B4B" w:rsidRDefault="00472E86" w:rsidP="00472E86">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3B162CDD" w14:textId="77777777" w:rsidR="00472E86" w:rsidRPr="00C74B4B" w:rsidRDefault="00472E86" w:rsidP="00472E86">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3025C66" w14:textId="77777777" w:rsidR="00B72282" w:rsidRPr="00C74B4B" w:rsidRDefault="00B72282" w:rsidP="00472E86">
      <w:pPr>
        <w:pStyle w:val="Listaconvietas"/>
        <w:ind w:left="0"/>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E32A6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472E86" w:rsidRPr="00C74B4B" w14:paraId="72B5F9D3" w14:textId="77777777" w:rsidTr="004D34B1">
        <w:trPr>
          <w:trHeight w:val="277"/>
          <w:jc w:val="center"/>
        </w:trPr>
        <w:tc>
          <w:tcPr>
            <w:tcW w:w="10231" w:type="dxa"/>
            <w:tcBorders>
              <w:top w:val="single" w:sz="2" w:space="0" w:color="auto"/>
              <w:bottom w:val="single" w:sz="2" w:space="0" w:color="auto"/>
            </w:tcBorders>
          </w:tcPr>
          <w:p w14:paraId="420FC99A" w14:textId="2B77C912" w:rsidR="00472E86" w:rsidRPr="00927C1F" w:rsidRDefault="00472E86" w:rsidP="004D34B1">
            <w:pPr>
              <w:suppressAutoHyphens/>
              <w:jc w:val="both"/>
              <w:rPr>
                <w:i/>
                <w:iCs/>
                <w:sz w:val="24"/>
                <w:szCs w:val="24"/>
              </w:rPr>
            </w:pPr>
            <w:r w:rsidRPr="000208E3">
              <w:rPr>
                <w:rFonts w:ascii="Times New Roman" w:hAnsi="Times New Roman" w:cs="Times New Roman"/>
                <w:iCs/>
                <w:sz w:val="24"/>
                <w:szCs w:val="24"/>
              </w:rPr>
              <w:t>fotocopias de contrato o facturas o certificaciones emitidas por instituciones públicas y/o privadas que hayan contratado con el Oferente</w:t>
            </w:r>
            <w:r>
              <w:rPr>
                <w:rFonts w:ascii="Times New Roman" w:hAnsi="Times New Roman" w:cs="Times New Roman"/>
                <w:iCs/>
                <w:sz w:val="24"/>
                <w:szCs w:val="24"/>
              </w:rPr>
              <w:t xml:space="preserve"> dentro de los </w:t>
            </w:r>
            <w:r w:rsidRPr="000208E3">
              <w:rPr>
                <w:rFonts w:ascii="Times New Roman" w:hAnsi="Times New Roman" w:cs="Times New Roman"/>
                <w:iCs/>
                <w:sz w:val="24"/>
                <w:szCs w:val="24"/>
              </w:rPr>
              <w:t xml:space="preserve">años (2015 y 2016) de experiencia en la provisión de </w:t>
            </w:r>
            <w:r w:rsidRPr="00472E86">
              <w:rPr>
                <w:rFonts w:ascii="Times New Roman" w:eastAsia="Times New Roman" w:hAnsi="Times New Roman" w:cs="Times New Roman"/>
                <w:b/>
                <w:sz w:val="24"/>
                <w:szCs w:val="24"/>
                <w:lang w:eastAsia="es-PY"/>
              </w:rPr>
              <w:t>cartuchos, tintas o tóner</w:t>
            </w:r>
            <w:r>
              <w:rPr>
                <w:rFonts w:ascii="Times New Roman" w:eastAsia="Times New Roman" w:hAnsi="Times New Roman" w:cs="Times New Roman"/>
                <w:b/>
                <w:sz w:val="24"/>
                <w:szCs w:val="24"/>
                <w:lang w:eastAsia="es-PY"/>
              </w:rPr>
              <w:t xml:space="preserve">, </w:t>
            </w:r>
            <w:r w:rsidRPr="000208E3">
              <w:rPr>
                <w:rFonts w:ascii="Times New Roman" w:hAnsi="Times New Roman" w:cs="Times New Roman"/>
                <w:iCs/>
                <w:sz w:val="24"/>
                <w:szCs w:val="24"/>
              </w:rPr>
              <w:t>podrán presentarse la cantidad de documentos que fuesen necesarios, que sumandos alcancen como mínimo el 50% (cincuenta por ciento) del monto total ofertado</w:t>
            </w:r>
          </w:p>
        </w:tc>
      </w:tr>
      <w:tr w:rsidR="00472E86" w:rsidRPr="00C74B4B" w14:paraId="49C0736A" w14:textId="77777777" w:rsidTr="004D34B1">
        <w:trPr>
          <w:trHeight w:val="564"/>
          <w:jc w:val="center"/>
        </w:trPr>
        <w:tc>
          <w:tcPr>
            <w:tcW w:w="10231" w:type="dxa"/>
            <w:tcBorders>
              <w:top w:val="single" w:sz="2" w:space="0" w:color="auto"/>
              <w:bottom w:val="single" w:sz="2" w:space="0" w:color="auto"/>
            </w:tcBorders>
          </w:tcPr>
          <w:p w14:paraId="4A3E0E89" w14:textId="77777777" w:rsidR="00472E86" w:rsidRPr="0093195A" w:rsidRDefault="00472E86" w:rsidP="004D34B1">
            <w:pPr>
              <w:suppressAutoHyphens/>
              <w:autoSpaceDE w:val="0"/>
              <w:autoSpaceDN w:val="0"/>
              <w:adjustRightInd w:val="0"/>
              <w:spacing w:after="0" w:line="240" w:lineRule="auto"/>
              <w:jc w:val="both"/>
              <w:rPr>
                <w:sz w:val="23"/>
                <w:szCs w:val="23"/>
              </w:rPr>
            </w:pPr>
            <w:r w:rsidRPr="0004091A">
              <w:rPr>
                <w:rFonts w:ascii="Times New Roman" w:eastAsia="Times New Roman" w:hAnsi="Times New Roman" w:cs="Times New Roman"/>
                <w:sz w:val="24"/>
                <w:szCs w:val="24"/>
                <w:lang w:eastAsia="es-PY"/>
              </w:rPr>
              <w:t xml:space="preserve">Certificado de Origen del bien/ servicio ofertado, emitido por el Ministerio de </w:t>
            </w:r>
            <w:r w:rsidRPr="0004091A">
              <w:rPr>
                <w:rFonts w:ascii="Times New Roman" w:hAnsi="Times New Roman" w:cs="Times New Roman"/>
                <w:sz w:val="24"/>
                <w:szCs w:val="24"/>
                <w:lang w:eastAsia="es-PY"/>
              </w:rPr>
              <w:t>Industria y Comercio para los bienes de origen nacional. Conforme lo establece la ley 4558/11 y el Decreto Nº 9649/12que reglamenta la aplicación del Margen de Preferencia.</w:t>
            </w:r>
            <w:r>
              <w:rPr>
                <w:lang w:eastAsia="es-PY"/>
              </w:rPr>
              <w:t xml:space="preserve"> </w:t>
            </w:r>
            <w:r>
              <w:rPr>
                <w:b/>
                <w:bCs/>
                <w:i/>
                <w:iCs/>
                <w:lang w:eastAsia="es-PY"/>
              </w:rPr>
              <w:t>La omisión de la presentación del documento correspondiente, no supone la descalificación del oferente, sino simplemente la no aplicación del margen previsto.</w:t>
            </w:r>
          </w:p>
        </w:tc>
      </w:tr>
    </w:tbl>
    <w:p w14:paraId="0661DBC2" w14:textId="77777777" w:rsidR="002D4C87" w:rsidRDefault="002D4C87" w:rsidP="006119A4">
      <w:pPr>
        <w:pStyle w:val="Listaconvietas"/>
        <w:rPr>
          <w:rFonts w:ascii="Arial" w:hAnsi="Arial" w:cs="Arial"/>
          <w:sz w:val="24"/>
        </w:rPr>
      </w:pPr>
    </w:p>
    <w:p w14:paraId="5681D7C0" w14:textId="77777777" w:rsidR="0094417C" w:rsidRDefault="0094417C" w:rsidP="006119A4">
      <w:pPr>
        <w:pStyle w:val="Listaconvietas"/>
        <w:rPr>
          <w:rFonts w:ascii="Arial" w:hAnsi="Arial" w:cs="Arial"/>
          <w:sz w:val="24"/>
        </w:rPr>
      </w:pPr>
    </w:p>
    <w:p w14:paraId="4E3EB602" w14:textId="77777777" w:rsidR="0094417C" w:rsidRDefault="0094417C" w:rsidP="006119A4">
      <w:pPr>
        <w:pStyle w:val="Listaconvietas"/>
        <w:rPr>
          <w:rFonts w:ascii="Arial" w:hAnsi="Arial" w:cs="Arial"/>
          <w:sz w:val="24"/>
        </w:rPr>
      </w:pPr>
    </w:p>
    <w:p w14:paraId="56D95067" w14:textId="77777777" w:rsidR="0094417C" w:rsidRDefault="0094417C" w:rsidP="006119A4">
      <w:pPr>
        <w:pStyle w:val="Listaconvietas"/>
        <w:rPr>
          <w:rFonts w:ascii="Arial" w:hAnsi="Arial" w:cs="Arial"/>
          <w:sz w:val="24"/>
        </w:rPr>
      </w:pPr>
    </w:p>
    <w:p w14:paraId="32F3CAF1" w14:textId="77777777" w:rsidR="00472E86" w:rsidRPr="00C74B4B" w:rsidRDefault="00472E86"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lastRenderedPageBreak/>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Certificado de no encontrarse en quiebra o en convocatoria de acreedores expedido por la Dirección General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la Dirección General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w:t>
      </w:r>
      <w:r w:rsidRPr="00C74B4B">
        <w:rPr>
          <w:rFonts w:ascii="Arial" w:hAnsi="Arial" w:cs="Arial"/>
          <w:sz w:val="24"/>
          <w:lang w:val="es-ES"/>
        </w:rPr>
        <w:lastRenderedPageBreak/>
        <w:t>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B8C5F" w14:textId="77777777" w:rsidR="006C21E6" w:rsidRDefault="006C21E6" w:rsidP="003D1C8A">
      <w:pPr>
        <w:spacing w:after="0" w:line="240" w:lineRule="auto"/>
      </w:pPr>
      <w:r>
        <w:separator/>
      </w:r>
    </w:p>
  </w:endnote>
  <w:endnote w:type="continuationSeparator" w:id="0">
    <w:p w14:paraId="0818F311" w14:textId="77777777" w:rsidR="006C21E6" w:rsidRDefault="006C21E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C22FE" w14:textId="77777777" w:rsidR="006C21E6" w:rsidRDefault="006C21E6" w:rsidP="003D1C8A">
      <w:pPr>
        <w:spacing w:after="0" w:line="240" w:lineRule="auto"/>
      </w:pPr>
      <w:r>
        <w:separator/>
      </w:r>
    </w:p>
  </w:footnote>
  <w:footnote w:type="continuationSeparator" w:id="0">
    <w:p w14:paraId="25EFFA25" w14:textId="77777777" w:rsidR="006C21E6" w:rsidRDefault="006C21E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A37668" w:rsidRDefault="00A37668" w:rsidP="003D1C8A">
    <w:pPr>
      <w:pStyle w:val="Encabezado"/>
      <w:jc w:val="center"/>
      <w:rPr>
        <w:rFonts w:cstheme="minorHAnsi"/>
        <w:b/>
        <w:i/>
        <w:sz w:val="24"/>
      </w:rPr>
    </w:pPr>
  </w:p>
  <w:p w14:paraId="3A283BA9" w14:textId="77777777" w:rsidR="00A37668" w:rsidRDefault="00A3766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26F2436"/>
    <w:multiLevelType w:val="hybridMultilevel"/>
    <w:tmpl w:val="AF04DC8E"/>
    <w:lvl w:ilvl="0" w:tplc="F996B25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B5D4B95"/>
    <w:multiLevelType w:val="hybridMultilevel"/>
    <w:tmpl w:val="10E0C3EA"/>
    <w:lvl w:ilvl="0" w:tplc="7B12E8F8">
      <w:start w:val="1"/>
      <w:numFmt w:val="bullet"/>
      <w:lvlText w:val=""/>
      <w:lvlJc w:val="left"/>
      <w:pPr>
        <w:ind w:left="928" w:hanging="360"/>
      </w:pPr>
      <w:rPr>
        <w:rFonts w:ascii="Symbol" w:hAnsi="Symbol" w:hint="default"/>
        <w:lang w:val="es-PY"/>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8ED651BE"/>
    <w:lvl w:ilvl="0">
      <w:start w:val="1"/>
      <w:numFmt w:val="decimal"/>
      <w:lvlText w:val="%1."/>
      <w:lvlJc w:val="left"/>
      <w:pPr>
        <w:ind w:left="7732" w:hanging="360"/>
      </w:pPr>
      <w:rPr>
        <w:rFonts w:hint="default"/>
        <w:b/>
        <w:i w:val="0"/>
        <w:color w:val="auto"/>
        <w:sz w:val="22"/>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3"/>
  </w:num>
  <w:num w:numId="3">
    <w:abstractNumId w:val="5"/>
  </w:num>
  <w:num w:numId="4">
    <w:abstractNumId w:val="28"/>
  </w:num>
  <w:num w:numId="5">
    <w:abstractNumId w:val="30"/>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2"/>
  </w:num>
  <w:num w:numId="11">
    <w:abstractNumId w:val="39"/>
  </w:num>
  <w:num w:numId="12">
    <w:abstractNumId w:val="37"/>
  </w:num>
  <w:num w:numId="13">
    <w:abstractNumId w:val="36"/>
  </w:num>
  <w:num w:numId="14">
    <w:abstractNumId w:val="38"/>
  </w:num>
  <w:num w:numId="15">
    <w:abstractNumId w:val="17"/>
  </w:num>
  <w:num w:numId="16">
    <w:abstractNumId w:val="24"/>
  </w:num>
  <w:num w:numId="17">
    <w:abstractNumId w:val="43"/>
  </w:num>
  <w:num w:numId="18">
    <w:abstractNumId w:val="20"/>
  </w:num>
  <w:num w:numId="19">
    <w:abstractNumId w:val="7"/>
  </w:num>
  <w:num w:numId="20">
    <w:abstractNumId w:val="22"/>
  </w:num>
  <w:num w:numId="21">
    <w:abstractNumId w:val="2"/>
  </w:num>
  <w:num w:numId="22">
    <w:abstractNumId w:val="23"/>
  </w:num>
  <w:num w:numId="23">
    <w:abstractNumId w:val="44"/>
  </w:num>
  <w:num w:numId="24">
    <w:abstractNumId w:val="27"/>
  </w:num>
  <w:num w:numId="25">
    <w:abstractNumId w:val="47"/>
  </w:num>
  <w:num w:numId="26">
    <w:abstractNumId w:val="15"/>
  </w:num>
  <w:num w:numId="27">
    <w:abstractNumId w:val="18"/>
  </w:num>
  <w:num w:numId="28">
    <w:abstractNumId w:val="26"/>
  </w:num>
  <w:num w:numId="29">
    <w:abstractNumId w:val="31"/>
  </w:num>
  <w:num w:numId="30">
    <w:abstractNumId w:val="1"/>
  </w:num>
  <w:num w:numId="31">
    <w:abstractNumId w:val="21"/>
  </w:num>
  <w:num w:numId="32">
    <w:abstractNumId w:val="40"/>
  </w:num>
  <w:num w:numId="33">
    <w:abstractNumId w:val="9"/>
  </w:num>
  <w:num w:numId="34">
    <w:abstractNumId w:val="8"/>
  </w:num>
  <w:num w:numId="35">
    <w:abstractNumId w:val="45"/>
  </w:num>
  <w:num w:numId="36">
    <w:abstractNumId w:val="6"/>
  </w:num>
  <w:num w:numId="37">
    <w:abstractNumId w:val="48"/>
  </w:num>
  <w:num w:numId="38">
    <w:abstractNumId w:val="11"/>
  </w:num>
  <w:num w:numId="39">
    <w:abstractNumId w:val="16"/>
  </w:num>
  <w:num w:numId="40">
    <w:abstractNumId w:val="46"/>
  </w:num>
  <w:num w:numId="41">
    <w:abstractNumId w:val="34"/>
  </w:num>
  <w:num w:numId="42">
    <w:abstractNumId w:val="13"/>
  </w:num>
  <w:num w:numId="43">
    <w:abstractNumId w:val="35"/>
  </w:num>
  <w:num w:numId="44">
    <w:abstractNumId w:val="12"/>
  </w:num>
  <w:num w:numId="45">
    <w:abstractNumId w:val="41"/>
  </w:num>
  <w:num w:numId="46">
    <w:abstractNumId w:val="14"/>
  </w:num>
  <w:num w:numId="47">
    <w:abstractNumId w:val="0"/>
  </w:num>
  <w:num w:numId="48">
    <w:abstractNumId w:val="25"/>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50AA6"/>
    <w:rsid w:val="00052A48"/>
    <w:rsid w:val="0006011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90BCE"/>
    <w:rsid w:val="00191940"/>
    <w:rsid w:val="001A3568"/>
    <w:rsid w:val="001A56E7"/>
    <w:rsid w:val="001B32CF"/>
    <w:rsid w:val="001C252A"/>
    <w:rsid w:val="001C3235"/>
    <w:rsid w:val="001D7681"/>
    <w:rsid w:val="001E29FA"/>
    <w:rsid w:val="001E42A2"/>
    <w:rsid w:val="001E7859"/>
    <w:rsid w:val="001F02FA"/>
    <w:rsid w:val="001F62A3"/>
    <w:rsid w:val="001F6D72"/>
    <w:rsid w:val="001F7E1A"/>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724BA"/>
    <w:rsid w:val="00272D16"/>
    <w:rsid w:val="002734B7"/>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56C86"/>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3F1A34"/>
    <w:rsid w:val="00403559"/>
    <w:rsid w:val="004038B8"/>
    <w:rsid w:val="0041444B"/>
    <w:rsid w:val="004157BE"/>
    <w:rsid w:val="0042209C"/>
    <w:rsid w:val="00422221"/>
    <w:rsid w:val="00423C9F"/>
    <w:rsid w:val="00440F84"/>
    <w:rsid w:val="00446BEE"/>
    <w:rsid w:val="004638BB"/>
    <w:rsid w:val="00466DDE"/>
    <w:rsid w:val="00472E86"/>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013F0"/>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A4C82"/>
    <w:rsid w:val="005B153B"/>
    <w:rsid w:val="005C10A3"/>
    <w:rsid w:val="005C1D3E"/>
    <w:rsid w:val="005C5317"/>
    <w:rsid w:val="005C6984"/>
    <w:rsid w:val="005E131D"/>
    <w:rsid w:val="005E3769"/>
    <w:rsid w:val="005E4798"/>
    <w:rsid w:val="005E48A4"/>
    <w:rsid w:val="005E758A"/>
    <w:rsid w:val="005E7C9F"/>
    <w:rsid w:val="005F1120"/>
    <w:rsid w:val="005F2E2C"/>
    <w:rsid w:val="005F6D7A"/>
    <w:rsid w:val="00604986"/>
    <w:rsid w:val="00606947"/>
    <w:rsid w:val="00610735"/>
    <w:rsid w:val="006119A4"/>
    <w:rsid w:val="00612304"/>
    <w:rsid w:val="006124C9"/>
    <w:rsid w:val="00615527"/>
    <w:rsid w:val="006165F2"/>
    <w:rsid w:val="00616EED"/>
    <w:rsid w:val="00620643"/>
    <w:rsid w:val="006235A1"/>
    <w:rsid w:val="00626F10"/>
    <w:rsid w:val="00633022"/>
    <w:rsid w:val="006333B2"/>
    <w:rsid w:val="00652C9E"/>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C21E6"/>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A794B"/>
    <w:rsid w:val="007B3660"/>
    <w:rsid w:val="007C1970"/>
    <w:rsid w:val="007C2C8B"/>
    <w:rsid w:val="007C69E9"/>
    <w:rsid w:val="007D2766"/>
    <w:rsid w:val="007E37A2"/>
    <w:rsid w:val="007E5119"/>
    <w:rsid w:val="008116BF"/>
    <w:rsid w:val="00814337"/>
    <w:rsid w:val="00816CAF"/>
    <w:rsid w:val="00820F9C"/>
    <w:rsid w:val="00830140"/>
    <w:rsid w:val="008318D7"/>
    <w:rsid w:val="008404BA"/>
    <w:rsid w:val="00846659"/>
    <w:rsid w:val="00855835"/>
    <w:rsid w:val="0086474A"/>
    <w:rsid w:val="00866147"/>
    <w:rsid w:val="00870F88"/>
    <w:rsid w:val="0087278F"/>
    <w:rsid w:val="00880949"/>
    <w:rsid w:val="00880D90"/>
    <w:rsid w:val="0088453E"/>
    <w:rsid w:val="00887A41"/>
    <w:rsid w:val="0089306B"/>
    <w:rsid w:val="008A7BFD"/>
    <w:rsid w:val="008B110A"/>
    <w:rsid w:val="008B2D70"/>
    <w:rsid w:val="008C1B4A"/>
    <w:rsid w:val="008D00C2"/>
    <w:rsid w:val="008D2059"/>
    <w:rsid w:val="008E5B81"/>
    <w:rsid w:val="008F200B"/>
    <w:rsid w:val="008F3679"/>
    <w:rsid w:val="008F622A"/>
    <w:rsid w:val="00900483"/>
    <w:rsid w:val="00900976"/>
    <w:rsid w:val="00914581"/>
    <w:rsid w:val="0092019F"/>
    <w:rsid w:val="00920931"/>
    <w:rsid w:val="009216F0"/>
    <w:rsid w:val="00921766"/>
    <w:rsid w:val="0094417C"/>
    <w:rsid w:val="00947242"/>
    <w:rsid w:val="00947EAE"/>
    <w:rsid w:val="00956080"/>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37668"/>
    <w:rsid w:val="00A40544"/>
    <w:rsid w:val="00A412AF"/>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5967"/>
    <w:rsid w:val="00AD7D92"/>
    <w:rsid w:val="00AF4491"/>
    <w:rsid w:val="00B00B28"/>
    <w:rsid w:val="00B012BE"/>
    <w:rsid w:val="00B04FD2"/>
    <w:rsid w:val="00B208ED"/>
    <w:rsid w:val="00B242C8"/>
    <w:rsid w:val="00B25658"/>
    <w:rsid w:val="00B41E03"/>
    <w:rsid w:val="00B46517"/>
    <w:rsid w:val="00B650FE"/>
    <w:rsid w:val="00B669A1"/>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8DF"/>
    <w:rsid w:val="00C90A12"/>
    <w:rsid w:val="00CA540F"/>
    <w:rsid w:val="00CA7145"/>
    <w:rsid w:val="00CB2153"/>
    <w:rsid w:val="00CC3664"/>
    <w:rsid w:val="00CC4758"/>
    <w:rsid w:val="00CC4ABB"/>
    <w:rsid w:val="00CE121D"/>
    <w:rsid w:val="00CF1418"/>
    <w:rsid w:val="00CF3C7E"/>
    <w:rsid w:val="00CF6BC9"/>
    <w:rsid w:val="00D1316F"/>
    <w:rsid w:val="00D15C69"/>
    <w:rsid w:val="00D23BCB"/>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130D"/>
    <w:rsid w:val="00DF547D"/>
    <w:rsid w:val="00E00675"/>
    <w:rsid w:val="00E00C3A"/>
    <w:rsid w:val="00E01D57"/>
    <w:rsid w:val="00E0302C"/>
    <w:rsid w:val="00E0617C"/>
    <w:rsid w:val="00E1371B"/>
    <w:rsid w:val="00E148FA"/>
    <w:rsid w:val="00E172F5"/>
    <w:rsid w:val="00E23F7F"/>
    <w:rsid w:val="00E32A63"/>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C6C78"/>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46822996">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82170888">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94AB1-AD37-49C5-8B0B-ED0421B8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Pages>
  <Words>7262</Words>
  <Characters>39942</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DIFAP</cp:lastModifiedBy>
  <cp:revision>167</cp:revision>
  <cp:lastPrinted>2013-04-12T19:26:00Z</cp:lastPrinted>
  <dcterms:created xsi:type="dcterms:W3CDTF">2016-06-30T15:44:00Z</dcterms:created>
  <dcterms:modified xsi:type="dcterms:W3CDTF">2018-06-19T12:10:00Z</dcterms:modified>
</cp:coreProperties>
</file>