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C8483" w14:textId="77777777" w:rsidR="00507ECB" w:rsidRPr="002E73A2" w:rsidRDefault="00507ECB" w:rsidP="00507ECB">
      <w:pPr>
        <w:pStyle w:val="Cuerpo"/>
        <w:tabs>
          <w:tab w:val="left" w:pos="672"/>
        </w:tabs>
        <w:spacing w:after="0"/>
        <w:ind w:firstLine="1418"/>
        <w:jc w:val="center"/>
        <w:rPr>
          <w:rFonts w:ascii="Tahoma" w:hAnsi="Tahoma" w:cs="Tahoma"/>
          <w:b/>
          <w:lang w:val="es-PY"/>
        </w:rPr>
      </w:pPr>
      <w:r w:rsidRPr="002E73A2">
        <w:rPr>
          <w:rFonts w:ascii="Times New Roman" w:hAnsi="Times New Roman" w:cs="Tahoma"/>
          <w:b/>
          <w:i/>
          <w:iCs/>
          <w:szCs w:val="24"/>
        </w:rPr>
        <w:t>Decreto</w:t>
      </w:r>
      <w:r w:rsidRPr="002E73A2">
        <w:rPr>
          <w:rFonts w:ascii="Times New Roman" w:hAnsi="Times New Roman" w:cs="Tahoma"/>
          <w:b/>
          <w:i/>
          <w:iCs/>
          <w:szCs w:val="24"/>
          <w:lang w:val="es-PY"/>
        </w:rPr>
        <w:t xml:space="preserve"> N°_______</w:t>
      </w:r>
    </w:p>
    <w:p w14:paraId="1EB45AD3" w14:textId="77777777" w:rsidR="00507ECB" w:rsidRPr="002E73A2" w:rsidRDefault="00507ECB" w:rsidP="00507ECB">
      <w:pPr>
        <w:pStyle w:val="Cuerpo"/>
        <w:tabs>
          <w:tab w:val="left" w:pos="672"/>
        </w:tabs>
        <w:spacing w:after="0"/>
        <w:ind w:firstLine="1418"/>
        <w:jc w:val="both"/>
        <w:rPr>
          <w:rFonts w:ascii="Times New Roman" w:hAnsi="Times New Roman" w:cs="Tahoma"/>
          <w:b/>
          <w:i/>
          <w:iCs/>
          <w:szCs w:val="24"/>
          <w:lang w:val="es-PY"/>
        </w:rPr>
      </w:pPr>
    </w:p>
    <w:p w14:paraId="080D2433" w14:textId="77777777" w:rsidR="00507ECB" w:rsidRPr="002E73A2" w:rsidRDefault="00507ECB" w:rsidP="00507ECB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szCs w:val="24"/>
        </w:rPr>
      </w:pPr>
      <w:r w:rsidRPr="002E73A2">
        <w:rPr>
          <w:rFonts w:ascii="Times New Roman" w:hAnsi="Times New Roman" w:cs="Tahoma"/>
          <w:b/>
          <w:i/>
          <w:iCs/>
          <w:szCs w:val="24"/>
          <w:lang w:val="es-PY"/>
        </w:rPr>
        <w:t>POR EL CUAL SE MODIFICA EL ARTÍCULO 64 DEL DECRETO Nº 2992 DE FECHA 09 DE DICIEMBRE DE 2019 “POR LA CUAL SE REGLAMENTA LA LEY 2051/03 DE CONTRATACIONES PÚBLICAS Y SU MODIFICATORIA LA LEY N° 3439/2007”.</w:t>
      </w:r>
    </w:p>
    <w:p w14:paraId="7B32804E" w14:textId="77777777" w:rsidR="00507ECB" w:rsidRPr="002E73A2" w:rsidRDefault="00507ECB" w:rsidP="00507ECB">
      <w:pPr>
        <w:pStyle w:val="Encabezado"/>
        <w:jc w:val="right"/>
        <w:rPr>
          <w:rFonts w:ascii="Tahoma" w:hAnsi="Tahoma" w:cs="Tahoma"/>
        </w:rPr>
      </w:pPr>
      <w:r w:rsidRPr="002E73A2">
        <w:rPr>
          <w:rFonts w:ascii="Times New Roman" w:hAnsi="Times New Roman" w:cs="Tahoma"/>
          <w:i/>
          <w:iCs/>
          <w:sz w:val="24"/>
          <w:szCs w:val="24"/>
        </w:rPr>
        <w:t>Asunción,           de                    de 2021.</w:t>
      </w:r>
    </w:p>
    <w:p w14:paraId="5B7130FD" w14:textId="77777777" w:rsidR="00507ECB" w:rsidRPr="002E73A2" w:rsidRDefault="00507ECB" w:rsidP="00507ECB">
      <w:pPr>
        <w:pStyle w:val="Encabezado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20712F1B" w14:textId="77777777" w:rsidR="00623ABA" w:rsidRPr="002E73A2" w:rsidRDefault="00623ABA" w:rsidP="00623ABA">
      <w:pPr>
        <w:pStyle w:val="Cuerpo"/>
        <w:tabs>
          <w:tab w:val="left" w:pos="0"/>
        </w:tabs>
        <w:ind w:left="1410" w:hanging="1410"/>
        <w:jc w:val="both"/>
        <w:rPr>
          <w:rFonts w:ascii="Times New Roman" w:hAnsi="Times New Roman" w:cs="Tahoma"/>
          <w:b/>
          <w:i/>
          <w:iCs/>
          <w:lang w:val="es-PY"/>
        </w:rPr>
      </w:pPr>
    </w:p>
    <w:p w14:paraId="3128E671" w14:textId="77777777" w:rsidR="00623ABA" w:rsidRPr="002E73A2" w:rsidRDefault="00623ABA" w:rsidP="00623ABA">
      <w:pPr>
        <w:pStyle w:val="Cuerpo"/>
        <w:tabs>
          <w:tab w:val="left" w:pos="0"/>
        </w:tabs>
        <w:ind w:left="1410" w:hanging="1410"/>
        <w:jc w:val="both"/>
      </w:pPr>
      <w:r w:rsidRPr="002E73A2">
        <w:rPr>
          <w:rFonts w:ascii="Times New Roman" w:hAnsi="Times New Roman" w:cs="Tahoma"/>
          <w:b/>
          <w:i/>
          <w:iCs/>
          <w:lang w:val="es-PY"/>
        </w:rPr>
        <w:t>VISTO:</w:t>
      </w:r>
      <w:r w:rsidRPr="002E73A2">
        <w:rPr>
          <w:rFonts w:ascii="Times New Roman" w:hAnsi="Times New Roman" w:cs="Tahoma"/>
          <w:i/>
          <w:iCs/>
          <w:lang w:val="es-PY"/>
        </w:rPr>
        <w:tab/>
        <w:t>El Decreto Nº 2992 de fecha 09 de diciembre de 2019 “Por el cual se reglamenta la Ley Nº 2051/2003 “De Contrataciones Públicas y su modificatoria la Ley N° 3439/2007”; y,</w:t>
      </w:r>
    </w:p>
    <w:p w14:paraId="091D4968" w14:textId="77777777" w:rsidR="00623ABA" w:rsidRPr="002E73A2" w:rsidRDefault="00623ABA" w:rsidP="00623ABA">
      <w:pPr>
        <w:pStyle w:val="Cuerpo"/>
        <w:tabs>
          <w:tab w:val="left" w:pos="0"/>
        </w:tabs>
        <w:ind w:left="1410" w:hanging="1410"/>
        <w:jc w:val="both"/>
      </w:pPr>
    </w:p>
    <w:p w14:paraId="4395D1C7" w14:textId="77777777" w:rsidR="00623ABA" w:rsidRPr="002E73A2" w:rsidRDefault="00623ABA" w:rsidP="00623ABA">
      <w:pPr>
        <w:pStyle w:val="Cuerpo"/>
        <w:tabs>
          <w:tab w:val="left" w:pos="0"/>
        </w:tabs>
        <w:ind w:left="1417" w:hanging="2211"/>
        <w:jc w:val="both"/>
      </w:pPr>
      <w:r w:rsidRPr="002E73A2">
        <w:rPr>
          <w:rFonts w:ascii="Times New Roman" w:hAnsi="Times New Roman" w:cs="Tahoma"/>
          <w:b/>
          <w:i/>
          <w:iCs/>
          <w:lang w:val="es-PY"/>
        </w:rPr>
        <w:tab/>
        <w:t xml:space="preserve">CONSIDERANDO: </w:t>
      </w:r>
      <w:r w:rsidRPr="002E73A2">
        <w:rPr>
          <w:rFonts w:ascii="Times New Roman" w:hAnsi="Times New Roman" w:cs="Tahoma"/>
          <w:i/>
          <w:iCs/>
          <w:lang w:val="es-PY"/>
        </w:rPr>
        <w:t>Que</w:t>
      </w:r>
      <w:r w:rsidRPr="002E73A2">
        <w:rPr>
          <w:rFonts w:ascii="Times New Roman" w:eastAsia="Times New Roman" w:hAnsi="Times New Roman" w:cs="Times New Roman"/>
          <w:i/>
          <w:iCs/>
          <w:szCs w:val="24"/>
          <w:lang w:val="es-PY"/>
        </w:rPr>
        <w:t xml:space="preserve"> el Artículo 238, Numeral 5) de la Constitución Nacional </w:t>
      </w:r>
      <w:r w:rsidRPr="002E73A2">
        <w:rPr>
          <w:rFonts w:ascii="Times New Roman" w:eastAsia="Times New Roman" w:hAnsi="Times New Roman" w:cs="Times New Roman"/>
          <w:i/>
          <w:iCs/>
          <w:szCs w:val="24"/>
          <w:lang w:val="es-PY"/>
        </w:rPr>
        <w:tab/>
        <w:t xml:space="preserve">faculta a quien ejerce la Presidencia de la República a dictar </w:t>
      </w:r>
      <w:r w:rsidRPr="002E73A2">
        <w:rPr>
          <w:rFonts w:ascii="Times New Roman" w:eastAsia="Times New Roman" w:hAnsi="Times New Roman" w:cs="Times New Roman"/>
          <w:i/>
          <w:iCs/>
          <w:szCs w:val="24"/>
          <w:lang w:val="es-PY"/>
        </w:rPr>
        <w:tab/>
        <w:t xml:space="preserve">decretos para cuya validez se requiere la firma del ministro del </w:t>
      </w:r>
      <w:r w:rsidRPr="002E73A2">
        <w:rPr>
          <w:rFonts w:ascii="Times New Roman" w:eastAsia="Times New Roman" w:hAnsi="Times New Roman" w:cs="Times New Roman"/>
          <w:i/>
          <w:iCs/>
          <w:szCs w:val="24"/>
          <w:lang w:val="es-PY"/>
        </w:rPr>
        <w:tab/>
        <w:t>ramo.</w:t>
      </w:r>
    </w:p>
    <w:p w14:paraId="659DA591" w14:textId="77777777" w:rsidR="00623ABA" w:rsidRPr="002E73A2" w:rsidRDefault="00623ABA" w:rsidP="00623ABA">
      <w:pPr>
        <w:pStyle w:val="Cuerpo"/>
        <w:tabs>
          <w:tab w:val="left" w:pos="0"/>
        </w:tabs>
        <w:ind w:left="2127" w:hanging="2211"/>
        <w:jc w:val="both"/>
        <w:rPr>
          <w:rFonts w:ascii="Times New Roman" w:hAnsi="Times New Roman"/>
          <w:lang w:val="es-PY"/>
        </w:rPr>
      </w:pPr>
      <w:r w:rsidRPr="002E73A2">
        <w:rPr>
          <w:rFonts w:ascii="Arial" w:eastAsia="Times New Roman" w:hAnsi="Arial" w:cs="Arial"/>
          <w:i/>
          <w:iCs/>
          <w:szCs w:val="24"/>
          <w:lang w:val="es-PY"/>
        </w:rPr>
        <w:t xml:space="preserve">                                </w:t>
      </w:r>
    </w:p>
    <w:p w14:paraId="6BE5A98E" w14:textId="77777777" w:rsidR="00623ABA" w:rsidRPr="002E73A2" w:rsidRDefault="00623ABA" w:rsidP="00623ABA">
      <w:pPr>
        <w:pStyle w:val="Cuerpo"/>
        <w:tabs>
          <w:tab w:val="left" w:pos="0"/>
        </w:tabs>
        <w:spacing w:after="0"/>
        <w:ind w:left="1410" w:hanging="1410"/>
        <w:jc w:val="center"/>
        <w:rPr>
          <w:rFonts w:ascii="Tahoma" w:hAnsi="Tahoma" w:cs="Tahoma"/>
          <w:b/>
          <w:lang w:val="es-PY"/>
        </w:rPr>
      </w:pPr>
      <w:r w:rsidRPr="002E73A2">
        <w:rPr>
          <w:rFonts w:ascii="Times New Roman" w:hAnsi="Times New Roman" w:cs="Tahoma"/>
          <w:b/>
          <w:i/>
          <w:iCs/>
          <w:lang w:val="es-PY"/>
        </w:rPr>
        <w:tab/>
        <w:t>POR TANTO</w:t>
      </w:r>
      <w:r w:rsidRPr="002E73A2">
        <w:rPr>
          <w:rFonts w:ascii="Times New Roman" w:hAnsi="Times New Roman" w:cs="Tahoma"/>
          <w:i/>
          <w:iCs/>
          <w:lang w:val="es-PY"/>
        </w:rPr>
        <w:t>, en ejercicio de sus atribuciones constitucionales.</w:t>
      </w:r>
    </w:p>
    <w:p w14:paraId="64A68C6B" w14:textId="77777777" w:rsidR="00623ABA" w:rsidRPr="002E73A2" w:rsidRDefault="00623ABA" w:rsidP="00623ABA">
      <w:pPr>
        <w:pStyle w:val="Cuerpo"/>
        <w:tabs>
          <w:tab w:val="left" w:pos="0"/>
        </w:tabs>
        <w:spacing w:after="0"/>
        <w:rPr>
          <w:rFonts w:ascii="Times New Roman" w:hAnsi="Times New Roman" w:cs="Tahoma"/>
          <w:b/>
          <w:i/>
          <w:iCs/>
          <w:lang w:val="es-PY"/>
        </w:rPr>
      </w:pPr>
      <w:r w:rsidRPr="002E73A2">
        <w:rPr>
          <w:rFonts w:ascii="Times New Roman" w:hAnsi="Times New Roman" w:cs="Tahoma"/>
          <w:b/>
          <w:i/>
          <w:iCs/>
          <w:lang w:val="es-PY"/>
        </w:rPr>
        <w:t xml:space="preserve">                </w:t>
      </w:r>
    </w:p>
    <w:p w14:paraId="6465CAFF" w14:textId="77777777" w:rsidR="00623ABA" w:rsidRPr="002E73A2" w:rsidRDefault="00623ABA" w:rsidP="00623ABA">
      <w:pPr>
        <w:pStyle w:val="Cuerpo"/>
        <w:tabs>
          <w:tab w:val="left" w:pos="0"/>
        </w:tabs>
        <w:spacing w:after="0"/>
        <w:ind w:left="1410" w:hanging="1410"/>
        <w:jc w:val="center"/>
        <w:rPr>
          <w:rFonts w:ascii="Tahoma" w:hAnsi="Tahoma" w:cs="Tahoma"/>
          <w:b/>
          <w:lang w:val="es-PY"/>
        </w:rPr>
      </w:pPr>
      <w:r w:rsidRPr="002E73A2">
        <w:rPr>
          <w:rFonts w:ascii="Times New Roman" w:hAnsi="Times New Roman" w:cs="Tahoma"/>
          <w:b/>
          <w:i/>
          <w:iCs/>
          <w:lang w:val="es-PY"/>
        </w:rPr>
        <w:t xml:space="preserve">     EL PRESIDENTE DE LA REPÚBLICA DEL PARAGUAY </w:t>
      </w:r>
    </w:p>
    <w:p w14:paraId="30298895" w14:textId="77777777" w:rsidR="00623ABA" w:rsidRPr="002E73A2" w:rsidRDefault="00623ABA" w:rsidP="00623ABA">
      <w:pPr>
        <w:pStyle w:val="Cuerpo"/>
        <w:tabs>
          <w:tab w:val="left" w:pos="0"/>
        </w:tabs>
        <w:spacing w:after="0"/>
        <w:ind w:left="1410" w:hanging="1410"/>
        <w:jc w:val="center"/>
        <w:rPr>
          <w:rFonts w:ascii="Times New Roman" w:hAnsi="Times New Roman" w:cs="Tahoma"/>
          <w:b/>
          <w:i/>
          <w:iCs/>
          <w:lang w:val="es-PY"/>
        </w:rPr>
      </w:pPr>
    </w:p>
    <w:p w14:paraId="44697DD7" w14:textId="77777777" w:rsidR="00623ABA" w:rsidRPr="002E73A2" w:rsidRDefault="00623ABA" w:rsidP="00623ABA">
      <w:pPr>
        <w:pStyle w:val="Cuerpo"/>
        <w:tabs>
          <w:tab w:val="left" w:pos="0"/>
        </w:tabs>
        <w:spacing w:after="0"/>
        <w:ind w:left="1410" w:hanging="1410"/>
        <w:jc w:val="center"/>
        <w:rPr>
          <w:rFonts w:ascii="Tahoma" w:hAnsi="Tahoma" w:cs="Tahoma"/>
          <w:b/>
          <w:lang w:val="es-PY"/>
        </w:rPr>
      </w:pPr>
      <w:r w:rsidRPr="002E73A2">
        <w:rPr>
          <w:rFonts w:ascii="Times New Roman" w:hAnsi="Times New Roman" w:cs="Tahoma"/>
          <w:b/>
          <w:i/>
          <w:iCs/>
          <w:lang w:val="es-PY"/>
        </w:rPr>
        <w:t>DECRETA:</w:t>
      </w:r>
    </w:p>
    <w:p w14:paraId="1E0D8669" w14:textId="77777777" w:rsidR="00623ABA" w:rsidRPr="002E73A2" w:rsidRDefault="00623ABA" w:rsidP="00623ABA">
      <w:pPr>
        <w:pStyle w:val="Cuerpo"/>
        <w:tabs>
          <w:tab w:val="left" w:pos="0"/>
        </w:tabs>
        <w:spacing w:after="0"/>
        <w:ind w:left="1410" w:hanging="1410"/>
        <w:jc w:val="center"/>
        <w:rPr>
          <w:rFonts w:ascii="Times New Roman" w:hAnsi="Times New Roman" w:cs="Tahoma"/>
          <w:b/>
          <w:i/>
          <w:iCs/>
          <w:lang w:val="es-PY"/>
        </w:rPr>
      </w:pPr>
    </w:p>
    <w:p w14:paraId="07EA33CE" w14:textId="77777777" w:rsidR="00507ECB" w:rsidRPr="002E73A2" w:rsidRDefault="00623ABA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szCs w:val="24"/>
        </w:rPr>
      </w:pPr>
      <w:r w:rsidRPr="002E73A2">
        <w:rPr>
          <w:rFonts w:ascii="Times New Roman" w:hAnsi="Times New Roman" w:cs="Tahoma"/>
          <w:b/>
          <w:i/>
          <w:iCs/>
          <w:lang w:val="es-PY"/>
        </w:rPr>
        <w:t xml:space="preserve">Artículo 1°.- </w:t>
      </w:r>
      <w:r w:rsidRPr="002E73A2">
        <w:rPr>
          <w:rFonts w:ascii="Times New Roman" w:hAnsi="Times New Roman" w:cs="Tahoma"/>
          <w:i/>
          <w:iCs/>
          <w:lang w:val="es-PY"/>
        </w:rPr>
        <w:tab/>
        <w:t xml:space="preserve">Modificase </w:t>
      </w:r>
      <w:r w:rsidRPr="002E73A2">
        <w:rPr>
          <w:rFonts w:ascii="Times New Roman" w:hAnsi="Times New Roman" w:cs="Tahoma"/>
          <w:i/>
          <w:iCs/>
          <w:szCs w:val="24"/>
          <w:lang w:val="es-PY"/>
        </w:rPr>
        <w:t xml:space="preserve">el artículo N° 64 DEL DECRETO Nº 2992 DE FECHA 09 DE DICIEMBRE DE 2019 “POR LA CUAL SE REGLAMENTA LA LEY 2051/03 DE CONTRATACIONES PÚBLICAS Y SU MODIFICATORIA LA LEY N° 3439/2007” </w:t>
      </w:r>
      <w:r w:rsidRPr="002E73A2">
        <w:rPr>
          <w:rFonts w:ascii="Times New Roman" w:hAnsi="Times New Roman" w:cs="Tahoma"/>
          <w:i/>
          <w:iCs/>
          <w:lang w:val="es-PY"/>
        </w:rPr>
        <w:t>el cual queda redactado de la siguiente manera:</w:t>
      </w:r>
    </w:p>
    <w:p w14:paraId="3ED20827" w14:textId="77777777" w:rsidR="00507ECB" w:rsidRPr="002E73A2" w:rsidRDefault="00507ECB" w:rsidP="00826FFF">
      <w:pPr>
        <w:spacing w:after="120" w:line="280" w:lineRule="exact"/>
        <w:rPr>
          <w:b/>
        </w:rPr>
      </w:pPr>
    </w:p>
    <w:p w14:paraId="1A8FA15A" w14:textId="77777777" w:rsidR="00826FFF" w:rsidRPr="002E73A2" w:rsidRDefault="00826FFF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b/>
          <w:i/>
          <w:iCs/>
          <w:lang w:val="es-PY"/>
        </w:rPr>
      </w:pPr>
      <w:r w:rsidRPr="002E73A2">
        <w:rPr>
          <w:rFonts w:ascii="Times New Roman" w:hAnsi="Times New Roman" w:cs="Tahoma"/>
          <w:b/>
          <w:i/>
          <w:iCs/>
          <w:lang w:val="es-PY"/>
        </w:rPr>
        <w:t>Art. 64.- Márgenes de preferencia.</w:t>
      </w:r>
    </w:p>
    <w:p w14:paraId="132DC3BA" w14:textId="77777777" w:rsidR="00623ABA" w:rsidRPr="002E73A2" w:rsidRDefault="00623ABA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b/>
          <w:i/>
          <w:iCs/>
          <w:lang w:val="es-PY"/>
        </w:rPr>
      </w:pPr>
    </w:p>
    <w:p w14:paraId="5DBA7BBA" w14:textId="77777777" w:rsidR="00826FFF" w:rsidRPr="002E73A2" w:rsidRDefault="00826FFF" w:rsidP="00623ABA">
      <w:pPr>
        <w:pStyle w:val="Cuerpo"/>
        <w:numPr>
          <w:ilvl w:val="0"/>
          <w:numId w:val="3"/>
        </w:numPr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b/>
          <w:i/>
          <w:iCs/>
          <w:lang w:val="es-PY"/>
        </w:rPr>
      </w:pPr>
      <w:r w:rsidRPr="002E73A2">
        <w:rPr>
          <w:rFonts w:ascii="Times New Roman" w:hAnsi="Times New Roman" w:cs="Tahoma"/>
          <w:b/>
          <w:i/>
          <w:iCs/>
          <w:lang w:val="es-PY"/>
        </w:rPr>
        <w:t xml:space="preserve">Procedimientos de contratación de carácter internacional para adquisición de bienes o contratación de servicios: </w:t>
      </w:r>
    </w:p>
    <w:p w14:paraId="56298182" w14:textId="77777777" w:rsidR="00826FFF" w:rsidRPr="002E73A2" w:rsidRDefault="00826FFF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i/>
          <w:iCs/>
          <w:lang w:val="es-PY"/>
        </w:rPr>
      </w:pPr>
      <w:r w:rsidRPr="002E73A2">
        <w:rPr>
          <w:rFonts w:ascii="Times New Roman" w:hAnsi="Times New Roman" w:cs="Tahoma"/>
          <w:i/>
          <w:iCs/>
          <w:lang w:val="es-PY"/>
        </w:rPr>
        <w:t>Las Convocantes deberán indicar en el pliego de bases y condiciones el porcentaje de margen de preferencia que se aplicará a la oferta de carácter nacional, el cual se fijará en el pliego de bases y condiciones entre el uno por ciento (I%) y el diez por ciento (10%), respecto de los bienes de importación de la oferta más baja. De no encontrarse expresamente previsto el margen en las bases de licitación, se aplicará el porcentaje mínimo.</w:t>
      </w:r>
      <w:bookmarkStart w:id="0" w:name="_GoBack"/>
      <w:bookmarkEnd w:id="0"/>
    </w:p>
    <w:p w14:paraId="115A4A7F" w14:textId="77777777" w:rsidR="00826FFF" w:rsidRPr="002E73A2" w:rsidRDefault="00826FFF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i/>
          <w:iCs/>
          <w:lang w:val="es-PY"/>
        </w:rPr>
      </w:pPr>
      <w:r w:rsidRPr="002E73A2">
        <w:rPr>
          <w:rFonts w:ascii="Times New Roman" w:hAnsi="Times New Roman" w:cs="Tahoma"/>
          <w:i/>
          <w:iCs/>
          <w:lang w:val="es-PY"/>
        </w:rPr>
        <w:lastRenderedPageBreak/>
        <w:t xml:space="preserve">La oferta nacional que pretenda beneficiarse de la preferencia, deberá presentar a la Convocante con su oferta el certificado de origen nacional para licitaciones internacionales emitida por el Ministerio de Industria y Comercio. </w:t>
      </w:r>
    </w:p>
    <w:p w14:paraId="4FE89DB0" w14:textId="77777777" w:rsidR="00826FFF" w:rsidRPr="002E73A2" w:rsidRDefault="00826FFF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i/>
          <w:iCs/>
          <w:lang w:val="es-PY"/>
        </w:rPr>
      </w:pPr>
      <w:r w:rsidRPr="002E73A2">
        <w:rPr>
          <w:rFonts w:ascii="Times New Roman" w:hAnsi="Times New Roman" w:cs="Tahoma"/>
          <w:i/>
          <w:iCs/>
          <w:lang w:val="es-PY"/>
        </w:rPr>
        <w:t>Los mecanismos para la aplicación del margen de preferencia serán reglamentados por la Dirección Nacional de Contrataciones Públicas (DNCP).</w:t>
      </w:r>
    </w:p>
    <w:p w14:paraId="29F64194" w14:textId="77777777" w:rsidR="00623ABA" w:rsidRPr="002E73A2" w:rsidRDefault="00623ABA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i/>
          <w:iCs/>
          <w:lang w:val="es-PY"/>
        </w:rPr>
      </w:pPr>
    </w:p>
    <w:p w14:paraId="673EA008" w14:textId="77777777" w:rsidR="00826FFF" w:rsidRPr="002E73A2" w:rsidRDefault="00826FFF" w:rsidP="00623ABA">
      <w:pPr>
        <w:pStyle w:val="Cuerpo"/>
        <w:numPr>
          <w:ilvl w:val="0"/>
          <w:numId w:val="3"/>
        </w:numPr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b/>
          <w:i/>
          <w:iCs/>
          <w:lang w:val="es-PY"/>
        </w:rPr>
      </w:pPr>
      <w:r w:rsidRPr="002E73A2">
        <w:rPr>
          <w:rFonts w:ascii="Times New Roman" w:hAnsi="Times New Roman" w:cs="Tahoma"/>
          <w:b/>
          <w:i/>
          <w:iCs/>
          <w:lang w:val="es-PY"/>
        </w:rPr>
        <w:t xml:space="preserve">Margen de Preferencia Local: </w:t>
      </w:r>
    </w:p>
    <w:p w14:paraId="4DEC3848" w14:textId="0FE109C6" w:rsidR="00A72D8E" w:rsidRPr="002E73A2" w:rsidRDefault="00826FFF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i/>
          <w:iCs/>
          <w:lang w:val="es-PY"/>
        </w:rPr>
      </w:pPr>
      <w:r w:rsidRPr="002E73A2">
        <w:rPr>
          <w:rFonts w:ascii="Times New Roman" w:hAnsi="Times New Roman" w:cs="Tahoma"/>
          <w:i/>
          <w:iCs/>
          <w:lang w:val="es-PY"/>
        </w:rPr>
        <w:t xml:space="preserve">Para contrataciones de bienes, servicios u obras públicas realizadas por Unidades Operativas de un municipio o </w:t>
      </w:r>
      <w:r w:rsidR="00A72D8E" w:rsidRPr="002E73A2">
        <w:rPr>
          <w:rFonts w:ascii="Times New Roman" w:hAnsi="Times New Roman" w:cs="Tahoma"/>
          <w:i/>
          <w:iCs/>
          <w:lang w:val="es-PY"/>
        </w:rPr>
        <w:t>departamento, otorgando preferencia en el marco del límite territorial correspondiente.</w:t>
      </w:r>
    </w:p>
    <w:p w14:paraId="688E47DE" w14:textId="0392C8D3" w:rsidR="00826FFF" w:rsidRPr="002E73A2" w:rsidRDefault="00A72D8E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i/>
          <w:iCs/>
          <w:lang w:val="es-PY"/>
        </w:rPr>
      </w:pPr>
      <w:r w:rsidRPr="002E73A2">
        <w:rPr>
          <w:rFonts w:ascii="Times New Roman" w:hAnsi="Times New Roman" w:cs="Tahoma"/>
          <w:i/>
          <w:iCs/>
          <w:lang w:val="es-PY"/>
        </w:rPr>
        <w:t xml:space="preserve">Para lo cual </w:t>
      </w:r>
      <w:r w:rsidR="00826FFF" w:rsidRPr="002E73A2">
        <w:rPr>
          <w:rFonts w:ascii="Times New Roman" w:hAnsi="Times New Roman" w:cs="Tahoma"/>
          <w:i/>
          <w:iCs/>
          <w:lang w:val="es-PY"/>
        </w:rPr>
        <w:t xml:space="preserve">deberá considerar que, si la oferta evaluada como la más baja pertenece a una firma u empresa domiciliada fuera del territorio de la convocante, ésta será comparada con la oferta más baja de la firma u empresa domiciliada dentro del territorio de la convocante, agregándole al precio total de la oferta propuesta por la primera una suma del diez por ciento (10%) del precio. </w:t>
      </w:r>
    </w:p>
    <w:p w14:paraId="3567FE3E" w14:textId="77777777" w:rsidR="00826FFF" w:rsidRPr="002E73A2" w:rsidRDefault="00826FFF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i/>
          <w:iCs/>
          <w:lang w:val="es-PY"/>
        </w:rPr>
      </w:pPr>
      <w:r w:rsidRPr="002E73A2">
        <w:rPr>
          <w:rFonts w:ascii="Times New Roman" w:hAnsi="Times New Roman" w:cs="Tahoma"/>
          <w:i/>
          <w:iCs/>
          <w:lang w:val="es-PY"/>
        </w:rPr>
        <w:t xml:space="preserve">Si en dicha comparación adicional la oferta de la firma u empresa domiciliada dentro del territorio departamental de la convocante resultare ser la más baja, se la seleccionará para la adjudicación; en caso contrario se seleccionará la oferta de servicios de la firma u empresa domiciliada fuera del territorio departamental de la convocante. </w:t>
      </w:r>
    </w:p>
    <w:p w14:paraId="71916E42" w14:textId="77777777" w:rsidR="00826FFF" w:rsidRPr="002E73A2" w:rsidRDefault="00826FFF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b/>
          <w:i/>
          <w:iCs/>
          <w:lang w:val="es-PY"/>
        </w:rPr>
      </w:pPr>
      <w:r w:rsidRPr="002E73A2">
        <w:rPr>
          <w:rFonts w:ascii="Times New Roman" w:hAnsi="Times New Roman" w:cs="Tahoma"/>
          <w:b/>
          <w:i/>
          <w:iCs/>
          <w:lang w:val="es-PY"/>
        </w:rPr>
        <w:t>Supuestos para la aplicación:</w:t>
      </w:r>
    </w:p>
    <w:p w14:paraId="733FBCBB" w14:textId="77777777" w:rsidR="00826FFF" w:rsidRPr="002E73A2" w:rsidRDefault="00826FFF" w:rsidP="00623ABA">
      <w:pPr>
        <w:pStyle w:val="Cuerpo"/>
        <w:numPr>
          <w:ilvl w:val="0"/>
          <w:numId w:val="5"/>
        </w:numPr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i/>
          <w:iCs/>
          <w:lang w:val="es-PY"/>
        </w:rPr>
      </w:pPr>
      <w:r w:rsidRPr="002E73A2">
        <w:rPr>
          <w:rFonts w:ascii="Times New Roman" w:hAnsi="Times New Roman" w:cs="Tahoma"/>
          <w:i/>
          <w:iCs/>
          <w:lang w:val="es-PY"/>
        </w:rPr>
        <w:t>Cuando un mismo oferente cumpla con los requisitos para la aplicación del Margen de Preferencia Local y además cuente con el beneficio del Margen de Preferencia Nacional, se aplicará únicamente este último.</w:t>
      </w:r>
    </w:p>
    <w:p w14:paraId="6F383B5B" w14:textId="77777777" w:rsidR="00826FFF" w:rsidRPr="002E73A2" w:rsidRDefault="00826FFF" w:rsidP="00623ABA">
      <w:pPr>
        <w:pStyle w:val="Cuerpo"/>
        <w:numPr>
          <w:ilvl w:val="0"/>
          <w:numId w:val="5"/>
        </w:numPr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i/>
          <w:iCs/>
          <w:lang w:val="es-PY"/>
        </w:rPr>
      </w:pPr>
      <w:r w:rsidRPr="002E73A2">
        <w:rPr>
          <w:rFonts w:ascii="Times New Roman" w:hAnsi="Times New Roman" w:cs="Tahoma"/>
          <w:i/>
          <w:iCs/>
          <w:lang w:val="es-PY"/>
        </w:rPr>
        <w:t xml:space="preserve">Cuando todos los oferentes cuenten con el beneficio del Margen de Preferencia Nacional, será aplicable únicamente el Margen de Preferencia Local, de conformidad con lo establecido en la presente reglamentación. </w:t>
      </w:r>
    </w:p>
    <w:p w14:paraId="5B4A01C6" w14:textId="77777777" w:rsidR="00984311" w:rsidRPr="002E73A2" w:rsidRDefault="00826FFF" w:rsidP="00623ABA">
      <w:pPr>
        <w:pStyle w:val="Cuerpo"/>
        <w:numPr>
          <w:ilvl w:val="0"/>
          <w:numId w:val="5"/>
        </w:numPr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i/>
          <w:iCs/>
          <w:lang w:val="es-PY"/>
        </w:rPr>
      </w:pPr>
      <w:r w:rsidRPr="002E73A2">
        <w:rPr>
          <w:rFonts w:ascii="Times New Roman" w:hAnsi="Times New Roman" w:cs="Tahoma"/>
          <w:i/>
          <w:iCs/>
          <w:lang w:val="es-PY"/>
        </w:rPr>
        <w:t>En caso que un oferente cumpla con los requisitos para la aplicación del Margen de Preferencia Local y otro cumpla con los requisitos para la aplicación del Margen de Preferencia Nacional serán aplicables a cada uno el margen de preferencia que corresponda de acuerdo a lo establecido en la presente resolución.</w:t>
      </w:r>
    </w:p>
    <w:p w14:paraId="4133028A" w14:textId="77777777" w:rsidR="00623ABA" w:rsidRPr="002E73A2" w:rsidRDefault="00623ABA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b/>
          <w:i/>
          <w:iCs/>
          <w:lang w:val="es-PY"/>
        </w:rPr>
      </w:pPr>
    </w:p>
    <w:p w14:paraId="5CF53A67" w14:textId="77777777" w:rsidR="00623ABA" w:rsidRPr="002E73A2" w:rsidRDefault="00623ABA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i/>
          <w:iCs/>
          <w:lang w:val="es-PY"/>
        </w:rPr>
      </w:pPr>
      <w:r w:rsidRPr="002E73A2">
        <w:rPr>
          <w:rFonts w:ascii="Times New Roman" w:hAnsi="Times New Roman" w:cs="Tahoma"/>
          <w:b/>
          <w:i/>
          <w:iCs/>
          <w:lang w:val="es-PY"/>
        </w:rPr>
        <w:t xml:space="preserve">Artículo </w:t>
      </w:r>
      <w:r w:rsidR="00BD1777" w:rsidRPr="002E73A2">
        <w:rPr>
          <w:rFonts w:ascii="Times New Roman" w:hAnsi="Times New Roman" w:cs="Tahoma"/>
          <w:b/>
          <w:i/>
          <w:iCs/>
          <w:lang w:val="es-PY"/>
        </w:rPr>
        <w:t>2°</w:t>
      </w:r>
      <w:r w:rsidRPr="002E73A2">
        <w:rPr>
          <w:rFonts w:ascii="Times New Roman" w:hAnsi="Times New Roman" w:cs="Tahoma"/>
          <w:b/>
          <w:i/>
          <w:iCs/>
          <w:lang w:val="es-PY"/>
        </w:rPr>
        <w:t xml:space="preserve">. </w:t>
      </w:r>
      <w:r w:rsidRPr="002E73A2">
        <w:rPr>
          <w:rFonts w:ascii="Times New Roman" w:hAnsi="Times New Roman" w:cs="Tahoma"/>
          <w:b/>
          <w:i/>
          <w:iCs/>
          <w:lang w:val="es-PY"/>
        </w:rPr>
        <w:tab/>
      </w:r>
      <w:r w:rsidRPr="002E73A2">
        <w:rPr>
          <w:rFonts w:ascii="Times New Roman" w:hAnsi="Times New Roman" w:cs="Tahoma"/>
          <w:i/>
          <w:iCs/>
          <w:lang w:val="es-PY"/>
        </w:rPr>
        <w:t>El presente decreto será refrendado por el Ministro de Industria y Comercio.</w:t>
      </w:r>
    </w:p>
    <w:p w14:paraId="46CE6C31" w14:textId="77777777" w:rsidR="00623ABA" w:rsidRPr="002E73A2" w:rsidRDefault="00623ABA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b/>
          <w:i/>
          <w:iCs/>
          <w:lang w:val="es-PY"/>
        </w:rPr>
      </w:pPr>
    </w:p>
    <w:p w14:paraId="7819676B" w14:textId="77777777" w:rsidR="00623ABA" w:rsidRPr="00623ABA" w:rsidRDefault="00623ABA" w:rsidP="00623ABA">
      <w:pPr>
        <w:pStyle w:val="Cuerpo"/>
        <w:tabs>
          <w:tab w:val="left" w:pos="0"/>
          <w:tab w:val="right" w:pos="8838"/>
        </w:tabs>
        <w:spacing w:after="0"/>
        <w:jc w:val="both"/>
        <w:rPr>
          <w:rFonts w:ascii="Times New Roman" w:hAnsi="Times New Roman" w:cs="Tahoma"/>
          <w:b/>
          <w:i/>
          <w:iCs/>
          <w:lang w:val="es-PY"/>
        </w:rPr>
      </w:pPr>
      <w:r w:rsidRPr="002E73A2">
        <w:rPr>
          <w:rFonts w:ascii="Times New Roman" w:hAnsi="Times New Roman" w:cs="Tahoma"/>
          <w:b/>
          <w:i/>
          <w:iCs/>
          <w:lang w:val="es-PY"/>
        </w:rPr>
        <w:t xml:space="preserve">Artículo </w:t>
      </w:r>
      <w:r w:rsidR="00BD1777" w:rsidRPr="002E73A2">
        <w:rPr>
          <w:rFonts w:ascii="Times New Roman" w:hAnsi="Times New Roman" w:cs="Tahoma"/>
          <w:b/>
          <w:i/>
          <w:iCs/>
          <w:lang w:val="es-PY"/>
        </w:rPr>
        <w:t>3°</w:t>
      </w:r>
      <w:r w:rsidRPr="002E73A2">
        <w:rPr>
          <w:rFonts w:ascii="Times New Roman" w:hAnsi="Times New Roman" w:cs="Tahoma"/>
          <w:b/>
          <w:i/>
          <w:iCs/>
          <w:lang w:val="es-PY"/>
        </w:rPr>
        <w:t>.-</w:t>
      </w:r>
      <w:r w:rsidRPr="002E73A2">
        <w:rPr>
          <w:rFonts w:ascii="Times New Roman" w:hAnsi="Times New Roman" w:cs="Tahoma"/>
          <w:i/>
          <w:iCs/>
          <w:lang w:val="es-PY"/>
        </w:rPr>
        <w:t xml:space="preserve"> Comuníquese, publíquese e insértese en el Registro Oficial.</w:t>
      </w:r>
    </w:p>
    <w:sectPr w:rsidR="00623ABA" w:rsidRPr="00623A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25D998" w16cid:durableId="2468B93B"/>
  <w16cid:commentId w16cid:paraId="531D9629" w16cid:durableId="246871F9"/>
  <w16cid:commentId w16cid:paraId="4F6F1162" w16cid:durableId="2468B749"/>
  <w16cid:commentId w16cid:paraId="6251AFC8" w16cid:durableId="2468B0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C6F80" w14:textId="77777777" w:rsidR="001C4495" w:rsidRDefault="001C4495" w:rsidP="002E73A2">
      <w:pPr>
        <w:spacing w:after="0" w:line="240" w:lineRule="auto"/>
      </w:pPr>
      <w:r>
        <w:separator/>
      </w:r>
    </w:p>
  </w:endnote>
  <w:endnote w:type="continuationSeparator" w:id="0">
    <w:p w14:paraId="10E2BEC5" w14:textId="77777777" w:rsidR="001C4495" w:rsidRDefault="001C4495" w:rsidP="002E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2AE1E" w14:textId="77777777" w:rsidR="002E73A2" w:rsidRDefault="002E73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8359E" w14:textId="77777777" w:rsidR="002E73A2" w:rsidRDefault="002E73A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210EB" w14:textId="77777777" w:rsidR="002E73A2" w:rsidRDefault="002E73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0EAB0" w14:textId="77777777" w:rsidR="001C4495" w:rsidRDefault="001C4495" w:rsidP="002E73A2">
      <w:pPr>
        <w:spacing w:after="0" w:line="240" w:lineRule="auto"/>
      </w:pPr>
      <w:r>
        <w:separator/>
      </w:r>
    </w:p>
  </w:footnote>
  <w:footnote w:type="continuationSeparator" w:id="0">
    <w:p w14:paraId="38B87252" w14:textId="77777777" w:rsidR="001C4495" w:rsidRDefault="001C4495" w:rsidP="002E7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4F35B" w14:textId="4861B5A8" w:rsidR="002E73A2" w:rsidRDefault="002E73A2">
    <w:pPr>
      <w:pStyle w:val="Encabezado"/>
    </w:pPr>
    <w:r>
      <w:rPr>
        <w:noProof/>
      </w:rPr>
      <w:pict w14:anchorId="32E2F8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98922" o:spid="_x0000_s2050" type="#_x0000_t136" style="position:absolute;margin-left:0;margin-top:0;width:436pt;height:163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7EC70" w14:textId="6B3BA277" w:rsidR="002E73A2" w:rsidRDefault="002E73A2">
    <w:pPr>
      <w:pStyle w:val="Encabezado"/>
    </w:pPr>
    <w:r>
      <w:rPr>
        <w:noProof/>
      </w:rPr>
      <w:pict w14:anchorId="46093B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98923" o:spid="_x0000_s2051" type="#_x0000_t136" style="position:absolute;margin-left:0;margin-top:0;width:436pt;height:163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D7261" w14:textId="2EEFF583" w:rsidR="002E73A2" w:rsidRDefault="002E73A2">
    <w:pPr>
      <w:pStyle w:val="Encabezado"/>
    </w:pPr>
    <w:r>
      <w:rPr>
        <w:noProof/>
      </w:rPr>
      <w:pict w14:anchorId="185925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98921" o:spid="_x0000_s2049" type="#_x0000_t136" style="position:absolute;margin-left:0;margin-top:0;width:436pt;height:163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348DD"/>
    <w:multiLevelType w:val="hybridMultilevel"/>
    <w:tmpl w:val="370E932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A06DB"/>
    <w:multiLevelType w:val="hybridMultilevel"/>
    <w:tmpl w:val="BD9C9910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>
      <w:start w:val="1"/>
      <w:numFmt w:val="lowerRoman"/>
      <w:lvlText w:val="%3."/>
      <w:lvlJc w:val="right"/>
      <w:pPr>
        <w:ind w:left="2160" w:hanging="180"/>
      </w:pPr>
    </w:lvl>
    <w:lvl w:ilvl="3" w:tplc="3C0A000F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>
      <w:start w:val="1"/>
      <w:numFmt w:val="lowerRoman"/>
      <w:lvlText w:val="%6."/>
      <w:lvlJc w:val="right"/>
      <w:pPr>
        <w:ind w:left="4320" w:hanging="180"/>
      </w:pPr>
    </w:lvl>
    <w:lvl w:ilvl="6" w:tplc="3C0A000F">
      <w:start w:val="1"/>
      <w:numFmt w:val="decimal"/>
      <w:lvlText w:val="%7."/>
      <w:lvlJc w:val="left"/>
      <w:pPr>
        <w:ind w:left="5040" w:hanging="360"/>
      </w:pPr>
    </w:lvl>
    <w:lvl w:ilvl="7" w:tplc="3C0A0019">
      <w:start w:val="1"/>
      <w:numFmt w:val="lowerLetter"/>
      <w:lvlText w:val="%8."/>
      <w:lvlJc w:val="left"/>
      <w:pPr>
        <w:ind w:left="5760" w:hanging="360"/>
      </w:pPr>
    </w:lvl>
    <w:lvl w:ilvl="8" w:tplc="3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B1D6F"/>
    <w:multiLevelType w:val="hybridMultilevel"/>
    <w:tmpl w:val="4672E49C"/>
    <w:lvl w:ilvl="0" w:tplc="B894B1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>
      <w:start w:val="1"/>
      <w:numFmt w:val="lowerRoman"/>
      <w:lvlText w:val="%3."/>
      <w:lvlJc w:val="right"/>
      <w:pPr>
        <w:ind w:left="2160" w:hanging="180"/>
      </w:pPr>
    </w:lvl>
    <w:lvl w:ilvl="3" w:tplc="3C0A000F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>
      <w:start w:val="1"/>
      <w:numFmt w:val="lowerRoman"/>
      <w:lvlText w:val="%6."/>
      <w:lvlJc w:val="right"/>
      <w:pPr>
        <w:ind w:left="4320" w:hanging="180"/>
      </w:pPr>
    </w:lvl>
    <w:lvl w:ilvl="6" w:tplc="3C0A000F">
      <w:start w:val="1"/>
      <w:numFmt w:val="decimal"/>
      <w:lvlText w:val="%7."/>
      <w:lvlJc w:val="left"/>
      <w:pPr>
        <w:ind w:left="5040" w:hanging="360"/>
      </w:pPr>
    </w:lvl>
    <w:lvl w:ilvl="7" w:tplc="3C0A0019">
      <w:start w:val="1"/>
      <w:numFmt w:val="lowerLetter"/>
      <w:lvlText w:val="%8."/>
      <w:lvlJc w:val="left"/>
      <w:pPr>
        <w:ind w:left="5760" w:hanging="360"/>
      </w:pPr>
    </w:lvl>
    <w:lvl w:ilvl="8" w:tplc="3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F4CF6"/>
    <w:multiLevelType w:val="hybridMultilevel"/>
    <w:tmpl w:val="9F6ECAA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11"/>
    <w:rsid w:val="000E1B5B"/>
    <w:rsid w:val="001C4495"/>
    <w:rsid w:val="00214863"/>
    <w:rsid w:val="002942C8"/>
    <w:rsid w:val="002E73A2"/>
    <w:rsid w:val="00507ECB"/>
    <w:rsid w:val="005156ED"/>
    <w:rsid w:val="00623ABA"/>
    <w:rsid w:val="00826FFF"/>
    <w:rsid w:val="00984311"/>
    <w:rsid w:val="00A72D8E"/>
    <w:rsid w:val="00BD1777"/>
    <w:rsid w:val="00C34EAD"/>
    <w:rsid w:val="00E275AC"/>
    <w:rsid w:val="00EC41F7"/>
    <w:rsid w:val="00EF16B8"/>
    <w:rsid w:val="00F0110F"/>
    <w:rsid w:val="00F9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EC42B0"/>
  <w15:chartTrackingRefBased/>
  <w15:docId w15:val="{A66B5593-D052-4BDA-89F4-9B0B3C0B9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FF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6FF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6FFF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826FFF"/>
    <w:pPr>
      <w:ind w:left="720"/>
      <w:contextualSpacing/>
    </w:pPr>
  </w:style>
  <w:style w:type="paragraph" w:customStyle="1" w:styleId="Poromisin">
    <w:name w:val="Por omisión"/>
    <w:rsid w:val="00826FFF"/>
    <w:pPr>
      <w:spacing w:line="256" w:lineRule="auto"/>
    </w:pPr>
    <w:rPr>
      <w:rFonts w:ascii="Helvetica Neue" w:eastAsia="Arial Unicode MS" w:hAnsi="Helvetica Neue" w:cs="Arial Unicode MS"/>
      <w:color w:val="000000"/>
      <w:lang w:eastAsia="es-PY"/>
    </w:rPr>
  </w:style>
  <w:style w:type="character" w:styleId="Refdecomentario">
    <w:name w:val="annotation reference"/>
    <w:basedOn w:val="Fuentedeprrafopredeter"/>
    <w:uiPriority w:val="99"/>
    <w:semiHidden/>
    <w:unhideWhenUsed/>
    <w:rsid w:val="00826FFF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FFF"/>
    <w:rPr>
      <w:rFonts w:ascii="Segoe UI" w:hAnsi="Segoe UI" w:cs="Segoe UI"/>
      <w:sz w:val="18"/>
      <w:szCs w:val="18"/>
    </w:rPr>
  </w:style>
  <w:style w:type="paragraph" w:customStyle="1" w:styleId="Cuerpo">
    <w:name w:val="Cuerpo"/>
    <w:qFormat/>
    <w:rsid w:val="00507ECB"/>
    <w:pPr>
      <w:spacing w:after="200" w:line="276" w:lineRule="auto"/>
    </w:pPr>
    <w:rPr>
      <w:rFonts w:ascii="Calibri" w:eastAsia="Calibri" w:hAnsi="Calibri" w:cs="Calibri"/>
      <w:color w:val="000000"/>
      <w:sz w:val="24"/>
      <w:u w:color="000000"/>
      <w:lang w:val="es-ES" w:eastAsia="zh-CN"/>
    </w:rPr>
  </w:style>
  <w:style w:type="paragraph" w:styleId="Encabezado">
    <w:name w:val="header"/>
    <w:basedOn w:val="Normal"/>
    <w:link w:val="EncabezadoCar"/>
    <w:qFormat/>
    <w:rsid w:val="00507ECB"/>
    <w:pPr>
      <w:tabs>
        <w:tab w:val="center" w:pos="4419"/>
        <w:tab w:val="right" w:pos="8838"/>
      </w:tabs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EncabezadoCar">
    <w:name w:val="Encabezado Car"/>
    <w:basedOn w:val="Fuentedeprrafopredeter"/>
    <w:link w:val="Encabezado"/>
    <w:rsid w:val="00507ECB"/>
    <w:rPr>
      <w:rFonts w:ascii="Calibri" w:eastAsia="Calibri" w:hAnsi="Calibri" w:cs="Times New Roman"/>
      <w:lang w:eastAsia="zh-CN"/>
    </w:rPr>
  </w:style>
  <w:style w:type="character" w:customStyle="1" w:styleId="Muydestacado">
    <w:name w:val="Muy destacado"/>
    <w:rsid w:val="00623ABA"/>
    <w:rPr>
      <w:b/>
      <w:bCs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4EA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4EAD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2E73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7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2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FFC887-B9C3-4432-9039-D24F351554FD}"/>
</file>

<file path=customXml/itemProps2.xml><?xml version="1.0" encoding="utf-8"?>
<ds:datastoreItem xmlns:ds="http://schemas.openxmlformats.org/officeDocument/2006/customXml" ds:itemID="{7D9607A4-C8C6-4BDD-AAC5-A73833671268}"/>
</file>

<file path=customXml/itemProps3.xml><?xml version="1.0" encoding="utf-8"?>
<ds:datastoreItem xmlns:ds="http://schemas.openxmlformats.org/officeDocument/2006/customXml" ds:itemID="{7828E6E6-BFA4-4E33-B1AE-F634D56C08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607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Dirección Nacional de Contrataciones Públicas</Company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Maria Centurion Pachigua</dc:creator>
  <cp:keywords/>
  <dc:description/>
  <cp:lastModifiedBy>Joh</cp:lastModifiedBy>
  <cp:revision>3</cp:revision>
  <cp:lastPrinted>2021-06-07T15:17:00Z</cp:lastPrinted>
  <dcterms:created xsi:type="dcterms:W3CDTF">2021-06-15T13:36:00Z</dcterms:created>
  <dcterms:modified xsi:type="dcterms:W3CDTF">2021-06-15T13:44:00Z</dcterms:modified>
</cp:coreProperties>
</file>